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82AC" w14:textId="77777777" w:rsidR="00B851DA" w:rsidRPr="00B5740E" w:rsidRDefault="00B851DA" w:rsidP="00B851DA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954"/>
      </w:tblGrid>
      <w:tr w:rsidR="00BF676C" w:rsidRPr="00B5740E" w14:paraId="27DDA487" w14:textId="77777777" w:rsidTr="00BF676C">
        <w:tc>
          <w:tcPr>
            <w:tcW w:w="2122" w:type="dxa"/>
          </w:tcPr>
          <w:p w14:paraId="36F0CD83" w14:textId="77777777" w:rsidR="00BF676C" w:rsidRPr="00B5740E" w:rsidRDefault="00BF676C" w:rsidP="00BF676C">
            <w:pPr>
              <w:tabs>
                <w:tab w:val="left" w:pos="2004"/>
              </w:tabs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Job Title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4F08E9F0" w14:textId="77777777" w:rsidR="00BF676C" w:rsidRPr="00B5740E" w:rsidRDefault="00BF676C" w:rsidP="00BF676C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Salary: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  </w:t>
            </w:r>
          </w:p>
          <w:p w14:paraId="240383BE" w14:textId="77777777" w:rsidR="00BF676C" w:rsidRPr="00B5740E" w:rsidRDefault="00BF676C" w:rsidP="00BF676C">
            <w:pPr>
              <w:tabs>
                <w:tab w:val="left" w:pos="2955"/>
              </w:tabs>
              <w:ind w:left="2880" w:hanging="288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H</w:t>
            </w: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ours of work: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5E1C48D" w14:textId="77777777" w:rsidR="00BF676C" w:rsidRPr="00B5740E" w:rsidRDefault="00BF676C" w:rsidP="00BF676C">
            <w:pPr>
              <w:ind w:left="2880" w:hanging="288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Location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:</w:t>
            </w:r>
          </w:p>
          <w:p w14:paraId="313E155D" w14:textId="77777777" w:rsidR="00BF676C" w:rsidRPr="00B5740E" w:rsidRDefault="00BF676C" w:rsidP="00BF676C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Responsible to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: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ab/>
              <w:t xml:space="preserve">   </w:t>
            </w:r>
          </w:p>
          <w:p w14:paraId="35C656D8" w14:textId="77777777" w:rsidR="00BF676C" w:rsidRDefault="00BF676C" w:rsidP="00BF676C">
            <w:pPr>
              <w:ind w:left="2835" w:hanging="2835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Responsible for</w:t>
            </w: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:</w:t>
            </w:r>
          </w:p>
          <w:p w14:paraId="14FE6FF1" w14:textId="77777777" w:rsidR="00BF676C" w:rsidRPr="00B5740E" w:rsidRDefault="00BF676C" w:rsidP="00BF676C">
            <w:pPr>
              <w:ind w:left="2835" w:hanging="2835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Length of Contract: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954" w:type="dxa"/>
          </w:tcPr>
          <w:p w14:paraId="61879B31" w14:textId="11956E45" w:rsidR="00BF676C" w:rsidRDefault="001E7ECA" w:rsidP="00BF676C">
            <w:pPr>
              <w:tabs>
                <w:tab w:val="left" w:pos="2004"/>
              </w:tabs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Young Carers Project Manager</w:t>
            </w:r>
            <w:r w:rsidR="0046317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F2F9590" w14:textId="2FF049B0" w:rsidR="00CD0A65" w:rsidRDefault="00CC5CA4" w:rsidP="00BF676C">
            <w:pPr>
              <w:tabs>
                <w:tab w:val="left" w:pos="2004"/>
              </w:tabs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29,688.00</w:t>
            </w:r>
            <w:r w:rsidR="00530C2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per annum</w:t>
            </w:r>
          </w:p>
          <w:p w14:paraId="2A59A1E9" w14:textId="77777777" w:rsidR="00BF676C" w:rsidRDefault="00363885" w:rsidP="00BF676C">
            <w:pPr>
              <w:tabs>
                <w:tab w:val="left" w:pos="2004"/>
              </w:tabs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35</w:t>
            </w:r>
            <w:r w:rsidR="00BF676C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hours per week</w:t>
            </w:r>
            <w:r w:rsidR="00310AA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(with some evening and weekend work requirements)</w:t>
            </w:r>
          </w:p>
          <w:p w14:paraId="4BA53977" w14:textId="77777777" w:rsidR="00BF676C" w:rsidRDefault="00F80B52" w:rsidP="00BF676C">
            <w:pPr>
              <w:tabs>
                <w:tab w:val="left" w:pos="2004"/>
              </w:tabs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9 Springfield</w:t>
            </w:r>
            <w:r w:rsidR="00BF676C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Road, Sale, Manchester, M33 7X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</w:t>
            </w:r>
          </w:p>
          <w:p w14:paraId="1C9A718F" w14:textId="77777777" w:rsidR="00BF676C" w:rsidRDefault="00BF676C" w:rsidP="00BF676C">
            <w:pPr>
              <w:tabs>
                <w:tab w:val="left" w:pos="2004"/>
              </w:tabs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Deputy Chief Executive</w:t>
            </w:r>
          </w:p>
          <w:p w14:paraId="6C0340EE" w14:textId="7CFAEAF2" w:rsidR="00BF676C" w:rsidRDefault="00D94431" w:rsidP="00BF676C">
            <w:pPr>
              <w:tabs>
                <w:tab w:val="left" w:pos="2004"/>
              </w:tabs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Y</w:t>
            </w:r>
            <w:r w:rsidR="001E7ECA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oung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C</w:t>
            </w:r>
            <w:r w:rsidR="001E7ECA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arers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</w:t>
            </w:r>
            <w:r w:rsidR="001E7ECA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eam</w:t>
            </w:r>
            <w:r w:rsidR="00BF676C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, student placements, volunteers</w:t>
            </w:r>
          </w:p>
          <w:p w14:paraId="53DEDD53" w14:textId="77777777" w:rsidR="00BF676C" w:rsidRPr="00B5740E" w:rsidRDefault="00BF676C" w:rsidP="00BF676C">
            <w:pPr>
              <w:tabs>
                <w:tab w:val="left" w:pos="2004"/>
              </w:tabs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Permanent</w:t>
            </w:r>
          </w:p>
        </w:tc>
      </w:tr>
    </w:tbl>
    <w:p w14:paraId="7CFD8DAE" w14:textId="77777777" w:rsidR="00125414" w:rsidRPr="00B5740E" w:rsidRDefault="00125414">
      <w:pPr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-5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85"/>
      </w:tblGrid>
      <w:tr w:rsidR="00B5740E" w:rsidRPr="00B5740E" w14:paraId="621EB765" w14:textId="77777777" w:rsidTr="00125414">
        <w:tc>
          <w:tcPr>
            <w:tcW w:w="9985" w:type="dxa"/>
          </w:tcPr>
          <w:p w14:paraId="263146B8" w14:textId="77777777" w:rsidR="00F529B2" w:rsidRPr="00B5740E" w:rsidRDefault="00BD6F5B" w:rsidP="002A34C4">
            <w:pPr>
              <w:pStyle w:val="NormalWeb"/>
              <w:spacing w:before="0" w:beforeAutospacing="0" w:after="150" w:afterAutospacing="0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</w:t>
            </w:r>
            <w:r w:rsidR="00740A76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rafford Carers Centre is seeking a</w:t>
            </w:r>
            <w:r w:rsidR="00F529B2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 inspiring individual to shape, influence and drive forward our organisation to deliver services that best meet the needs of unpaid carers supporting someone in Trafford. </w:t>
            </w:r>
          </w:p>
          <w:p w14:paraId="4B72DA15" w14:textId="77777777" w:rsidR="001A4A89" w:rsidRPr="00B5740E" w:rsidRDefault="00647115" w:rsidP="00183012">
            <w:pPr>
              <w:pStyle w:val="NormalWeb"/>
              <w:spacing w:before="0" w:beforeAutospacing="0" w:after="150" w:afterAutospacing="0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As part 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of the Senior Leadership Team, the post holder</w:t>
            </w:r>
            <w:r w:rsidR="0098590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1A4A89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will support the </w:t>
            </w:r>
            <w:r w:rsidR="00DE1B24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operational </w:t>
            </w:r>
            <w:r w:rsidR="001A4A89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management and leadership of the 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Young Carers Project</w:t>
            </w:r>
            <w:r w:rsidR="001A4A89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.  They will combine strategic oversight with operational management supporting 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the young carers team</w:t>
            </w:r>
            <w:r w:rsidR="001A4A89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.  The post holder will have a pivotal and influential role in developing partnerships, strategic </w:t>
            </w:r>
            <w:r w:rsidR="00DE1B24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growth and demonstrating impact.</w:t>
            </w:r>
          </w:p>
          <w:p w14:paraId="10253E49" w14:textId="77777777" w:rsidR="00183012" w:rsidRPr="00B5740E" w:rsidRDefault="00183012" w:rsidP="001A4A89">
            <w:pPr>
              <w:pStyle w:val="NormalWeb"/>
              <w:spacing w:before="0" w:beforeAutospacing="0" w:after="150" w:afterAutospacing="0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You will be educated to degree level or have an equivalent level of proven experience relevant to the role. With a strong emphasis on </w:t>
            </w:r>
            <w:r w:rsidR="00DE1B24" w:rsidRPr="00B5740E"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people management, quality assessing, impact measurement, </w:t>
            </w: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>building successful partnerships, deliveri</w:t>
            </w:r>
            <w:r w:rsidR="00DE1B24" w:rsidRPr="00B5740E"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>ng results and inspiring others. Y</w:t>
            </w: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>ou will work effectively in collabora</w:t>
            </w:r>
            <w:r w:rsidR="001A4A89" w:rsidRPr="00B5740E"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>tion with funders, VCSFE groups</w:t>
            </w:r>
            <w:r w:rsidR="00363885"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, schools </w:t>
            </w: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and carers. </w:t>
            </w:r>
          </w:p>
          <w:p w14:paraId="7FD32426" w14:textId="77777777" w:rsidR="0044740E" w:rsidRPr="00B5740E" w:rsidRDefault="0044740E" w:rsidP="001A4A89">
            <w:pPr>
              <w:pStyle w:val="NormalWeb"/>
              <w:spacing w:before="0" w:beforeAutospacing="0" w:after="150" w:afterAutospacing="0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The post holder will need to exercise initiative, good judgement and react to unplanned and irregular events. </w:t>
            </w:r>
          </w:p>
        </w:tc>
      </w:tr>
    </w:tbl>
    <w:p w14:paraId="4F6E859E" w14:textId="77777777" w:rsidR="001A4A89" w:rsidRPr="00B5740E" w:rsidRDefault="001A4A89">
      <w:pPr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-5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85"/>
      </w:tblGrid>
      <w:tr w:rsidR="00B5740E" w:rsidRPr="00B5740E" w14:paraId="13A1EF84" w14:textId="77777777" w:rsidTr="005835D5">
        <w:tc>
          <w:tcPr>
            <w:tcW w:w="9985" w:type="dxa"/>
          </w:tcPr>
          <w:p w14:paraId="5E08D5C3" w14:textId="77777777" w:rsidR="00B5740E" w:rsidRPr="00B5740E" w:rsidRDefault="00DB0C07" w:rsidP="00B5740E">
            <w:pPr>
              <w:spacing w:line="276" w:lineRule="auto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Main duties and responsibilities</w:t>
            </w:r>
            <w:r w:rsidR="00B5740E"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: </w:t>
            </w:r>
          </w:p>
          <w:p w14:paraId="13FD921A" w14:textId="77777777" w:rsidR="00DB0C07" w:rsidRPr="00360BD3" w:rsidRDefault="00AC4B69" w:rsidP="000A11C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60B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 </w:t>
            </w:r>
            <w:r w:rsidR="00DB0C07" w:rsidRPr="00360B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support </w:t>
            </w:r>
            <w:r w:rsidRPr="00360B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operationa</w:t>
            </w:r>
            <w:r w:rsidR="005A05DF" w:rsidRPr="00360B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 deliv</w:t>
            </w:r>
            <w:r w:rsidR="00EE1127" w:rsidRPr="00360B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ery of assessm</w:t>
            </w:r>
            <w:r w:rsidR="00360BD3" w:rsidRPr="00360B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ents, reviews and carer support including 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activities, events, c</w:t>
            </w:r>
            <w:r w:rsidR="00360B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ar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er support fund and c</w:t>
            </w:r>
            <w:r w:rsidR="00DB0C07" w:rsidRPr="00360B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risis 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</w:t>
            </w:r>
            <w:r w:rsidR="00DB0C07" w:rsidRPr="00360B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und. </w:t>
            </w:r>
          </w:p>
          <w:p w14:paraId="01DAB761" w14:textId="77777777" w:rsidR="00C741D6" w:rsidRPr="00B5740E" w:rsidRDefault="00C741D6" w:rsidP="00C741D6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 manage events and activities, including budgets.</w:t>
            </w:r>
          </w:p>
          <w:p w14:paraId="3EB9C61A" w14:textId="77777777" w:rsidR="00F95758" w:rsidRDefault="00DB0C07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 manage 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young carers team</w:t>
            </w:r>
            <w:r w:rsidR="0089166E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and student placements</w:t>
            </w: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through super</w:t>
            </w:r>
            <w:r w:rsidR="00360B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vision and </w:t>
            </w:r>
            <w:r w:rsidR="0089166E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performance management </w:t>
            </w:r>
            <w:r w:rsidR="00DD0125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 deliver assessments, reviews and carer support.</w:t>
            </w:r>
          </w:p>
          <w:p w14:paraId="77F1A052" w14:textId="77777777" w:rsidR="00DB0C07" w:rsidRPr="00B5740E" w:rsidRDefault="00F95758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 support volunteers helping to deliver operational services.</w:t>
            </w:r>
            <w:r w:rsidR="00DD0125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BA06892" w14:textId="77777777" w:rsidR="0089166E" w:rsidRPr="00B5740E" w:rsidRDefault="0089166E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 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manage and </w:t>
            </w: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maintain records of staff annual leave and absences.</w:t>
            </w:r>
          </w:p>
          <w:p w14:paraId="23D86968" w14:textId="77777777" w:rsidR="0089166E" w:rsidRDefault="0089166E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 lead and support on performance manageme</w:t>
            </w:r>
            <w:r w:rsidR="0036388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nt, grievances and disciplinaries</w:t>
            </w: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arising within the organisation.</w:t>
            </w:r>
          </w:p>
          <w:p w14:paraId="40506F62" w14:textId="77777777" w:rsidR="00BF676C" w:rsidRPr="00B5740E" w:rsidRDefault="00BF676C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 lead and manage safeguarding issues arising through casework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and/or carer engagement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  <w:p w14:paraId="68CDC9B5" w14:textId="77777777" w:rsidR="001A4A89" w:rsidRPr="00B5740E" w:rsidRDefault="001A4A89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 ensu</w:t>
            </w:r>
            <w:r w:rsidR="00DB0C07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re effective administration </w:t>
            </w:r>
            <w:r w:rsidR="00A64151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and</w:t>
            </w:r>
            <w:r w:rsidR="00137E74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health &amp; safety management</w:t>
            </w:r>
            <w:r w:rsidR="00A64151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  <w:p w14:paraId="39C00D0E" w14:textId="77777777" w:rsidR="00B5740E" w:rsidRDefault="001A4A89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 develop strong and effective external relationships and partnerships</w:t>
            </w:r>
            <w:r w:rsidR="00B5740E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to enable place based working relationships and enhanced carer support.</w:t>
            </w:r>
          </w:p>
          <w:p w14:paraId="17C1A5EF" w14:textId="77777777" w:rsidR="001A4A89" w:rsidRPr="00B5740E" w:rsidRDefault="00647115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 deputise for the Deputy Chief Executive as and when requested.</w:t>
            </w:r>
          </w:p>
          <w:p w14:paraId="7B077F1D" w14:textId="77777777" w:rsidR="00B5740E" w:rsidRPr="00B5740E" w:rsidRDefault="00B5740E" w:rsidP="00B5740E">
            <w:p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69A46BB3" w14:textId="77777777" w:rsidR="00B5740E" w:rsidRPr="00B5740E" w:rsidRDefault="00B5740E" w:rsidP="00B5740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Style w:val="Strong"/>
                <w:rFonts w:asciiTheme="minorHAnsi" w:hAnsi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Management and performance:</w:t>
            </w:r>
          </w:p>
          <w:p w14:paraId="63C4AF15" w14:textId="77777777" w:rsidR="00B5740E" w:rsidRPr="00B5740E" w:rsidRDefault="00B5740E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Take a strategic role across operational services, working alongside and supporting the senior leadership team responsible fo</w:t>
            </w:r>
            <w:r w:rsidR="00360B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r casework, health &amp; wellbeing </w:t>
            </w: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and young carers. </w:t>
            </w:r>
          </w:p>
          <w:p w14:paraId="0B7D988A" w14:textId="77777777" w:rsidR="00B5740E" w:rsidRPr="00B5740E" w:rsidRDefault="00B5740E" w:rsidP="00B5740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carry out </w:t>
            </w: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quality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as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surance work undertaken by caseworker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to ensure effective assessments are in place to meet the needs of carers.</w:t>
            </w:r>
          </w:p>
          <w:p w14:paraId="6C51ACCA" w14:textId="77777777" w:rsidR="00B5740E" w:rsidRPr="00B5740E" w:rsidRDefault="00B5740E" w:rsidP="00B5740E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145EA63D" w14:textId="77777777" w:rsidR="00B5740E" w:rsidRPr="00B5740E" w:rsidRDefault="00B5740E" w:rsidP="00B5740E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Partnerships and Communications:</w:t>
            </w:r>
          </w:p>
          <w:p w14:paraId="0E1C3885" w14:textId="77777777" w:rsidR="00B5740E" w:rsidRPr="00B5740E" w:rsidRDefault="00B5740E" w:rsidP="00B5740E">
            <w:pPr>
              <w:numPr>
                <w:ilvl w:val="0"/>
                <w:numId w:val="12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maximise use of Trafford Carers Centre website and social media for awareness raising initiatives.</w:t>
            </w:r>
          </w:p>
          <w:p w14:paraId="6BB10F4B" w14:textId="77777777" w:rsidR="00B5740E" w:rsidRPr="00B5740E" w:rsidRDefault="00B5740E" w:rsidP="00B5740E">
            <w:pPr>
              <w:numPr>
                <w:ilvl w:val="0"/>
                <w:numId w:val="12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attend stakeholder events to promote Trafford Carers Centre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as appropriate.</w:t>
            </w:r>
          </w:p>
          <w:p w14:paraId="02A4AD4E" w14:textId="77777777" w:rsidR="00B5740E" w:rsidRPr="00B5740E" w:rsidRDefault="00B5740E" w:rsidP="00B5740E">
            <w:pPr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Advocate the concerns of the voluntary sector and encourage joint planning and co</w:t>
            </w:r>
            <w:r w:rsidR="0036388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design of solutions.</w:t>
            </w:r>
          </w:p>
          <w:p w14:paraId="029942F6" w14:textId="77777777" w:rsidR="00B5740E" w:rsidRDefault="00B5740E" w:rsidP="00B5740E">
            <w:pPr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Help to communicate key messages and promote the activities of Trafford Carers Centre.</w:t>
            </w:r>
          </w:p>
          <w:p w14:paraId="4CAA7EA2" w14:textId="77777777" w:rsidR="00C858BC" w:rsidRDefault="00C858BC" w:rsidP="00B5740E">
            <w:pPr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 attend and represent th</w:t>
            </w:r>
            <w:r w:rsidR="0098590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 voice of the carer at relevant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stakeholder meetings.</w:t>
            </w:r>
          </w:p>
          <w:p w14:paraId="43C8DE38" w14:textId="77777777" w:rsidR="00363885" w:rsidRDefault="00363885" w:rsidP="00B5740E">
            <w:pPr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 develop re</w:t>
            </w:r>
            <w:r w:rsidR="00D3307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ationships with schools and encourage young carer support within education establishments.</w:t>
            </w:r>
          </w:p>
          <w:p w14:paraId="0C01E695" w14:textId="77777777" w:rsidR="00B5740E" w:rsidRDefault="00B5740E" w:rsidP="00B5740E">
            <w:p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3FF7AC9C" w14:textId="77777777" w:rsidR="00B5740E" w:rsidRPr="00B5740E" w:rsidRDefault="00B5740E" w:rsidP="00B5740E">
            <w:pPr>
              <w:textAlignment w:val="baseline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Reporting</w:t>
            </w:r>
          </w:p>
          <w:p w14:paraId="1BA5A548" w14:textId="77777777" w:rsidR="00B5740E" w:rsidRPr="00B5740E" w:rsidRDefault="00B5740E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monitor data recording through quality assurance for the purpose of producing consistent and comprehensive reports</w:t>
            </w: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CC26F02" w14:textId="77777777" w:rsidR="00B5740E" w:rsidRPr="00B5740E" w:rsidRDefault="00B5740E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support implementation and continuing deliver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y of a client manag</w:t>
            </w:r>
            <w:r w:rsidR="004B0D17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ement system.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A296DE1" w14:textId="77777777" w:rsidR="00B5740E" w:rsidRPr="00B5740E" w:rsidRDefault="00B5740E" w:rsidP="00B5740E">
            <w:pPr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 ensure the recording of unmet needs and gaps in services is consistent and comprehensive and that this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is</w:t>
            </w:r>
            <w:r w:rsidR="004B0D1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presented to local authorities, health bodies or used for funding applications</w:t>
            </w:r>
          </w:p>
          <w:p w14:paraId="72691585" w14:textId="77777777" w:rsidR="004B0D17" w:rsidRDefault="004B0D17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 support the CEO to produce requested reports and provide narratives to support data and explain trends and anomalies.</w:t>
            </w:r>
          </w:p>
          <w:p w14:paraId="446B85C7" w14:textId="77777777" w:rsidR="00B5740E" w:rsidRPr="00B5740E" w:rsidRDefault="00360BD3" w:rsidP="00B5740E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 work in collaboration with </w:t>
            </w:r>
            <w:r w:rsidR="001E7EC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Senior Management Team</w:t>
            </w:r>
            <w:r w:rsidR="004B0D1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to implement &amp; deliver impact measurement tools to demonstrate effectiveness of carer interventions.</w:t>
            </w:r>
            <w:r w:rsidR="00B5740E" w:rsidRPr="00B5740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BF803E0" w14:textId="77777777" w:rsidR="00B5740E" w:rsidRDefault="00B5740E" w:rsidP="00B5740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To lead on collation of carer stories and </w:t>
            </w:r>
            <w:r w:rsidR="00237CBA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evidence-based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impact reports to highlight themes and issues affecting carers</w:t>
            </w:r>
            <w:r w:rsidR="004B0D17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for the purpo</w:t>
            </w:r>
            <w:r w:rsidR="00BF676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se of funders.</w:t>
            </w:r>
          </w:p>
          <w:p w14:paraId="24B98763" w14:textId="77777777" w:rsidR="00C858BC" w:rsidRPr="00BF676C" w:rsidRDefault="00C858BC" w:rsidP="00B5740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To contribute ideas </w:t>
            </w:r>
            <w:r w:rsidR="00AF36E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and suggested articles for the Trafford Carers Centre quarterly newsletter</w:t>
            </w:r>
          </w:p>
          <w:p w14:paraId="7C8BA0BA" w14:textId="77777777" w:rsidR="00B5740E" w:rsidRPr="00B5740E" w:rsidRDefault="00B5740E" w:rsidP="00B5740E">
            <w:pPr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66E5CD1" w14:textId="77777777" w:rsidR="005145F4" w:rsidRPr="00B5740E" w:rsidRDefault="005145F4" w:rsidP="00E60634">
      <w:pPr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0"/>
      </w:tblGrid>
      <w:tr w:rsidR="00294573" w:rsidRPr="00B5740E" w14:paraId="3053A211" w14:textId="77777777" w:rsidTr="008F0420">
        <w:tc>
          <w:tcPr>
            <w:tcW w:w="10060" w:type="dxa"/>
          </w:tcPr>
          <w:p w14:paraId="12EB8ACE" w14:textId="77777777" w:rsidR="00294573" w:rsidRPr="00B5740E" w:rsidRDefault="00294573" w:rsidP="008F0420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General Responsibilities</w:t>
            </w:r>
          </w:p>
          <w:p w14:paraId="7138C23F" w14:textId="77777777" w:rsidR="00294573" w:rsidRPr="00B5740E" w:rsidRDefault="00294573" w:rsidP="008F0420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  <w:p w14:paraId="2980DAAE" w14:textId="77777777" w:rsidR="00294573" w:rsidRPr="00B5740E" w:rsidRDefault="00294573" w:rsidP="00360BD3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adhere</w:t>
            </w:r>
            <w:r w:rsidR="00360BD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, develop and implement </w:t>
            </w:r>
            <w:r w:rsidR="009D03D2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Trafford Carers Centre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policy portfolio, including Equal Opportunities, Code of Conduct, Health and Safety and Dis</w:t>
            </w:r>
            <w:r w:rsidR="00263792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closure of Information Policies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F521F59" w14:textId="77777777" w:rsidR="00263792" w:rsidRPr="00B5740E" w:rsidRDefault="00263792" w:rsidP="00360BD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en-US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en-US"/>
              </w:rPr>
              <w:t xml:space="preserve">To work with the CEO and senior team to maintain the quality standards system </w:t>
            </w:r>
          </w:p>
          <w:p w14:paraId="1C8986E1" w14:textId="77777777" w:rsidR="00294573" w:rsidRPr="00B5740E" w:rsidRDefault="00294573" w:rsidP="00360BD3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accept supervis</w:t>
            </w:r>
            <w:r w:rsidR="00263792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ion from the </w:t>
            </w:r>
            <w:r w:rsidR="00DD0125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Deputy </w:t>
            </w:r>
            <w:r w:rsidR="00263792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Chief Executive</w:t>
            </w:r>
          </w:p>
          <w:p w14:paraId="63082EA4" w14:textId="77777777" w:rsidR="00294573" w:rsidRPr="00B5740E" w:rsidRDefault="00294573" w:rsidP="00360BD3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undergo training and development as is necessary to maintain appr</w:t>
            </w:r>
            <w:r w:rsidR="00263792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opriate performance in the post</w:t>
            </w:r>
          </w:p>
          <w:p w14:paraId="4BF23FAA" w14:textId="77777777" w:rsidR="00294573" w:rsidRPr="00B5740E" w:rsidRDefault="00294573" w:rsidP="00360BD3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To work alongside and ensure active service user participation in all aspects of work, including design, implementation and monitoring of activities </w:t>
            </w:r>
          </w:p>
          <w:p w14:paraId="278140CA" w14:textId="77777777" w:rsidR="00294573" w:rsidRPr="00B5740E" w:rsidRDefault="00294573" w:rsidP="00360BD3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attend all staff</w:t>
            </w:r>
            <w:r w:rsidR="00263792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, trustee 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meetings and organisational events </w:t>
            </w:r>
            <w:r w:rsidR="00263792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such as the AGM and open days as required</w:t>
            </w:r>
          </w:p>
          <w:p w14:paraId="249F4BAB" w14:textId="77777777" w:rsidR="00294573" w:rsidRPr="00B5740E" w:rsidRDefault="00294573" w:rsidP="00360BD3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To keep records and statistics for effective monitoring of the service, ensuring that all files and information are kept in accordance with </w:t>
            </w:r>
            <w:r w:rsidR="009D03D2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Trafford Carers Centre’s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policy on conf</w:t>
            </w:r>
            <w:r w:rsidR="00263792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identiality and data protection</w:t>
            </w:r>
            <w:r w:rsidR="00294A9D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E26A123" w14:textId="77777777" w:rsidR="00294573" w:rsidRPr="00B5740E" w:rsidRDefault="00294573" w:rsidP="00360BD3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In accordance with the Health and Safety at Work Act 1974, to take care of your own health and safety at work and any </w:t>
            </w:r>
            <w:r w:rsidR="00DD0125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staff you manage in addition to 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clients an</w:t>
            </w:r>
            <w:r w:rsidR="00263792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 visitors you are working with</w:t>
            </w:r>
          </w:p>
          <w:p w14:paraId="7B007029" w14:textId="77777777" w:rsidR="00294573" w:rsidRPr="00B5740E" w:rsidRDefault="00294573" w:rsidP="00360BD3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To undertake any other reasonable tasks consistent with the grade and </w:t>
            </w:r>
            <w:r w:rsidR="00263792"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purpose of the post</w:t>
            </w:r>
          </w:p>
          <w:p w14:paraId="5ADBDACA" w14:textId="77777777" w:rsidR="0044740E" w:rsidRPr="00B5740E" w:rsidRDefault="0044740E" w:rsidP="00360BD3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The specific duties and responsibilities of this job description are not </w:t>
            </w:r>
            <w:proofErr w:type="gramStart"/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restrictive</w:t>
            </w:r>
            <w:proofErr w:type="gramEnd"/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and the post holder will be expected to undertake any other duties as required. </w:t>
            </w:r>
          </w:p>
          <w:p w14:paraId="3F656800" w14:textId="77777777" w:rsidR="00294573" w:rsidRPr="00B5740E" w:rsidRDefault="00294573" w:rsidP="008F0420">
            <w:pPr>
              <w:ind w:left="36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37D2664" w14:textId="77777777" w:rsidR="006D62DB" w:rsidRPr="00B5740E" w:rsidRDefault="006D62DB" w:rsidP="00DB4931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4336975B" w14:textId="77777777" w:rsidR="007A5E26" w:rsidRDefault="007A5E26" w:rsidP="006D62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20594D69" w14:textId="77777777" w:rsidR="00985902" w:rsidRDefault="00985902" w:rsidP="006D62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1CFB7656" w14:textId="77777777" w:rsidR="00985902" w:rsidRDefault="00985902" w:rsidP="006D62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75F775C4" w14:textId="77777777" w:rsidR="00985902" w:rsidRDefault="00985902" w:rsidP="006D62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316DC6B5" w14:textId="77777777" w:rsidR="00985902" w:rsidRDefault="00985902" w:rsidP="006D62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5B6CD3CF" w14:textId="77777777" w:rsidR="00985902" w:rsidRDefault="00985902" w:rsidP="006D62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7906A608" w14:textId="77777777" w:rsidR="00985902" w:rsidRDefault="00985902" w:rsidP="006D62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0F1C6816" w14:textId="77777777" w:rsidR="00985902" w:rsidRDefault="00985902" w:rsidP="006D62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4FD1CC1D" w14:textId="77777777" w:rsidR="00985902" w:rsidRDefault="00985902" w:rsidP="006D62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3E90503F" w14:textId="77777777" w:rsidR="00985902" w:rsidRPr="00B5740E" w:rsidRDefault="00985902" w:rsidP="006D62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41636750" w14:textId="77777777" w:rsidR="006D62DB" w:rsidRPr="00B5740E" w:rsidRDefault="006D62DB" w:rsidP="006D62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B5740E">
        <w:rPr>
          <w:rFonts w:asciiTheme="minorHAnsi" w:hAnsiTheme="minorHAnsi" w:cs="Arial"/>
          <w:b/>
          <w:color w:val="000000" w:themeColor="text1"/>
          <w:sz w:val="22"/>
          <w:szCs w:val="22"/>
        </w:rPr>
        <w:t>2. Person Specification</w:t>
      </w:r>
    </w:p>
    <w:p w14:paraId="1D7F4D85" w14:textId="77777777" w:rsidR="006D62DB" w:rsidRPr="00B5740E" w:rsidRDefault="006D62DB" w:rsidP="006D62DB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7198"/>
        <w:gridCol w:w="708"/>
        <w:gridCol w:w="709"/>
      </w:tblGrid>
      <w:tr w:rsidR="00B5740E" w:rsidRPr="00B5740E" w14:paraId="687E1E82" w14:textId="77777777" w:rsidTr="00451842">
        <w:trPr>
          <w:trHeight w:val="567"/>
        </w:trPr>
        <w:tc>
          <w:tcPr>
            <w:tcW w:w="1728" w:type="dxa"/>
            <w:shd w:val="pct12" w:color="auto" w:fill="auto"/>
          </w:tcPr>
          <w:p w14:paraId="37CD988C" w14:textId="77777777" w:rsidR="00DB4931" w:rsidRPr="00B5740E" w:rsidRDefault="00DB4931" w:rsidP="00451842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Dimension</w:t>
            </w:r>
          </w:p>
        </w:tc>
        <w:tc>
          <w:tcPr>
            <w:tcW w:w="7198" w:type="dxa"/>
            <w:shd w:val="pct12" w:color="auto" w:fill="auto"/>
          </w:tcPr>
          <w:p w14:paraId="6561F34C" w14:textId="77777777" w:rsidR="00DB4931" w:rsidRPr="00B5740E" w:rsidRDefault="00DB4931" w:rsidP="00451842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Scope</w:t>
            </w:r>
          </w:p>
        </w:tc>
        <w:tc>
          <w:tcPr>
            <w:tcW w:w="708" w:type="dxa"/>
            <w:shd w:val="pct12" w:color="auto" w:fill="auto"/>
          </w:tcPr>
          <w:p w14:paraId="79BF8C8A" w14:textId="77777777" w:rsidR="00DB4931" w:rsidRPr="00B5740E" w:rsidRDefault="00DB4931" w:rsidP="00451842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Ess</w:t>
            </w:r>
          </w:p>
        </w:tc>
        <w:tc>
          <w:tcPr>
            <w:tcW w:w="709" w:type="dxa"/>
            <w:shd w:val="pct12" w:color="auto" w:fill="auto"/>
          </w:tcPr>
          <w:p w14:paraId="447F737B" w14:textId="77777777" w:rsidR="00DB4931" w:rsidRPr="00B5740E" w:rsidRDefault="00DB4931" w:rsidP="00451842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Des</w:t>
            </w:r>
          </w:p>
        </w:tc>
      </w:tr>
      <w:tr w:rsidR="005E59C2" w:rsidRPr="00B5740E" w14:paraId="506F0159" w14:textId="77777777" w:rsidTr="00451842">
        <w:trPr>
          <w:cantSplit/>
          <w:trHeight w:val="567"/>
        </w:trPr>
        <w:tc>
          <w:tcPr>
            <w:tcW w:w="1728" w:type="dxa"/>
            <w:vMerge w:val="restart"/>
          </w:tcPr>
          <w:p w14:paraId="49653F7C" w14:textId="77777777" w:rsidR="005E59C2" w:rsidRPr="00B5740E" w:rsidRDefault="005E59C2" w:rsidP="00451842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Experience &amp; Qualifications</w:t>
            </w:r>
          </w:p>
        </w:tc>
        <w:tc>
          <w:tcPr>
            <w:tcW w:w="7198" w:type="dxa"/>
            <w:vAlign w:val="center"/>
          </w:tcPr>
          <w:p w14:paraId="4C416538" w14:textId="77777777" w:rsidR="005E59C2" w:rsidRPr="00B5740E" w:rsidRDefault="005E59C2" w:rsidP="0045184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E</w:t>
            </w:r>
            <w:r w:rsidRPr="00B5740E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xperience in a senior role within the Private, Voluntary or Public sectors.</w:t>
            </w:r>
          </w:p>
        </w:tc>
        <w:tc>
          <w:tcPr>
            <w:tcW w:w="708" w:type="dxa"/>
            <w:vAlign w:val="center"/>
          </w:tcPr>
          <w:p w14:paraId="03D4E1C6" w14:textId="77777777" w:rsidR="005E59C2" w:rsidRPr="00B5740E" w:rsidRDefault="005E59C2" w:rsidP="0045184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18E626E6" w14:textId="77777777" w:rsidR="005E59C2" w:rsidRPr="00B5740E" w:rsidRDefault="005E59C2" w:rsidP="0045184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5E59C2" w:rsidRPr="00B5740E" w14:paraId="02C16408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4D938B39" w14:textId="77777777" w:rsidR="005E59C2" w:rsidRPr="00B5740E" w:rsidRDefault="005E59C2" w:rsidP="00451842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3050E605" w14:textId="77777777" w:rsidR="005E59C2" w:rsidRPr="00B5740E" w:rsidRDefault="005E59C2" w:rsidP="0045184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Good level of education</w:t>
            </w:r>
          </w:p>
        </w:tc>
        <w:tc>
          <w:tcPr>
            <w:tcW w:w="708" w:type="dxa"/>
            <w:vAlign w:val="center"/>
          </w:tcPr>
          <w:p w14:paraId="2A951F44" w14:textId="77777777" w:rsidR="005E59C2" w:rsidRPr="00B5740E" w:rsidRDefault="005E59C2" w:rsidP="0045184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35DD3830" w14:textId="77777777" w:rsidR="005E59C2" w:rsidRPr="00B5740E" w:rsidRDefault="005E59C2" w:rsidP="0045184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5E59C2" w:rsidRPr="00B5740E" w14:paraId="02FE9B3D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50272B2C" w14:textId="77777777" w:rsidR="005E59C2" w:rsidRPr="00B5740E" w:rsidRDefault="005E59C2" w:rsidP="00451842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09B00D88" w14:textId="77777777" w:rsidR="005E59C2" w:rsidRPr="00B5740E" w:rsidRDefault="005E59C2" w:rsidP="0045184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Experience in developing a range of partnership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to deliver services</w:t>
            </w:r>
          </w:p>
        </w:tc>
        <w:tc>
          <w:tcPr>
            <w:tcW w:w="708" w:type="dxa"/>
            <w:vAlign w:val="center"/>
          </w:tcPr>
          <w:p w14:paraId="4203DD05" w14:textId="77777777" w:rsidR="005E59C2" w:rsidRPr="00B5740E" w:rsidRDefault="005E59C2" w:rsidP="0045184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42CEA7" w14:textId="77777777" w:rsidR="005E59C2" w:rsidRPr="00B5740E" w:rsidRDefault="005E59C2" w:rsidP="0045184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</w:tr>
      <w:tr w:rsidR="005E59C2" w:rsidRPr="00B5740E" w14:paraId="0C983DD9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7C9619F8" w14:textId="77777777" w:rsidR="005E59C2" w:rsidRPr="00B5740E" w:rsidRDefault="005E59C2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256F42BF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Experience of presenting at events, with a proven ability to create and deliver compelling and persuasive presentations and pitches</w:t>
            </w:r>
          </w:p>
        </w:tc>
        <w:tc>
          <w:tcPr>
            <w:tcW w:w="708" w:type="dxa"/>
            <w:vAlign w:val="center"/>
          </w:tcPr>
          <w:p w14:paraId="38606956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5B5DAD0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</w:tr>
      <w:tr w:rsidR="005E59C2" w:rsidRPr="00B5740E" w14:paraId="70591D0D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478970F8" w14:textId="77777777" w:rsidR="005E59C2" w:rsidRPr="00B5740E" w:rsidRDefault="005E59C2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7EBFAA57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Experience of gathering and analysing market and service data to produce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reports</w:t>
            </w:r>
          </w:p>
        </w:tc>
        <w:tc>
          <w:tcPr>
            <w:tcW w:w="708" w:type="dxa"/>
            <w:vAlign w:val="center"/>
          </w:tcPr>
          <w:p w14:paraId="19F6BA0D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4C54AC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</w:tr>
      <w:tr w:rsidR="005E59C2" w:rsidRPr="00B5740E" w14:paraId="2E868020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25BC825F" w14:textId="77777777" w:rsidR="005E59C2" w:rsidRPr="00B5740E" w:rsidRDefault="005E59C2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4BE239B9" w14:textId="77777777" w:rsidR="005E59C2" w:rsidRPr="00B5740E" w:rsidRDefault="005E59C2" w:rsidP="00363885">
            <w:pPr>
              <w:pStyle w:val="ListParagraph"/>
              <w:ind w:left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Experience of budget management </w:t>
            </w:r>
          </w:p>
        </w:tc>
        <w:tc>
          <w:tcPr>
            <w:tcW w:w="708" w:type="dxa"/>
            <w:vAlign w:val="center"/>
          </w:tcPr>
          <w:p w14:paraId="40CD456D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1DED2A8F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5E59C2" w:rsidRPr="00B5740E" w14:paraId="32DE2615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78EE0CBC" w14:textId="77777777" w:rsidR="005E59C2" w:rsidRPr="00B5740E" w:rsidRDefault="005E59C2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5F6B8294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mpact measurement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development and delivery</w:t>
            </w:r>
          </w:p>
        </w:tc>
        <w:tc>
          <w:tcPr>
            <w:tcW w:w="708" w:type="dxa"/>
            <w:vAlign w:val="center"/>
          </w:tcPr>
          <w:p w14:paraId="3A7D5264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4CE8C02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</w:tr>
      <w:tr w:rsidR="005E59C2" w:rsidRPr="00B5740E" w14:paraId="224D8A44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0F67C920" w14:textId="77777777" w:rsidR="005E59C2" w:rsidRPr="00B5740E" w:rsidRDefault="005E59C2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1B9B8DC5" w14:textId="77777777" w:rsidR="005E59C2" w:rsidRPr="00B5740E" w:rsidRDefault="005E59C2" w:rsidP="00360BD3">
            <w:pPr>
              <w:pStyle w:val="ListParagraph"/>
              <w:ind w:left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Operational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and human resource 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management of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staff</w:t>
            </w:r>
          </w:p>
        </w:tc>
        <w:tc>
          <w:tcPr>
            <w:tcW w:w="708" w:type="dxa"/>
            <w:vAlign w:val="center"/>
          </w:tcPr>
          <w:p w14:paraId="399A7A6F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7657D32E" w14:textId="77777777" w:rsidR="005E59C2" w:rsidRPr="00B5740E" w:rsidRDefault="005E59C2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741D6" w:rsidRPr="00B5740E" w14:paraId="62C9778F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13BE249A" w14:textId="77777777" w:rsidR="00C741D6" w:rsidRPr="00B5740E" w:rsidRDefault="00C741D6" w:rsidP="00C741D6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008EEFE1" w14:textId="77777777" w:rsidR="00C741D6" w:rsidRPr="00B5740E" w:rsidRDefault="00C741D6" w:rsidP="00C741D6">
            <w:pPr>
              <w:pStyle w:val="ListParagraph"/>
              <w:ind w:left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Driving licence and use of own car with business insurance cover</w:t>
            </w:r>
          </w:p>
        </w:tc>
        <w:tc>
          <w:tcPr>
            <w:tcW w:w="708" w:type="dxa"/>
            <w:vAlign w:val="center"/>
          </w:tcPr>
          <w:p w14:paraId="06954C9B" w14:textId="77777777" w:rsidR="00C741D6" w:rsidRPr="00B5740E" w:rsidRDefault="00C741D6" w:rsidP="00C741D6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28A87CD3" w14:textId="77777777" w:rsidR="00C741D6" w:rsidRPr="00B5740E" w:rsidRDefault="00C741D6" w:rsidP="00C741D6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6A895BA0" w14:textId="77777777" w:rsidTr="00451842">
        <w:trPr>
          <w:cantSplit/>
          <w:trHeight w:val="567"/>
        </w:trPr>
        <w:tc>
          <w:tcPr>
            <w:tcW w:w="1728" w:type="dxa"/>
            <w:vMerge w:val="restart"/>
          </w:tcPr>
          <w:p w14:paraId="65FC9FBF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Knowledge</w:t>
            </w:r>
          </w:p>
        </w:tc>
        <w:tc>
          <w:tcPr>
            <w:tcW w:w="7198" w:type="dxa"/>
            <w:vAlign w:val="center"/>
          </w:tcPr>
          <w:p w14:paraId="27894F09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Good knowledge of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services delivering carer support across Trafford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9A9CE48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625B7AF8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6F69E427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328CF9AB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6552E837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Sound awareness of social services</w:t>
            </w:r>
          </w:p>
        </w:tc>
        <w:tc>
          <w:tcPr>
            <w:tcW w:w="708" w:type="dxa"/>
            <w:vAlign w:val="center"/>
          </w:tcPr>
          <w:p w14:paraId="38A370AE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71268FDC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7E439202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4C62A879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7FE610FB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Sound awareness of statutory issues affecting the not-for-profit sector, current funding and commissioning trends</w:t>
            </w:r>
          </w:p>
        </w:tc>
        <w:tc>
          <w:tcPr>
            <w:tcW w:w="708" w:type="dxa"/>
            <w:vAlign w:val="center"/>
          </w:tcPr>
          <w:p w14:paraId="38266405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3D7F0F4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</w:tr>
      <w:tr w:rsidR="00360BD3" w:rsidRPr="00B5740E" w14:paraId="31DEE0DD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014560F9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5DA5E8E0" w14:textId="77777777" w:rsidR="00360BD3" w:rsidRPr="00B5740E" w:rsidRDefault="00360BD3" w:rsidP="00360BD3">
            <w:pPr>
              <w:pStyle w:val="DefaultText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8" w:lineRule="auto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Safeguarding procedures and reporting</w:t>
            </w:r>
          </w:p>
        </w:tc>
        <w:tc>
          <w:tcPr>
            <w:tcW w:w="708" w:type="dxa"/>
            <w:vAlign w:val="center"/>
          </w:tcPr>
          <w:p w14:paraId="40E3D0F6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7ED44EC5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58C2B364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4E655D85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21C18BFD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Compliance requirements; Charity Law and regulation, Equalities, Data Protection and other applicable legislation</w:t>
            </w:r>
          </w:p>
        </w:tc>
        <w:tc>
          <w:tcPr>
            <w:tcW w:w="708" w:type="dxa"/>
            <w:vAlign w:val="center"/>
          </w:tcPr>
          <w:p w14:paraId="19242621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D782D4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</w:tr>
      <w:tr w:rsidR="00363885" w:rsidRPr="00B5740E" w14:paraId="391EDE88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4068DBE5" w14:textId="77777777" w:rsidR="00363885" w:rsidRPr="00B5740E" w:rsidRDefault="00363885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11C8AE7F" w14:textId="77777777" w:rsidR="00363885" w:rsidRPr="00B5740E" w:rsidRDefault="00363885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Knowledge of the Care Act 2014 and the Children and Families Act 2014 and how this relates to young carer assessments</w:t>
            </w:r>
          </w:p>
        </w:tc>
        <w:tc>
          <w:tcPr>
            <w:tcW w:w="708" w:type="dxa"/>
            <w:vAlign w:val="center"/>
          </w:tcPr>
          <w:p w14:paraId="5ADAEA7E" w14:textId="77777777" w:rsidR="00363885" w:rsidRPr="00B5740E" w:rsidRDefault="00363885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1B62D1FF" w14:textId="77777777" w:rsidR="00363885" w:rsidRPr="00B5740E" w:rsidRDefault="00363885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772446BD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704BD867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28B9CED2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Awareness of issues impacting Service Users and Carer</w:t>
            </w:r>
            <w:r w:rsidR="00AF36E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08" w:type="dxa"/>
            <w:vAlign w:val="center"/>
          </w:tcPr>
          <w:p w14:paraId="7B401B3D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6561E1E7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2EAF02AE" w14:textId="77777777" w:rsidTr="00451842">
        <w:trPr>
          <w:cantSplit/>
          <w:trHeight w:val="567"/>
        </w:trPr>
        <w:tc>
          <w:tcPr>
            <w:tcW w:w="1728" w:type="dxa"/>
            <w:vMerge w:val="restart"/>
          </w:tcPr>
          <w:p w14:paraId="45BAA91C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Skills &amp; Abilities</w:t>
            </w:r>
          </w:p>
          <w:p w14:paraId="24F6791B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  <w:p w14:paraId="1E90C3CC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32B42B6C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Ability to lead and motivate staff and to offer effective supervision</w:t>
            </w:r>
          </w:p>
        </w:tc>
        <w:tc>
          <w:tcPr>
            <w:tcW w:w="708" w:type="dxa"/>
            <w:vAlign w:val="center"/>
          </w:tcPr>
          <w:p w14:paraId="44F29E8F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AB9A300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</w:tr>
      <w:tr w:rsidR="00360BD3" w:rsidRPr="00B5740E" w14:paraId="3B6F0ABB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0B069239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1624535A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Supportive and reliable team player</w:t>
            </w:r>
          </w:p>
        </w:tc>
        <w:tc>
          <w:tcPr>
            <w:tcW w:w="708" w:type="dxa"/>
            <w:vAlign w:val="center"/>
          </w:tcPr>
          <w:p w14:paraId="0A9E517B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76A88E7B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75CD693A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2DFB8020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246F1D73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Ability to work on own initiative with excellent organisational and time management skills to deliver targets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and KPI’s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55C985BD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2F1C9002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6018AFE5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644AC15E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22E9112F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Ability to develop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staff, 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volunteers and student placements</w:t>
            </w:r>
          </w:p>
        </w:tc>
        <w:tc>
          <w:tcPr>
            <w:tcW w:w="708" w:type="dxa"/>
            <w:vAlign w:val="center"/>
          </w:tcPr>
          <w:p w14:paraId="62451057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0E90B266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00D8AC38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2E20D0EA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3BFB69FD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Ability to inspire confidence in new ideas within colleagues and board members</w:t>
            </w:r>
          </w:p>
        </w:tc>
        <w:tc>
          <w:tcPr>
            <w:tcW w:w="708" w:type="dxa"/>
            <w:vAlign w:val="center"/>
          </w:tcPr>
          <w:p w14:paraId="371DE59A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FE24DB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</w:tr>
      <w:tr w:rsidR="00360BD3" w:rsidRPr="00B5740E" w14:paraId="08DDA4B8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13539ED6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0A013DF4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Excellent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reporting skills</w:t>
            </w:r>
          </w:p>
        </w:tc>
        <w:tc>
          <w:tcPr>
            <w:tcW w:w="708" w:type="dxa"/>
            <w:vAlign w:val="center"/>
          </w:tcPr>
          <w:p w14:paraId="6CB2802F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6EC78A9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</w:tr>
      <w:tr w:rsidR="00360BD3" w:rsidRPr="00B5740E" w14:paraId="7CEE3027" w14:textId="77777777" w:rsidTr="00451842">
        <w:trPr>
          <w:cantSplit/>
          <w:trHeight w:val="567"/>
        </w:trPr>
        <w:tc>
          <w:tcPr>
            <w:tcW w:w="1728" w:type="dxa"/>
            <w:vMerge/>
          </w:tcPr>
          <w:p w14:paraId="3A04D899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66F6306F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Good administrative skills </w:t>
            </w:r>
          </w:p>
        </w:tc>
        <w:tc>
          <w:tcPr>
            <w:tcW w:w="708" w:type="dxa"/>
            <w:vAlign w:val="center"/>
          </w:tcPr>
          <w:p w14:paraId="0DACFDC6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40905A8A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0FB64FBA" w14:textId="77777777" w:rsidTr="00451842">
        <w:trPr>
          <w:cantSplit/>
          <w:trHeight w:val="567"/>
        </w:trPr>
        <w:tc>
          <w:tcPr>
            <w:tcW w:w="1728" w:type="dxa"/>
            <w:vMerge w:val="restart"/>
          </w:tcPr>
          <w:p w14:paraId="58BA4812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7198" w:type="dxa"/>
            <w:vAlign w:val="center"/>
          </w:tcPr>
          <w:p w14:paraId="7D6BB6C6" w14:textId="77777777" w:rsidR="00360BD3" w:rsidRPr="00B5740E" w:rsidRDefault="00360BD3" w:rsidP="00360BD3">
            <w:pPr>
              <w:pStyle w:val="ListParagraph"/>
              <w:ind w:left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 commitment to Equal Opportunities / Equalities and Diversity in work and in service provision</w:t>
            </w:r>
          </w:p>
        </w:tc>
        <w:tc>
          <w:tcPr>
            <w:tcW w:w="708" w:type="dxa"/>
            <w:vAlign w:val="center"/>
          </w:tcPr>
          <w:p w14:paraId="284FBAC6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15BD06B0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25784745" w14:textId="77777777" w:rsidTr="00451842">
        <w:trPr>
          <w:trHeight w:val="567"/>
        </w:trPr>
        <w:tc>
          <w:tcPr>
            <w:tcW w:w="1728" w:type="dxa"/>
            <w:vMerge/>
          </w:tcPr>
          <w:p w14:paraId="601D587A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60D82C37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To work within Trafford Carers Centre mission &amp; values</w:t>
            </w:r>
          </w:p>
        </w:tc>
        <w:tc>
          <w:tcPr>
            <w:tcW w:w="708" w:type="dxa"/>
            <w:vAlign w:val="center"/>
          </w:tcPr>
          <w:p w14:paraId="60252966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0CB20BB8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2ABB257D" w14:textId="77777777" w:rsidTr="00451842">
        <w:trPr>
          <w:trHeight w:val="567"/>
        </w:trPr>
        <w:tc>
          <w:tcPr>
            <w:tcW w:w="1728" w:type="dxa"/>
            <w:vMerge/>
          </w:tcPr>
          <w:p w14:paraId="1252E91A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11C5456B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en-GB"/>
              </w:rPr>
              <w:t>Proficiency in Microsoft Office packages.</w:t>
            </w:r>
          </w:p>
        </w:tc>
        <w:tc>
          <w:tcPr>
            <w:tcW w:w="708" w:type="dxa"/>
            <w:vAlign w:val="center"/>
          </w:tcPr>
          <w:p w14:paraId="5804CB79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4AFEC43D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26AE7994" w14:textId="77777777" w:rsidTr="00451842">
        <w:trPr>
          <w:trHeight w:val="567"/>
        </w:trPr>
        <w:tc>
          <w:tcPr>
            <w:tcW w:w="1728" w:type="dxa"/>
            <w:vMerge/>
          </w:tcPr>
          <w:p w14:paraId="6899F144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74C9BB21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en-GB"/>
              </w:rPr>
              <w:t>Willingness to travel throughout Trafford</w:t>
            </w:r>
          </w:p>
        </w:tc>
        <w:tc>
          <w:tcPr>
            <w:tcW w:w="708" w:type="dxa"/>
            <w:vAlign w:val="center"/>
          </w:tcPr>
          <w:p w14:paraId="7A1CE3BC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4159A227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74DCBFDE" w14:textId="77777777" w:rsidTr="00451842">
        <w:trPr>
          <w:trHeight w:val="567"/>
        </w:trPr>
        <w:tc>
          <w:tcPr>
            <w:tcW w:w="1728" w:type="dxa"/>
            <w:vMerge/>
          </w:tcPr>
          <w:p w14:paraId="0E7ADA37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1A123358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Willingness to work evening </w:t>
            </w:r>
            <w:r w:rsidR="0036388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and weekend </w:t>
            </w: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hours</w:t>
            </w:r>
            <w:r w:rsidR="0036388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as required</w:t>
            </w:r>
          </w:p>
        </w:tc>
        <w:tc>
          <w:tcPr>
            <w:tcW w:w="708" w:type="dxa"/>
            <w:vAlign w:val="center"/>
          </w:tcPr>
          <w:p w14:paraId="474875C2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41DA758F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360BD3" w:rsidRPr="00B5740E" w14:paraId="50456659" w14:textId="77777777" w:rsidTr="00451842">
        <w:trPr>
          <w:trHeight w:val="567"/>
        </w:trPr>
        <w:tc>
          <w:tcPr>
            <w:tcW w:w="1728" w:type="dxa"/>
            <w:vMerge/>
          </w:tcPr>
          <w:p w14:paraId="53B9AE72" w14:textId="77777777" w:rsidR="00360BD3" w:rsidRPr="00B5740E" w:rsidRDefault="00360BD3" w:rsidP="00360BD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98" w:type="dxa"/>
            <w:vAlign w:val="center"/>
          </w:tcPr>
          <w:p w14:paraId="15661C90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Positive and flexible attitude to work</w:t>
            </w:r>
          </w:p>
        </w:tc>
        <w:tc>
          <w:tcPr>
            <w:tcW w:w="708" w:type="dxa"/>
            <w:vAlign w:val="center"/>
          </w:tcPr>
          <w:p w14:paraId="09628F4A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B5740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sym w:font="Symbol" w:char="F0D6"/>
            </w:r>
          </w:p>
        </w:tc>
        <w:tc>
          <w:tcPr>
            <w:tcW w:w="709" w:type="dxa"/>
            <w:vAlign w:val="center"/>
          </w:tcPr>
          <w:p w14:paraId="251FCE98" w14:textId="77777777" w:rsidR="00360BD3" w:rsidRPr="00B5740E" w:rsidRDefault="00360BD3" w:rsidP="00360BD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</w:tbl>
    <w:p w14:paraId="117448F7" w14:textId="77777777" w:rsidR="0041450A" w:rsidRPr="00B5740E" w:rsidRDefault="0041450A" w:rsidP="006D62DB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B5740E">
        <w:rPr>
          <w:rFonts w:asciiTheme="minorHAnsi" w:hAnsiTheme="minorHAnsi" w:cs="Arial"/>
          <w:color w:val="000000" w:themeColor="text1"/>
          <w:sz w:val="22"/>
          <w:szCs w:val="22"/>
        </w:rPr>
        <w:t xml:space="preserve">Ess = Essential </w:t>
      </w:r>
    </w:p>
    <w:p w14:paraId="351FDD09" w14:textId="77777777" w:rsidR="006D62DB" w:rsidRPr="00B5740E" w:rsidRDefault="0041450A" w:rsidP="006D62DB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B5740E">
        <w:rPr>
          <w:rFonts w:asciiTheme="minorHAnsi" w:hAnsiTheme="minorHAnsi" w:cs="Arial"/>
          <w:color w:val="000000" w:themeColor="text1"/>
          <w:sz w:val="22"/>
          <w:szCs w:val="22"/>
        </w:rPr>
        <w:t>Des = Desirable</w:t>
      </w:r>
    </w:p>
    <w:sectPr w:rsidR="006D62DB" w:rsidRPr="00B5740E">
      <w:headerReference w:type="default" r:id="rId10"/>
      <w:footerReference w:type="default" r:id="rId11"/>
      <w:pgSz w:w="11900" w:h="16840"/>
      <w:pgMar w:top="1021" w:right="907" w:bottom="1021" w:left="9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F0BE" w14:textId="77777777" w:rsidR="00C46A37" w:rsidRDefault="00C46A37">
      <w:r>
        <w:separator/>
      </w:r>
    </w:p>
  </w:endnote>
  <w:endnote w:type="continuationSeparator" w:id="0">
    <w:p w14:paraId="57DB164C" w14:textId="77777777" w:rsidR="00C46A37" w:rsidRDefault="00C4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BF25" w14:textId="77777777" w:rsidR="008F0420" w:rsidRDefault="008F0420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 w:rsidR="00C741D6">
      <w:rPr>
        <w:rFonts w:ascii="Arial" w:hAnsi="Arial"/>
        <w:noProof/>
        <w:snapToGrid w:val="0"/>
        <w:sz w:val="16"/>
      </w:rPr>
      <w:t>4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C741D6">
      <w:rPr>
        <w:rFonts w:ascii="Arial" w:hAnsi="Arial"/>
        <w:noProof/>
        <w:snapToGrid w:val="0"/>
        <w:sz w:val="16"/>
      </w:rPr>
      <w:t>4</w:t>
    </w:r>
    <w:r>
      <w:rPr>
        <w:rFonts w:ascii="Arial" w:hAnsi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2ABB" w14:textId="77777777" w:rsidR="00C46A37" w:rsidRDefault="00C46A37">
      <w:r>
        <w:separator/>
      </w:r>
    </w:p>
  </w:footnote>
  <w:footnote w:type="continuationSeparator" w:id="0">
    <w:p w14:paraId="2F8065CC" w14:textId="77777777" w:rsidR="00C46A37" w:rsidRDefault="00C4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E9E0" w14:textId="77777777" w:rsidR="000127E2" w:rsidRDefault="00B26DB8" w:rsidP="00B26DB8">
    <w:pPr>
      <w:pStyle w:val="Header"/>
      <w:rPr>
        <w:rFonts w:asciiTheme="minorHAnsi" w:hAnsiTheme="minorHAnsi"/>
        <w:sz w:val="4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09C6BFB" wp14:editId="0BE71A02">
          <wp:simplePos x="0" y="0"/>
          <wp:positionH relativeFrom="margin">
            <wp:posOffset>4385310</wp:posOffset>
          </wp:positionH>
          <wp:positionV relativeFrom="margin">
            <wp:posOffset>-1014095</wp:posOffset>
          </wp:positionV>
          <wp:extent cx="1973580" cy="1097280"/>
          <wp:effectExtent l="0" t="0" r="762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CC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2"/>
                  <a:stretch/>
                </pic:blipFill>
                <pic:spPr bwMode="auto">
                  <a:xfrm>
                    <a:off x="0" y="0"/>
                    <a:ext cx="1973580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885">
      <w:rPr>
        <w:rFonts w:asciiTheme="minorHAnsi" w:hAnsiTheme="minorHAnsi"/>
        <w:sz w:val="48"/>
      </w:rPr>
      <w:t xml:space="preserve">Young Carers Project </w:t>
    </w:r>
    <w:r w:rsidR="000127E2">
      <w:rPr>
        <w:rFonts w:asciiTheme="minorHAnsi" w:hAnsiTheme="minorHAnsi"/>
        <w:sz w:val="48"/>
      </w:rPr>
      <w:t>Manager</w:t>
    </w:r>
  </w:p>
  <w:p w14:paraId="0AAF25CC" w14:textId="77777777" w:rsidR="008F0420" w:rsidRDefault="00B26DB8" w:rsidP="00B26DB8">
    <w:pPr>
      <w:pStyle w:val="Header"/>
      <w:rPr>
        <w:rFonts w:ascii="Arial" w:hAnsi="Arial"/>
        <w:sz w:val="16"/>
      </w:rPr>
    </w:pPr>
    <w:r>
      <w:rPr>
        <w:rFonts w:asciiTheme="minorHAnsi" w:hAnsiTheme="minorHAnsi"/>
        <w:sz w:val="48"/>
      </w:rPr>
      <w:t>Job Description</w:t>
    </w:r>
  </w:p>
  <w:p w14:paraId="7C49BA67" w14:textId="77777777" w:rsidR="008F0420" w:rsidRDefault="008F0420" w:rsidP="00B851DA">
    <w:pPr>
      <w:pStyle w:val="Header"/>
      <w:jc w:val="right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AE8"/>
    <w:multiLevelType w:val="hybridMultilevel"/>
    <w:tmpl w:val="62D87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6F3"/>
    <w:multiLevelType w:val="hybridMultilevel"/>
    <w:tmpl w:val="FFDA0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D239E"/>
    <w:multiLevelType w:val="hybridMultilevel"/>
    <w:tmpl w:val="2830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0123"/>
    <w:multiLevelType w:val="hybridMultilevel"/>
    <w:tmpl w:val="974E32EC"/>
    <w:lvl w:ilvl="0" w:tplc="E8521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2"/>
        <w:szCs w:val="32"/>
        <w:effect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3BEB"/>
    <w:multiLevelType w:val="hybridMultilevel"/>
    <w:tmpl w:val="194E2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1898"/>
    <w:multiLevelType w:val="hybridMultilevel"/>
    <w:tmpl w:val="7AD2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82735"/>
    <w:multiLevelType w:val="multilevel"/>
    <w:tmpl w:val="CF84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26CDD"/>
    <w:multiLevelType w:val="hybridMultilevel"/>
    <w:tmpl w:val="77A0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0369B"/>
    <w:multiLevelType w:val="hybridMultilevel"/>
    <w:tmpl w:val="399C7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F21269"/>
    <w:multiLevelType w:val="hybridMultilevel"/>
    <w:tmpl w:val="D2FE1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411BBC"/>
    <w:multiLevelType w:val="multilevel"/>
    <w:tmpl w:val="56BA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6269F"/>
    <w:multiLevelType w:val="hybridMultilevel"/>
    <w:tmpl w:val="8988A1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A7301"/>
    <w:multiLevelType w:val="hybridMultilevel"/>
    <w:tmpl w:val="56B4BAEA"/>
    <w:lvl w:ilvl="0" w:tplc="4A66A2B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73FC4"/>
    <w:multiLevelType w:val="hybridMultilevel"/>
    <w:tmpl w:val="6E3419CE"/>
    <w:lvl w:ilvl="0" w:tplc="D22C70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F3074D"/>
    <w:multiLevelType w:val="hybridMultilevel"/>
    <w:tmpl w:val="8F845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44041"/>
    <w:multiLevelType w:val="multilevel"/>
    <w:tmpl w:val="79EC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F6FBC"/>
    <w:multiLevelType w:val="hybridMultilevel"/>
    <w:tmpl w:val="86421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CEA1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35D27"/>
    <w:multiLevelType w:val="hybridMultilevel"/>
    <w:tmpl w:val="55982914"/>
    <w:lvl w:ilvl="0" w:tplc="6C36F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B3F9F"/>
    <w:multiLevelType w:val="multilevel"/>
    <w:tmpl w:val="F106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E76C3"/>
    <w:multiLevelType w:val="hybridMultilevel"/>
    <w:tmpl w:val="CFCA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22E0F"/>
    <w:multiLevelType w:val="hybridMultilevel"/>
    <w:tmpl w:val="4F1A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352AD"/>
    <w:multiLevelType w:val="hybridMultilevel"/>
    <w:tmpl w:val="DBE4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B0260"/>
    <w:multiLevelType w:val="hybridMultilevel"/>
    <w:tmpl w:val="9062A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0A2DE5"/>
    <w:multiLevelType w:val="hybridMultilevel"/>
    <w:tmpl w:val="F43415E4"/>
    <w:lvl w:ilvl="0" w:tplc="E8521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2"/>
        <w:szCs w:val="32"/>
        <w:effect w:val="none"/>
      </w:rPr>
    </w:lvl>
    <w:lvl w:ilvl="1" w:tplc="2C982C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188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56E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CCA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C48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E9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60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5E0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65BBC"/>
    <w:multiLevelType w:val="multilevel"/>
    <w:tmpl w:val="077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E06ACD"/>
    <w:multiLevelType w:val="multilevel"/>
    <w:tmpl w:val="F1CC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84A89"/>
    <w:multiLevelType w:val="hybridMultilevel"/>
    <w:tmpl w:val="426C9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408148">
    <w:abstractNumId w:val="13"/>
  </w:num>
  <w:num w:numId="2" w16cid:durableId="959652463">
    <w:abstractNumId w:val="26"/>
  </w:num>
  <w:num w:numId="3" w16cid:durableId="1800488279">
    <w:abstractNumId w:val="16"/>
  </w:num>
  <w:num w:numId="4" w16cid:durableId="1838421215">
    <w:abstractNumId w:val="11"/>
  </w:num>
  <w:num w:numId="5" w16cid:durableId="1644121095">
    <w:abstractNumId w:val="12"/>
  </w:num>
  <w:num w:numId="6" w16cid:durableId="2102752063">
    <w:abstractNumId w:val="15"/>
  </w:num>
  <w:num w:numId="7" w16cid:durableId="1100031013">
    <w:abstractNumId w:val="7"/>
  </w:num>
  <w:num w:numId="8" w16cid:durableId="1350831270">
    <w:abstractNumId w:val="4"/>
  </w:num>
  <w:num w:numId="9" w16cid:durableId="840313456">
    <w:abstractNumId w:val="20"/>
  </w:num>
  <w:num w:numId="10" w16cid:durableId="1337810437">
    <w:abstractNumId w:val="5"/>
  </w:num>
  <w:num w:numId="11" w16cid:durableId="908921418">
    <w:abstractNumId w:val="14"/>
  </w:num>
  <w:num w:numId="12" w16cid:durableId="1873809029">
    <w:abstractNumId w:val="22"/>
  </w:num>
  <w:num w:numId="13" w16cid:durableId="794174674">
    <w:abstractNumId w:val="23"/>
  </w:num>
  <w:num w:numId="14" w16cid:durableId="1596936127">
    <w:abstractNumId w:val="3"/>
  </w:num>
  <w:num w:numId="15" w16cid:durableId="1873687894">
    <w:abstractNumId w:val="2"/>
  </w:num>
  <w:num w:numId="16" w16cid:durableId="404256050">
    <w:abstractNumId w:val="17"/>
  </w:num>
  <w:num w:numId="17" w16cid:durableId="1416707416">
    <w:abstractNumId w:val="21"/>
  </w:num>
  <w:num w:numId="18" w16cid:durableId="224023763">
    <w:abstractNumId w:val="25"/>
  </w:num>
  <w:num w:numId="19" w16cid:durableId="1495999133">
    <w:abstractNumId w:val="1"/>
  </w:num>
  <w:num w:numId="20" w16cid:durableId="248975931">
    <w:abstractNumId w:val="10"/>
  </w:num>
  <w:num w:numId="21" w16cid:durableId="973372649">
    <w:abstractNumId w:val="8"/>
  </w:num>
  <w:num w:numId="22" w16cid:durableId="813369697">
    <w:abstractNumId w:val="18"/>
  </w:num>
  <w:num w:numId="23" w16cid:durableId="130751240">
    <w:abstractNumId w:val="24"/>
  </w:num>
  <w:num w:numId="24" w16cid:durableId="674500186">
    <w:abstractNumId w:val="6"/>
  </w:num>
  <w:num w:numId="25" w16cid:durableId="703217969">
    <w:abstractNumId w:val="19"/>
  </w:num>
  <w:num w:numId="26" w16cid:durableId="840394542">
    <w:abstractNumId w:val="9"/>
  </w:num>
  <w:num w:numId="27" w16cid:durableId="20961590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B8"/>
    <w:rsid w:val="000127E2"/>
    <w:rsid w:val="00017BAE"/>
    <w:rsid w:val="000302E3"/>
    <w:rsid w:val="000338B8"/>
    <w:rsid w:val="0004141F"/>
    <w:rsid w:val="00046C89"/>
    <w:rsid w:val="00074302"/>
    <w:rsid w:val="000F7EB6"/>
    <w:rsid w:val="00125414"/>
    <w:rsid w:val="00137E74"/>
    <w:rsid w:val="00147483"/>
    <w:rsid w:val="00183012"/>
    <w:rsid w:val="00183CDF"/>
    <w:rsid w:val="00184104"/>
    <w:rsid w:val="001A03B1"/>
    <w:rsid w:val="001A4A89"/>
    <w:rsid w:val="001D3D28"/>
    <w:rsid w:val="001D5AD4"/>
    <w:rsid w:val="001E7ECA"/>
    <w:rsid w:val="00201EE6"/>
    <w:rsid w:val="00205E5A"/>
    <w:rsid w:val="00214ABB"/>
    <w:rsid w:val="00237CBA"/>
    <w:rsid w:val="002472E6"/>
    <w:rsid w:val="00263792"/>
    <w:rsid w:val="00281B4F"/>
    <w:rsid w:val="00294573"/>
    <w:rsid w:val="00294A9D"/>
    <w:rsid w:val="00295EA2"/>
    <w:rsid w:val="002A34C4"/>
    <w:rsid w:val="002B0D61"/>
    <w:rsid w:val="002C4B19"/>
    <w:rsid w:val="002C68C4"/>
    <w:rsid w:val="002D22AC"/>
    <w:rsid w:val="002D57CB"/>
    <w:rsid w:val="002D7FDF"/>
    <w:rsid w:val="002E0517"/>
    <w:rsid w:val="002F2562"/>
    <w:rsid w:val="002F3CB6"/>
    <w:rsid w:val="00310AA2"/>
    <w:rsid w:val="00347950"/>
    <w:rsid w:val="00360BD3"/>
    <w:rsid w:val="00362745"/>
    <w:rsid w:val="00363885"/>
    <w:rsid w:val="00372FB4"/>
    <w:rsid w:val="0037583C"/>
    <w:rsid w:val="0038402E"/>
    <w:rsid w:val="003A028B"/>
    <w:rsid w:val="003C0D91"/>
    <w:rsid w:val="003E4506"/>
    <w:rsid w:val="003F44F0"/>
    <w:rsid w:val="00401A06"/>
    <w:rsid w:val="0040678B"/>
    <w:rsid w:val="004109D1"/>
    <w:rsid w:val="004117AA"/>
    <w:rsid w:val="0041450A"/>
    <w:rsid w:val="0042055F"/>
    <w:rsid w:val="0044740E"/>
    <w:rsid w:val="00451842"/>
    <w:rsid w:val="00453789"/>
    <w:rsid w:val="00463179"/>
    <w:rsid w:val="00464F31"/>
    <w:rsid w:val="00466754"/>
    <w:rsid w:val="004B036A"/>
    <w:rsid w:val="004B0D17"/>
    <w:rsid w:val="004C6F2A"/>
    <w:rsid w:val="004D6F03"/>
    <w:rsid w:val="004F3902"/>
    <w:rsid w:val="004F5F2A"/>
    <w:rsid w:val="005145F4"/>
    <w:rsid w:val="005153B0"/>
    <w:rsid w:val="00517430"/>
    <w:rsid w:val="00524205"/>
    <w:rsid w:val="00530C26"/>
    <w:rsid w:val="00542A68"/>
    <w:rsid w:val="0054788F"/>
    <w:rsid w:val="0056282E"/>
    <w:rsid w:val="00565F7D"/>
    <w:rsid w:val="005775BF"/>
    <w:rsid w:val="00580B73"/>
    <w:rsid w:val="00595251"/>
    <w:rsid w:val="005A05DF"/>
    <w:rsid w:val="005A5058"/>
    <w:rsid w:val="005B30D4"/>
    <w:rsid w:val="005B7EFC"/>
    <w:rsid w:val="005C734F"/>
    <w:rsid w:val="005D2B6D"/>
    <w:rsid w:val="005D47BE"/>
    <w:rsid w:val="005E59C2"/>
    <w:rsid w:val="005F4DC6"/>
    <w:rsid w:val="005F5604"/>
    <w:rsid w:val="00602471"/>
    <w:rsid w:val="00644A3A"/>
    <w:rsid w:val="00647115"/>
    <w:rsid w:val="00655F5D"/>
    <w:rsid w:val="00657EBA"/>
    <w:rsid w:val="00660D20"/>
    <w:rsid w:val="006A4AD5"/>
    <w:rsid w:val="006A74E1"/>
    <w:rsid w:val="006C4A09"/>
    <w:rsid w:val="006D62DB"/>
    <w:rsid w:val="006D7630"/>
    <w:rsid w:val="00740A76"/>
    <w:rsid w:val="00742D4D"/>
    <w:rsid w:val="00760223"/>
    <w:rsid w:val="007645FD"/>
    <w:rsid w:val="0078097D"/>
    <w:rsid w:val="007A5E26"/>
    <w:rsid w:val="007B3A9F"/>
    <w:rsid w:val="007C330B"/>
    <w:rsid w:val="007D6D80"/>
    <w:rsid w:val="007E3B0B"/>
    <w:rsid w:val="007E4764"/>
    <w:rsid w:val="007E75A7"/>
    <w:rsid w:val="0083163F"/>
    <w:rsid w:val="00833F8B"/>
    <w:rsid w:val="00841060"/>
    <w:rsid w:val="00850FE6"/>
    <w:rsid w:val="00872502"/>
    <w:rsid w:val="0089166E"/>
    <w:rsid w:val="008944A7"/>
    <w:rsid w:val="008A0FD0"/>
    <w:rsid w:val="008B6E1D"/>
    <w:rsid w:val="008D6757"/>
    <w:rsid w:val="008F0420"/>
    <w:rsid w:val="008F1830"/>
    <w:rsid w:val="009009AC"/>
    <w:rsid w:val="009274DD"/>
    <w:rsid w:val="009325EB"/>
    <w:rsid w:val="00937CEC"/>
    <w:rsid w:val="0095408E"/>
    <w:rsid w:val="00967DBF"/>
    <w:rsid w:val="009704A5"/>
    <w:rsid w:val="00983911"/>
    <w:rsid w:val="00985902"/>
    <w:rsid w:val="009B461A"/>
    <w:rsid w:val="009D03D2"/>
    <w:rsid w:val="009F1251"/>
    <w:rsid w:val="00A22EE7"/>
    <w:rsid w:val="00A3539D"/>
    <w:rsid w:val="00A60041"/>
    <w:rsid w:val="00A64151"/>
    <w:rsid w:val="00A64A25"/>
    <w:rsid w:val="00A827D5"/>
    <w:rsid w:val="00AB1302"/>
    <w:rsid w:val="00AC4B69"/>
    <w:rsid w:val="00AF36E3"/>
    <w:rsid w:val="00B027D8"/>
    <w:rsid w:val="00B26DB8"/>
    <w:rsid w:val="00B302F9"/>
    <w:rsid w:val="00B326CA"/>
    <w:rsid w:val="00B34911"/>
    <w:rsid w:val="00B405CA"/>
    <w:rsid w:val="00B5379C"/>
    <w:rsid w:val="00B572A5"/>
    <w:rsid w:val="00B5740E"/>
    <w:rsid w:val="00B62820"/>
    <w:rsid w:val="00B6384B"/>
    <w:rsid w:val="00B7205A"/>
    <w:rsid w:val="00B851DA"/>
    <w:rsid w:val="00B95C49"/>
    <w:rsid w:val="00BA03B2"/>
    <w:rsid w:val="00BB6BF7"/>
    <w:rsid w:val="00BD6F5B"/>
    <w:rsid w:val="00BF3FB3"/>
    <w:rsid w:val="00BF676C"/>
    <w:rsid w:val="00C202B9"/>
    <w:rsid w:val="00C406BD"/>
    <w:rsid w:val="00C46A37"/>
    <w:rsid w:val="00C64E9C"/>
    <w:rsid w:val="00C741D6"/>
    <w:rsid w:val="00C858BC"/>
    <w:rsid w:val="00C9707C"/>
    <w:rsid w:val="00CA46DE"/>
    <w:rsid w:val="00CB7414"/>
    <w:rsid w:val="00CC1733"/>
    <w:rsid w:val="00CC5CA4"/>
    <w:rsid w:val="00CD0A65"/>
    <w:rsid w:val="00CE5BC9"/>
    <w:rsid w:val="00D03D61"/>
    <w:rsid w:val="00D12455"/>
    <w:rsid w:val="00D33074"/>
    <w:rsid w:val="00D348E7"/>
    <w:rsid w:val="00D67C09"/>
    <w:rsid w:val="00D75BC5"/>
    <w:rsid w:val="00D90C3F"/>
    <w:rsid w:val="00D94431"/>
    <w:rsid w:val="00DB0C07"/>
    <w:rsid w:val="00DB2379"/>
    <w:rsid w:val="00DB4931"/>
    <w:rsid w:val="00DB60AA"/>
    <w:rsid w:val="00DC1BC1"/>
    <w:rsid w:val="00DD0125"/>
    <w:rsid w:val="00DD2444"/>
    <w:rsid w:val="00DE1B24"/>
    <w:rsid w:val="00DF2744"/>
    <w:rsid w:val="00E278DD"/>
    <w:rsid w:val="00E30B68"/>
    <w:rsid w:val="00E43E5F"/>
    <w:rsid w:val="00E46877"/>
    <w:rsid w:val="00E60634"/>
    <w:rsid w:val="00EC2166"/>
    <w:rsid w:val="00EE1127"/>
    <w:rsid w:val="00F154CE"/>
    <w:rsid w:val="00F27D7E"/>
    <w:rsid w:val="00F36F6D"/>
    <w:rsid w:val="00F529B2"/>
    <w:rsid w:val="00F57389"/>
    <w:rsid w:val="00F573E9"/>
    <w:rsid w:val="00F77F56"/>
    <w:rsid w:val="00F80B52"/>
    <w:rsid w:val="00F81450"/>
    <w:rsid w:val="00F95758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31D8B"/>
  <w15:chartTrackingRefBased/>
  <w15:docId w15:val="{6714760A-720A-4AB8-936C-9137D55D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ListParagraph">
    <w:name w:val="List Paragraph"/>
    <w:basedOn w:val="Normal"/>
    <w:uiPriority w:val="34"/>
    <w:qFormat/>
    <w:rsid w:val="002C4B19"/>
    <w:pPr>
      <w:ind w:left="720"/>
    </w:pPr>
    <w:rPr>
      <w:lang w:eastAsia="en-GB"/>
    </w:rPr>
  </w:style>
  <w:style w:type="paragraph" w:customStyle="1" w:styleId="Default">
    <w:name w:val="Default"/>
    <w:rsid w:val="002C4B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900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2E0517"/>
    <w:rPr>
      <w:b/>
      <w:bCs/>
      <w:i w:val="0"/>
      <w:iCs w:val="0"/>
    </w:rPr>
  </w:style>
  <w:style w:type="character" w:customStyle="1" w:styleId="st1">
    <w:name w:val="st1"/>
    <w:rsid w:val="002E0517"/>
  </w:style>
  <w:style w:type="character" w:customStyle="1" w:styleId="xbe">
    <w:name w:val="_xbe"/>
    <w:rsid w:val="00983911"/>
  </w:style>
  <w:style w:type="paragraph" w:styleId="BodyText">
    <w:name w:val="Body Text"/>
    <w:basedOn w:val="Normal"/>
    <w:link w:val="BodyTextChar"/>
    <w:uiPriority w:val="99"/>
    <w:rsid w:val="00E60634"/>
    <w:rPr>
      <w:rFonts w:ascii="Eras Medium ITC" w:eastAsia="Calibri" w:hAnsi="Eras Medium ITC" w:cs="Eras Medium ITC"/>
    </w:rPr>
  </w:style>
  <w:style w:type="character" w:customStyle="1" w:styleId="BodyTextChar">
    <w:name w:val="Body Text Char"/>
    <w:link w:val="BodyText"/>
    <w:uiPriority w:val="99"/>
    <w:rsid w:val="00E60634"/>
    <w:rPr>
      <w:rFonts w:ascii="Eras Medium ITC" w:eastAsia="Calibri" w:hAnsi="Eras Medium ITC" w:cs="Eras Medium ITC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B851DA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5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4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41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414"/>
    <w:rPr>
      <w:b/>
      <w:bCs/>
      <w:lang w:val="en-GB"/>
    </w:rPr>
  </w:style>
  <w:style w:type="paragraph" w:styleId="NormalWeb">
    <w:name w:val="Normal (Web)"/>
    <w:basedOn w:val="Normal"/>
    <w:uiPriority w:val="99"/>
    <w:unhideWhenUsed/>
    <w:rsid w:val="002A34C4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4D6F03"/>
    <w:rPr>
      <w:b/>
      <w:bCs/>
    </w:rPr>
  </w:style>
  <w:style w:type="paragraph" w:customStyle="1" w:styleId="DefaultText">
    <w:name w:val="Default Text"/>
    <w:basedOn w:val="Normal"/>
    <w:rsid w:val="006A4AD5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AEA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9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7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940409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3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68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43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76275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93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740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6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071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215966">
                                                                                          <w:marLeft w:val="0"/>
                                                                                          <w:marRight w:val="45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66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047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32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168319">
                                                                                                          <w:marLeft w:val="15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2118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144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8346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7529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519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1EDBBB02D8A4CBBC02FD35C2B8817" ma:contentTypeVersion="13" ma:contentTypeDescription="Create a new document." ma:contentTypeScope="" ma:versionID="65812eb75e1a68625672f162fb010521">
  <xsd:schema xmlns:xsd="http://www.w3.org/2001/XMLSchema" xmlns:xs="http://www.w3.org/2001/XMLSchema" xmlns:p="http://schemas.microsoft.com/office/2006/metadata/properties" xmlns:ns2="9ea5c75b-10d3-4b79-bb6d-b7966ad62d33" xmlns:ns3="f315b712-2a73-4945-a089-28ca14266bc0" targetNamespace="http://schemas.microsoft.com/office/2006/metadata/properties" ma:root="true" ma:fieldsID="e7d1d42113291816fce0280671810dc7" ns2:_="" ns3:_="">
    <xsd:import namespace="9ea5c75b-10d3-4b79-bb6d-b7966ad62d33"/>
    <xsd:import namespace="f315b712-2a73-4945-a089-28ca14266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c75b-10d3-4b79-bb6d-b7966ad62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2011e2-03be-4ea7-b041-a9755c41b8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b712-2a73-4945-a089-28ca14266b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9e6df6-ecc7-408d-b8b6-e1b828e1b15b}" ma:internalName="TaxCatchAll" ma:showField="CatchAllData" ma:web="f315b712-2a73-4945-a089-28ca14266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c75b-10d3-4b79-bb6d-b7966ad62d33">
      <Terms xmlns="http://schemas.microsoft.com/office/infopath/2007/PartnerControls"/>
    </lcf76f155ced4ddcb4097134ff3c332f>
    <TaxCatchAll xmlns="f315b712-2a73-4945-a089-28ca14266b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72475-26CD-428F-8C1B-14DD04ADF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5c75b-10d3-4b79-bb6d-b7966ad62d33"/>
    <ds:schemaRef ds:uri="f315b712-2a73-4945-a089-28ca14266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C9703-FD04-4BE2-8A90-DD8215A2CD4E}">
  <ds:schemaRefs>
    <ds:schemaRef ds:uri="http://schemas.microsoft.com/office/2006/metadata/properties"/>
    <ds:schemaRef ds:uri="http://schemas.microsoft.com/office/infopath/2007/PartnerControls"/>
    <ds:schemaRef ds:uri="9ea5c75b-10d3-4b79-bb6d-b7966ad62d33"/>
    <ds:schemaRef ds:uri="f315b712-2a73-4945-a089-28ca14266bc0"/>
  </ds:schemaRefs>
</ds:datastoreItem>
</file>

<file path=customXml/itemProps3.xml><?xml version="1.0" encoding="utf-8"?>
<ds:datastoreItem xmlns:ds="http://schemas.openxmlformats.org/officeDocument/2006/customXml" ds:itemID="{1B85D34B-3428-4402-8782-0B5442348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6629</Characters>
  <Application>Microsoft Office Word</Application>
  <DocSecurity>0</DocSecurity>
  <Lines>245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Borough Mind</vt:lpstr>
    </vt:vector>
  </TitlesOfParts>
  <Company>Ki-Rin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Borough Mind</dc:title>
  <dc:subject/>
  <dc:creator>Ajay Mehta</dc:creator>
  <cp:keywords/>
  <dc:description/>
  <cp:lastModifiedBy>Simon Locke</cp:lastModifiedBy>
  <cp:revision>2</cp:revision>
  <cp:lastPrinted>2012-04-04T15:28:00Z</cp:lastPrinted>
  <dcterms:created xsi:type="dcterms:W3CDTF">2026-06-01T08:39:00Z</dcterms:created>
  <dcterms:modified xsi:type="dcterms:W3CDTF">2026-06-01T08:39:00Z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0x010100E311EDBBB02D8A4CBBC02FD35C2B8817</vt:lpwstr>
  </property>
  <property fmtid="{D5CDD505-2E9C-101B-9397-08002B2CF9AE}" pid="3" name="AuthorIds_UIVersion_1024">
    <vt:lpwstr>24</vt:lpwstr>
  </property>
  <property fmtid="{D5CDD505-2E9C-101B-9397-08002B2CF9AE}" pid="4" name="Order">
    <vt:r8>18381600</vt:r8>
  </property>
  <property fmtid="{D5CDD505-2E9C-101B-9397-08002B2CF9AE}" pid="5" name="MediaServiceImageTags">
    <vt:lpwstr/>
  </property>
</Properties>
</file>