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3050305" cy="11096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50305" cy="1109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b w:val="1"/>
          <w:bCs w:val="1"/>
          <w:color w:val="004388"/>
          <w:sz w:val="48"/>
          <w:szCs w:val="48"/>
        </w:rPr>
      </w:pPr>
      <w:r w:rsidDel="00000000" w:rsidR="00000000" w:rsidRPr="00000000">
        <w:rPr>
          <w:rFonts w:ascii="Open Sans" w:cs="Open Sans" w:eastAsia="Open Sans" w:hAnsi="Open Sans"/>
          <w:b w:val="1"/>
          <w:bCs w:val="1"/>
          <w:color w:val="004388"/>
          <w:sz w:val="48"/>
          <w:szCs w:val="48"/>
          <w:rtl w:val="0"/>
        </w:rPr>
        <w:t xml:space="preserve">Service Manager (Advice Services) Job Pack </w:t>
      </w:r>
    </w:p>
    <w:p w:rsidR="00000000" w:rsidDel="00000000" w:rsidP="00000000" w:rsidRDefault="00000000" w:rsidRPr="00000000" w14:paraId="00000006">
      <w:pPr>
        <w:rPr>
          <w:rFonts w:ascii="Open Sans" w:cs="Open Sans" w:eastAsia="Open Sans" w:hAnsi="Open Sans"/>
          <w:b w:val="1"/>
          <w:bCs w:val="1"/>
          <w:color w:val="004388"/>
          <w:sz w:val="48"/>
          <w:szCs w:val="48"/>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Thanks for your interest in working at Wiltshire Citizens Advice. This document should give you everything you need to know about the above role. </w:t>
      </w:r>
    </w:p>
    <w:p w:rsidR="00000000" w:rsidDel="00000000" w:rsidP="00000000" w:rsidRDefault="00000000" w:rsidRPr="00000000" w14:paraId="00000008">
      <w:pPr>
        <w:rPr>
          <w:rFonts w:ascii="Open Sans" w:cs="Open Sans" w:eastAsia="Open Sans" w:hAnsi="Open Sans"/>
          <w:color w:val="004388"/>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cfe2f3" w:space="0" w:sz="8" w:val="single"/>
              <w:left w:color="cfe2f3" w:space="0" w:sz="8" w:val="single"/>
              <w:bottom w:color="cfe2f3" w:space="0" w:sz="8" w:val="single"/>
              <w:right w:color="cfe2f3"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9">
            <w:pPr>
              <w:rPr>
                <w:rFonts w:ascii="Open Sans" w:cs="Open Sans" w:eastAsia="Open Sans" w:hAnsi="Open Sans"/>
                <w:b w:val="1"/>
                <w:bCs w:val="1"/>
                <w:color w:val="004388"/>
                <w:sz w:val="24"/>
                <w:szCs w:val="24"/>
              </w:rPr>
            </w:pPr>
            <w:r w:rsidDel="00000000" w:rsidR="00000000" w:rsidRPr="00000000">
              <w:rPr>
                <w:rFonts w:ascii="Open Sans" w:cs="Open Sans" w:eastAsia="Open Sans" w:hAnsi="Open Sans"/>
                <w:b w:val="1"/>
                <w:bCs w:val="1"/>
                <w:color w:val="004388"/>
                <w:sz w:val="24"/>
                <w:szCs w:val="24"/>
                <w:rtl w:val="0"/>
              </w:rPr>
              <w:t xml:space="preserve">Want to chat about this role? </w:t>
            </w:r>
          </w:p>
          <w:p w:rsidR="00000000" w:rsidDel="00000000" w:rsidP="00000000" w:rsidRDefault="00000000" w:rsidRPr="00000000" w14:paraId="0000000A">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Please contact HR at </w:t>
            </w:r>
            <w:hyperlink r:id="rId7">
              <w:r w:rsidDel="00000000" w:rsidR="00000000" w:rsidRPr="00000000">
                <w:rPr>
                  <w:rFonts w:ascii="Open Sans" w:cs="Open Sans" w:eastAsia="Open Sans" w:hAnsi="Open Sans"/>
                  <w:color w:val="1155cc"/>
                  <w:sz w:val="24"/>
                  <w:szCs w:val="24"/>
                  <w:u w:val="single"/>
                  <w:rtl w:val="0"/>
                </w:rPr>
                <w:t xml:space="preserve">hr@citizensadvicewiltshire.org.uk</w:t>
              </w:r>
            </w:hyperlink>
            <w:r w:rsidDel="00000000" w:rsidR="00000000" w:rsidRPr="00000000">
              <w:rPr>
                <w:rtl w:val="0"/>
              </w:rPr>
            </w:r>
          </w:p>
        </w:tc>
      </w:tr>
    </w:tbl>
    <w:p w:rsidR="00000000" w:rsidDel="00000000" w:rsidP="00000000" w:rsidRDefault="00000000" w:rsidRPr="00000000" w14:paraId="0000000B">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0D">
      <w:pPr>
        <w:ind w:left="0" w:firstLine="0"/>
        <w:rPr>
          <w:rFonts w:ascii="Open Sans" w:cs="Open Sans" w:eastAsia="Open Sans" w:hAnsi="Open Sans"/>
          <w:b w:val="1"/>
          <w:bCs w:val="1"/>
          <w:color w:val="004388"/>
          <w:sz w:val="48"/>
          <w:szCs w:val="48"/>
        </w:rPr>
      </w:pPr>
      <w:r w:rsidDel="00000000" w:rsidR="00000000" w:rsidRPr="00000000">
        <w:rPr>
          <w:rFonts w:ascii="Open Sans" w:cs="Open Sans" w:eastAsia="Open Sans" w:hAnsi="Open Sans"/>
          <w:b w:val="1"/>
          <w:bCs w:val="1"/>
          <w:color w:val="004388"/>
          <w:sz w:val="48"/>
          <w:szCs w:val="48"/>
          <w:rtl w:val="0"/>
        </w:rPr>
        <w:t xml:space="preserve">Our purpose</w:t>
      </w:r>
    </w:p>
    <w:p w:rsidR="00000000" w:rsidDel="00000000" w:rsidP="00000000" w:rsidRDefault="00000000" w:rsidRPr="00000000" w14:paraId="0000000E">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We exist to shape a society where people face far fewer problems. Our national charity and network of local charities are united by this common purpose. </w:t>
      </w:r>
    </w:p>
    <w:p w:rsidR="00000000" w:rsidDel="00000000" w:rsidP="00000000" w:rsidRDefault="00000000" w:rsidRPr="00000000" w14:paraId="00000010">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We’re driven by our ambition to make things better for people, individually and collectively. We’re driven by the power of good advice, to help people solve their problems. And we’re driven to change the underlying causes of problems, through our work with governments and organisations. </w:t>
      </w:r>
    </w:p>
    <w:p w:rsidR="00000000" w:rsidDel="00000000" w:rsidP="00000000" w:rsidRDefault="00000000" w:rsidRPr="00000000" w14:paraId="00000012">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b w:val="1"/>
          <w:bCs w:val="1"/>
          <w:color w:val="004388"/>
          <w:sz w:val="48"/>
          <w:szCs w:val="48"/>
        </w:rPr>
      </w:pPr>
      <w:r w:rsidDel="00000000" w:rsidR="00000000" w:rsidRPr="00000000">
        <w:rPr>
          <w:rFonts w:ascii="Open Sans" w:cs="Open Sans" w:eastAsia="Open Sans" w:hAnsi="Open Sans"/>
          <w:b w:val="1"/>
          <w:bCs w:val="1"/>
          <w:color w:val="004388"/>
          <w:sz w:val="48"/>
          <w:szCs w:val="48"/>
          <w:rtl w:val="0"/>
        </w:rPr>
        <w:t xml:space="preserve">3 Things you should know about us </w:t>
      </w:r>
    </w:p>
    <w:p w:rsidR="00000000" w:rsidDel="00000000" w:rsidP="00000000" w:rsidRDefault="00000000" w:rsidRPr="00000000" w14:paraId="00000014">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1). </w:t>
      </w:r>
      <w:r w:rsidDel="00000000" w:rsidR="00000000" w:rsidRPr="00000000">
        <w:rPr>
          <w:rFonts w:ascii="Open Sans" w:cs="Open Sans" w:eastAsia="Open Sans" w:hAnsi="Open Sans"/>
          <w:b w:val="1"/>
          <w:bCs w:val="1"/>
          <w:color w:val="004388"/>
          <w:sz w:val="24"/>
          <w:szCs w:val="24"/>
          <w:rtl w:val="0"/>
        </w:rPr>
        <w:t xml:space="preserve">We’re local and we’re national.</w:t>
      </w:r>
      <w:r w:rsidDel="00000000" w:rsidR="00000000" w:rsidRPr="00000000">
        <w:rPr>
          <w:rFonts w:ascii="Open Sans" w:cs="Open Sans" w:eastAsia="Open Sans" w:hAnsi="Open Sans"/>
          <w:color w:val="004388"/>
          <w:sz w:val="24"/>
          <w:szCs w:val="24"/>
          <w:rtl w:val="0"/>
        </w:rPr>
        <w:t xml:space="preserve"> The national charity has 4 administrative offices in England and Wales supporting the work delivered by around 240 independent local Citizens Advice member charities. </w:t>
      </w:r>
    </w:p>
    <w:p w:rsidR="00000000" w:rsidDel="00000000" w:rsidP="00000000" w:rsidRDefault="00000000" w:rsidRPr="00000000" w14:paraId="00000016">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2). </w:t>
      </w:r>
      <w:r w:rsidDel="00000000" w:rsidR="00000000" w:rsidRPr="00000000">
        <w:rPr>
          <w:rFonts w:ascii="Open Sans" w:cs="Open Sans" w:eastAsia="Open Sans" w:hAnsi="Open Sans"/>
          <w:b w:val="1"/>
          <w:bCs w:val="1"/>
          <w:color w:val="004388"/>
          <w:sz w:val="24"/>
          <w:szCs w:val="24"/>
          <w:rtl w:val="0"/>
        </w:rPr>
        <w:t xml:space="preserve">We’re here for everyone.</w:t>
      </w:r>
      <w:r w:rsidDel="00000000" w:rsidR="00000000" w:rsidRPr="00000000">
        <w:rPr>
          <w:rFonts w:ascii="Open Sans" w:cs="Open Sans" w:eastAsia="Open Sans" w:hAnsi="Open Sans"/>
          <w:color w:val="004388"/>
          <w:sz w:val="24"/>
          <w:szCs w:val="24"/>
          <w:rtl w:val="0"/>
        </w:rPr>
        <w:t xml:space="preserve"> Our advice helps people solve problems and our advocacy helps fix problems in society. Whatever the problem, we don’t turn people away. </w:t>
      </w:r>
    </w:p>
    <w:p w:rsidR="00000000" w:rsidDel="00000000" w:rsidP="00000000" w:rsidRDefault="00000000" w:rsidRPr="00000000" w14:paraId="00000018">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3). </w:t>
      </w:r>
      <w:r w:rsidDel="00000000" w:rsidR="00000000" w:rsidRPr="00000000">
        <w:rPr>
          <w:rFonts w:ascii="Open Sans" w:cs="Open Sans" w:eastAsia="Open Sans" w:hAnsi="Open Sans"/>
          <w:b w:val="1"/>
          <w:bCs w:val="1"/>
          <w:color w:val="004388"/>
          <w:sz w:val="24"/>
          <w:szCs w:val="24"/>
          <w:rtl w:val="0"/>
        </w:rPr>
        <w:t xml:space="preserve">We’re listened to - and we make a difference. </w:t>
      </w:r>
      <w:r w:rsidDel="00000000" w:rsidR="00000000" w:rsidRPr="00000000">
        <w:rPr>
          <w:rFonts w:ascii="Open Sans" w:cs="Open Sans" w:eastAsia="Open Sans" w:hAnsi="Open Sans"/>
          <w:color w:val="004388"/>
          <w:sz w:val="24"/>
          <w:szCs w:val="24"/>
          <w:rtl w:val="0"/>
        </w:rPr>
        <w:t xml:space="preserve">Our trusted brand and the quality of our research mean we make a real impact on behalf of the people who rely on us. </w:t>
      </w:r>
    </w:p>
    <w:p w:rsidR="00000000" w:rsidDel="00000000" w:rsidP="00000000" w:rsidRDefault="00000000" w:rsidRPr="00000000" w14:paraId="0000001A">
      <w:pPr>
        <w:rPr>
          <w:rFonts w:ascii="Open Sans" w:cs="Open Sans" w:eastAsia="Open Sans" w:hAnsi="Open Sans"/>
          <w:b w:val="1"/>
          <w:bCs w:val="1"/>
          <w:color w:val="004388"/>
          <w:sz w:val="48"/>
          <w:szCs w:val="48"/>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b w:val="1"/>
          <w:bCs w:val="1"/>
          <w:color w:val="004388"/>
          <w:sz w:val="48"/>
          <w:szCs w:val="48"/>
        </w:rPr>
      </w:pPr>
      <w:r w:rsidDel="00000000" w:rsidR="00000000" w:rsidRPr="00000000">
        <w:rPr>
          <w:rFonts w:ascii="Open Sans" w:cs="Open Sans" w:eastAsia="Open Sans" w:hAnsi="Open Sans"/>
          <w:b w:val="1"/>
          <w:bCs w:val="1"/>
          <w:color w:val="004388"/>
          <w:sz w:val="48"/>
          <w:szCs w:val="48"/>
          <w:rtl w:val="0"/>
        </w:rPr>
        <w:t xml:space="preserve">About us</w:t>
      </w:r>
    </w:p>
    <w:p w:rsidR="00000000" w:rsidDel="00000000" w:rsidP="00000000" w:rsidRDefault="00000000" w:rsidRPr="00000000" w14:paraId="0000001C">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Wiltshire Citizens Advice (WCA) is an independent local charity that provides free, confidential, impartial and independent advice to those who live or work in Wiltshire. </w:t>
      </w:r>
    </w:p>
    <w:p w:rsidR="00000000" w:rsidDel="00000000" w:rsidP="00000000" w:rsidRDefault="00000000" w:rsidRPr="00000000" w14:paraId="0000001E">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Our team includes around</w:t>
      </w:r>
      <w:r w:rsidDel="00000000" w:rsidR="00000000" w:rsidRPr="00000000">
        <w:rPr>
          <w:rFonts w:ascii="Open Sans" w:cs="Open Sans" w:eastAsia="Open Sans" w:hAnsi="Open Sans"/>
          <w:color w:val="004388"/>
          <w:sz w:val="24"/>
          <w:szCs w:val="24"/>
          <w:rtl w:val="0"/>
        </w:rPr>
        <w:t xml:space="preserve"> 50 paid staff and approximately 55 volunteers operating from our 4 offices and 12 outreach locations. </w:t>
      </w:r>
    </w:p>
    <w:p w:rsidR="00000000" w:rsidDel="00000000" w:rsidP="00000000" w:rsidRDefault="00000000" w:rsidRPr="00000000" w14:paraId="0000001F">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We deliver advice through a variety of channels including telephone, email, face to face and video call. We also have paid caseworkers in the areas of debt and welfare benefits and have project specific workers. </w:t>
      </w:r>
    </w:p>
    <w:p w:rsidR="00000000" w:rsidDel="00000000" w:rsidP="00000000" w:rsidRDefault="00000000" w:rsidRPr="00000000" w14:paraId="00000021">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To learn more about our organisation and the impact of our work on the local community, you can see our latest annual review on our </w:t>
      </w:r>
      <w:hyperlink r:id="rId8">
        <w:r w:rsidDel="00000000" w:rsidR="00000000" w:rsidRPr="00000000">
          <w:rPr>
            <w:rFonts w:ascii="Open Sans" w:cs="Open Sans" w:eastAsia="Open Sans" w:hAnsi="Open Sans"/>
            <w:color w:val="1155cc"/>
            <w:sz w:val="24"/>
            <w:szCs w:val="24"/>
            <w:u w:val="single"/>
            <w:rtl w:val="0"/>
          </w:rPr>
          <w:t xml:space="preserve">website.</w:t>
        </w:r>
      </w:hyperlink>
      <w:r w:rsidDel="00000000" w:rsidR="00000000" w:rsidRPr="00000000">
        <w:rPr>
          <w:rFonts w:ascii="Open Sans" w:cs="Open Sans" w:eastAsia="Open Sans" w:hAnsi="Open Sans"/>
          <w:color w:val="004388"/>
          <w:sz w:val="24"/>
          <w:szCs w:val="24"/>
          <w:rtl w:val="0"/>
        </w:rPr>
        <w:t xml:space="preserve"> </w:t>
      </w:r>
    </w:p>
    <w:p w:rsidR="00000000" w:rsidDel="00000000" w:rsidP="00000000" w:rsidRDefault="00000000" w:rsidRPr="00000000" w14:paraId="00000023">
      <w:pPr>
        <w:rPr>
          <w:rFonts w:ascii="Open Sans" w:cs="Open Sans" w:eastAsia="Open Sans" w:hAnsi="Open Sans"/>
          <w:b w:val="1"/>
          <w:bCs w:val="1"/>
          <w:color w:val="004388"/>
          <w:sz w:val="48"/>
          <w:szCs w:val="48"/>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b w:val="1"/>
          <w:bCs w:val="1"/>
          <w:color w:val="004388"/>
          <w:sz w:val="48"/>
          <w:szCs w:val="48"/>
        </w:rPr>
      </w:pPr>
      <w:r w:rsidDel="00000000" w:rsidR="00000000" w:rsidRPr="00000000">
        <w:rPr>
          <w:rFonts w:ascii="Open Sans" w:cs="Open Sans" w:eastAsia="Open Sans" w:hAnsi="Open Sans"/>
          <w:b w:val="1"/>
          <w:bCs w:val="1"/>
          <w:color w:val="004388"/>
          <w:sz w:val="48"/>
          <w:szCs w:val="48"/>
          <w:rtl w:val="0"/>
        </w:rPr>
        <w:t xml:space="preserve">What we offer </w:t>
      </w:r>
    </w:p>
    <w:p w:rsidR="00000000" w:rsidDel="00000000" w:rsidP="00000000" w:rsidRDefault="00000000" w:rsidRPr="00000000" w14:paraId="00000025">
      <w:pPr>
        <w:ind w:left="0" w:firstLine="0"/>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26">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An opportunity to work for a well-respected local charity. </w:t>
      </w:r>
    </w:p>
    <w:p w:rsidR="00000000" w:rsidDel="00000000" w:rsidP="00000000" w:rsidRDefault="00000000" w:rsidRPr="00000000" w14:paraId="00000027">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Access to an Employee Assistance Programme to support physical and mental health &amp; wellbeing. </w:t>
      </w:r>
    </w:p>
    <w:p w:rsidR="00000000" w:rsidDel="00000000" w:rsidP="00000000" w:rsidRDefault="00000000" w:rsidRPr="00000000" w14:paraId="00000028">
      <w:pPr>
        <w:numPr>
          <w:ilvl w:val="0"/>
          <w:numId w:val="4"/>
        </w:numPr>
        <w:spacing w:after="0" w:afterAutospacing="0"/>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The majority of our staff are able to do hybrid working if they choose to within their role. </w:t>
      </w:r>
    </w:p>
    <w:p w:rsidR="00000000" w:rsidDel="00000000" w:rsidP="00000000" w:rsidRDefault="00000000" w:rsidRPr="00000000" w14:paraId="00000029">
      <w:pPr>
        <w:numPr>
          <w:ilvl w:val="0"/>
          <w:numId w:val="4"/>
        </w:numPr>
        <w:spacing w:after="0" w:afterAutospacing="0" w:before="0" w:beforeAutospacing="0" w:lineRule="auto"/>
        <w:ind w:left="720" w:hanging="360"/>
        <w:rPr>
          <w:rFonts w:ascii="Open Sans" w:cs="Open Sans" w:eastAsia="Open Sans" w:hAnsi="Open Sans"/>
          <w:color w:val="004388"/>
          <w:sz w:val="24"/>
          <w:szCs w:val="24"/>
        </w:rPr>
      </w:pPr>
      <w:r w:rsidDel="00000000" w:rsidR="00000000" w:rsidRPr="00000000">
        <w:rPr>
          <w:rFonts w:ascii="Open Sans" w:cs="Open Sans" w:eastAsia="Open Sans" w:hAnsi="Open Sans"/>
          <w:color w:val="004388"/>
          <w:sz w:val="24"/>
          <w:szCs w:val="24"/>
          <w:rtl w:val="0"/>
        </w:rPr>
        <w:t xml:space="preserve">25 days plus bank holidays with leave for part-time employees calculated on a pro rata basis according to hours worked.</w:t>
      </w:r>
    </w:p>
    <w:p w:rsidR="00000000" w:rsidDel="00000000" w:rsidP="00000000" w:rsidRDefault="00000000" w:rsidRPr="00000000" w14:paraId="0000002A">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Additional leave purchase scheme</w:t>
      </w:r>
    </w:p>
    <w:p w:rsidR="00000000" w:rsidDel="00000000" w:rsidP="00000000" w:rsidRDefault="00000000" w:rsidRPr="00000000" w14:paraId="0000002B">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Staff discounts scheme</w:t>
      </w:r>
    </w:p>
    <w:p w:rsidR="00000000" w:rsidDel="00000000" w:rsidP="00000000" w:rsidRDefault="00000000" w:rsidRPr="00000000" w14:paraId="0000002C">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Eyecare vouchers </w:t>
      </w:r>
    </w:p>
    <w:p w:rsidR="00000000" w:rsidDel="00000000" w:rsidP="00000000" w:rsidRDefault="00000000" w:rsidRPr="00000000" w14:paraId="0000002D">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Free on-site parking at selected sites</w:t>
      </w:r>
    </w:p>
    <w:p w:rsidR="00000000" w:rsidDel="00000000" w:rsidP="00000000" w:rsidRDefault="00000000" w:rsidRPr="00000000" w14:paraId="0000002E">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Travel expense reimbursement scheme in line with our policy</w:t>
      </w:r>
    </w:p>
    <w:p w:rsidR="00000000" w:rsidDel="00000000" w:rsidP="00000000" w:rsidRDefault="00000000" w:rsidRPr="00000000" w14:paraId="0000002F">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Access to a 6% employer contribution pension scheme.</w:t>
      </w:r>
    </w:p>
    <w:p w:rsidR="00000000" w:rsidDel="00000000" w:rsidP="00000000" w:rsidRDefault="00000000" w:rsidRPr="00000000" w14:paraId="00000030">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Continuous professional development. </w:t>
      </w:r>
    </w:p>
    <w:p w:rsidR="00000000" w:rsidDel="00000000" w:rsidP="00000000" w:rsidRDefault="00000000" w:rsidRPr="00000000" w14:paraId="00000031">
      <w:pPr>
        <w:numPr>
          <w:ilvl w:val="0"/>
          <w:numId w:val="4"/>
        </w:numPr>
        <w:ind w:left="720" w:hanging="360"/>
        <w:rPr>
          <w:rFonts w:ascii="Open Sans" w:cs="Open Sans" w:eastAsia="Open Sans" w:hAnsi="Open Sans"/>
          <w:color w:val="004388"/>
          <w:sz w:val="24"/>
          <w:szCs w:val="24"/>
          <w:u w:val="none"/>
        </w:rPr>
      </w:pPr>
      <w:r w:rsidDel="00000000" w:rsidR="00000000" w:rsidRPr="00000000">
        <w:rPr>
          <w:rFonts w:ascii="Open Sans" w:cs="Open Sans" w:eastAsia="Open Sans" w:hAnsi="Open Sans"/>
          <w:color w:val="004388"/>
          <w:sz w:val="24"/>
          <w:szCs w:val="24"/>
          <w:rtl w:val="0"/>
        </w:rPr>
        <w:t xml:space="preserve">A supportive culture, including staff wellbeing activities and initiatives. </w:t>
      </w:r>
    </w:p>
    <w:p w:rsidR="00000000" w:rsidDel="00000000" w:rsidP="00000000" w:rsidRDefault="00000000" w:rsidRPr="00000000" w14:paraId="00000032">
      <w:pPr>
        <w:rPr>
          <w:rFonts w:ascii="Open Sans" w:cs="Open Sans" w:eastAsia="Open Sans" w:hAnsi="Open Sans"/>
          <w:color w:val="004388"/>
          <w:sz w:val="24"/>
          <w:szCs w:val="24"/>
        </w:rPr>
      </w:pPr>
      <w:r w:rsidDel="00000000" w:rsidR="00000000" w:rsidRPr="00000000">
        <w:rPr>
          <w:rtl w:val="0"/>
        </w:rPr>
      </w:r>
    </w:p>
    <w:p w:rsidR="00000000" w:rsidDel="00000000" w:rsidP="00000000" w:rsidRDefault="00000000" w:rsidRPr="00000000" w14:paraId="00000033">
      <w:pPr>
        <w:widowControl w:val="0"/>
        <w:spacing w:line="36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54"/>
          <w:szCs w:val="54"/>
          <w:rtl w:val="0"/>
        </w:rPr>
        <w:t xml:space="preserve">The role</w:t>
      </w:r>
      <w:r w:rsidDel="00000000" w:rsidR="00000000" w:rsidRPr="00000000">
        <w:rPr>
          <w:rtl w:val="0"/>
        </w:rPr>
      </w:r>
    </w:p>
    <w:p w:rsidR="00000000" w:rsidDel="00000000" w:rsidP="00000000" w:rsidRDefault="00000000" w:rsidRPr="00000000" w14:paraId="00000034">
      <w:pPr>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Join our organisation as a Service Manager and play a pivotal role in supporting the delivery, improvement and development of advice services across Wiltshire during an exciting period of growth and change.</w:t>
      </w:r>
    </w:p>
    <w:p w:rsidR="00000000" w:rsidDel="00000000" w:rsidP="00000000" w:rsidRDefault="00000000" w:rsidRPr="00000000" w14:paraId="00000035">
      <w:pPr>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36">
      <w:pPr>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We are looking to appoint up to 1.5 FTE Service Managers who will contribute across a range of operational and strategic priorities. We are particularly interested in candidates with strengths in one or more of the following areas: </w:t>
      </w:r>
    </w:p>
    <w:p w:rsidR="00000000" w:rsidDel="00000000" w:rsidP="00000000" w:rsidRDefault="00000000" w:rsidRPr="00000000" w14:paraId="00000037">
      <w:pPr>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Leading and improving casework and specialist advice services, particularly debt and money advice. </w:t>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Developing outreach services, partnership working and community engagement across Wiltshire. </w:t>
      </w:r>
    </w:p>
    <w:p w:rsidR="00000000" w:rsidDel="00000000" w:rsidP="00000000" w:rsidRDefault="00000000" w:rsidRPr="00000000" w14:paraId="0000003A">
      <w:pPr>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3B">
      <w:pPr>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Depending on the experience and strengths of successful candidates, portfolios will be shaped to reflect organisational need and individual expertise. </w:t>
      </w:r>
    </w:p>
    <w:p w:rsidR="00000000" w:rsidDel="00000000" w:rsidP="00000000" w:rsidRDefault="00000000" w:rsidRPr="00000000" w14:paraId="0000003C">
      <w:pPr>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3D">
      <w:pPr>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We welcome applications from both experienced managers and candidates looking to take the next step in their career who can demonstrate leadership capability and potential. </w:t>
      </w:r>
    </w:p>
    <w:p w:rsidR="00000000" w:rsidDel="00000000" w:rsidP="00000000" w:rsidRDefault="00000000" w:rsidRPr="00000000" w14:paraId="0000003E">
      <w:pPr>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Working closely with senior leadership and operational teams, Service Managers will help ensure our services are high quality, accessible, responsive and aligned with organisational objectives and funder requirements. </w:t>
      </w:r>
    </w:p>
    <w:p w:rsidR="00000000" w:rsidDel="00000000" w:rsidP="00000000" w:rsidRDefault="00000000" w:rsidRPr="00000000" w14:paraId="00000040">
      <w:pPr>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41">
      <w:pPr>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42">
      <w:pPr>
        <w:spacing w:line="240" w:lineRule="auto"/>
        <w:rPr>
          <w:rFonts w:ascii="Open Sans" w:cs="Open Sans" w:eastAsia="Open Sans" w:hAnsi="Open Sans"/>
          <w:i w:val="1"/>
          <w:iCs w:val="1"/>
          <w:color w:val="004888"/>
          <w:sz w:val="28"/>
          <w:szCs w:val="28"/>
        </w:rPr>
      </w:pPr>
      <w:r w:rsidDel="00000000" w:rsidR="00000000" w:rsidRPr="00000000">
        <w:rPr>
          <w:rFonts w:ascii="Open Sans" w:cs="Open Sans" w:eastAsia="Open Sans" w:hAnsi="Open Sans"/>
          <w:color w:val="004888"/>
          <w:sz w:val="24"/>
          <w:szCs w:val="24"/>
          <w:rtl w:val="0"/>
        </w:rPr>
        <w:t xml:space="preserve"> </w:t>
      </w:r>
      <w:r w:rsidDel="00000000" w:rsidR="00000000" w:rsidRPr="00000000">
        <w:rPr>
          <w:rFonts w:ascii="Open Sans" w:cs="Open Sans" w:eastAsia="Open Sans" w:hAnsi="Open Sans"/>
          <w:color w:val="004888"/>
          <w:sz w:val="28"/>
          <w:szCs w:val="28"/>
        </w:rPr>
        <w:drawing>
          <wp:inline distB="19050" distT="19050" distL="19050" distR="19050">
            <wp:extent cx="490682" cy="4318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004888"/>
          <w:sz w:val="28"/>
          <w:szCs w:val="28"/>
          <w:rtl w:val="0"/>
        </w:rPr>
        <w:t xml:space="preserve">  </w:t>
      </w:r>
      <w:r w:rsidDel="00000000" w:rsidR="00000000" w:rsidRPr="00000000">
        <w:rPr>
          <w:rFonts w:ascii="Open Sans" w:cs="Open Sans" w:eastAsia="Open Sans" w:hAnsi="Open Sans"/>
          <w:b w:val="1"/>
          <w:bCs w:val="1"/>
          <w:color w:val="004888"/>
          <w:sz w:val="54"/>
          <w:szCs w:val="54"/>
          <w:rtl w:val="0"/>
        </w:rPr>
        <w:t xml:space="preserve">Role profile </w:t>
      </w:r>
      <w:r w:rsidDel="00000000" w:rsidR="00000000" w:rsidRPr="00000000">
        <w:rPr>
          <w:rtl w:val="0"/>
        </w:rPr>
      </w:r>
    </w:p>
    <w:tbl>
      <w:tblPr>
        <w:tblStyle w:val="Table2"/>
        <w:tblW w:w="9570.0" w:type="dxa"/>
        <w:jc w:val="left"/>
        <w:tblInd w:w="-315.0" w:type="dxa"/>
        <w:tblBorders>
          <w:top w:color="004888" w:space="0" w:sz="8" w:val="single"/>
          <w:left w:color="004888" w:space="0" w:sz="8" w:val="single"/>
          <w:bottom w:color="004888" w:space="0" w:sz="8" w:val="single"/>
          <w:right w:color="004888" w:space="0" w:sz="8" w:val="single"/>
          <w:insideH w:color="004888" w:space="0" w:sz="8" w:val="single"/>
          <w:insideV w:color="004888" w:space="0" w:sz="8" w:val="single"/>
        </w:tblBorders>
        <w:tblLayout w:type="fixed"/>
        <w:tblLook w:val="0000"/>
      </w:tblPr>
      <w:tblGrid>
        <w:gridCol w:w="2520"/>
        <w:gridCol w:w="3705"/>
        <w:gridCol w:w="3345"/>
        <w:tblGridChange w:id="0">
          <w:tblGrid>
            <w:gridCol w:w="2520"/>
            <w:gridCol w:w="3705"/>
            <w:gridCol w:w="3345"/>
          </w:tblGrid>
        </w:tblGridChange>
      </w:tblGrid>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43">
            <w:pPr>
              <w:spacing w:after="120" w:before="120" w:lineRule="auto"/>
              <w:rPr>
                <w:rFonts w:ascii="Open Sans" w:cs="Open Sans" w:eastAsia="Open Sans" w:hAnsi="Open Sans"/>
                <w:b w:val="1"/>
                <w:bCs w:val="1"/>
                <w:color w:val="004888"/>
                <w:sz w:val="24"/>
                <w:szCs w:val="24"/>
              </w:rPr>
            </w:pPr>
            <w:r w:rsidDel="00000000" w:rsidR="00000000" w:rsidRPr="00000000">
              <w:rPr>
                <w:rFonts w:ascii="Open Sans" w:cs="Open Sans" w:eastAsia="Open Sans" w:hAnsi="Open Sans"/>
                <w:b w:val="1"/>
                <w:bCs w:val="1"/>
                <w:color w:val="004888"/>
                <w:sz w:val="24"/>
                <w:szCs w:val="24"/>
                <w:rtl w:val="0"/>
              </w:rPr>
              <w:t xml:space="preserve">Job Title:</w:t>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44">
            <w:pPr>
              <w:spacing w:before="120" w:lineRule="auto"/>
              <w:rPr>
                <w:rFonts w:ascii="Open Sans" w:cs="Open Sans" w:eastAsia="Open Sans" w:hAnsi="Open Sans"/>
                <w:b w:val="1"/>
                <w:bCs w:val="1"/>
                <w:color w:val="004888"/>
                <w:sz w:val="24"/>
                <w:szCs w:val="24"/>
              </w:rPr>
            </w:pPr>
            <w:r w:rsidDel="00000000" w:rsidR="00000000" w:rsidRPr="00000000">
              <w:rPr>
                <w:rFonts w:ascii="Open Sans" w:cs="Open Sans" w:eastAsia="Open Sans" w:hAnsi="Open Sans"/>
                <w:b w:val="1"/>
                <w:bCs w:val="1"/>
                <w:color w:val="004888"/>
                <w:sz w:val="24"/>
                <w:szCs w:val="24"/>
                <w:rtl w:val="0"/>
              </w:rPr>
              <w:t xml:space="preserve">Service Manager (Advice Services)</w:t>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46">
            <w:pPr>
              <w:spacing w:after="120" w:before="12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24"/>
                <w:szCs w:val="24"/>
                <w:rtl w:val="0"/>
              </w:rPr>
              <w:t xml:space="preserve">Reporting to:</w:t>
            </w:r>
            <w:r w:rsidDel="00000000" w:rsidR="00000000" w:rsidRPr="00000000">
              <w:rPr>
                <w:rtl w:val="0"/>
              </w:rPr>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47">
            <w:pPr>
              <w:spacing w:before="12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Head of Advice Services </w:t>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49">
            <w:pPr>
              <w:spacing w:after="120" w:before="12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24"/>
                <w:szCs w:val="24"/>
                <w:rtl w:val="0"/>
              </w:rPr>
              <w:t xml:space="preserve">Salary:</w:t>
            </w:r>
            <w:r w:rsidDel="00000000" w:rsidR="00000000" w:rsidRPr="00000000">
              <w:rPr>
                <w:rtl w:val="0"/>
              </w:rPr>
            </w:r>
          </w:p>
        </w:tc>
        <w:tc>
          <w:tcPr>
            <w:gridSpan w:val="2"/>
            <w:tcBorders>
              <w:top w:color="004888" w:space="0" w:sz="8" w:val="single"/>
              <w:left w:color="004888" w:space="0" w:sz="8" w:val="single"/>
              <w:bottom w:color="004888" w:space="0" w:sz="8" w:val="single"/>
              <w:right w:color="004888" w:space="0" w:sz="8" w:val="single"/>
            </w:tcBorders>
            <w:vAlign w:val="center"/>
          </w:tcPr>
          <w:p w:rsidR="00000000" w:rsidDel="00000000" w:rsidP="00000000" w:rsidRDefault="00000000" w:rsidRPr="00000000" w14:paraId="0000004A">
            <w:pPr>
              <w:spacing w:before="12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35,863.57 FTE</w:t>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4C">
            <w:pPr>
              <w:spacing w:after="120" w:before="120" w:lineRule="auto"/>
              <w:rPr>
                <w:rFonts w:ascii="Open Sans" w:cs="Open Sans" w:eastAsia="Open Sans" w:hAnsi="Open Sans"/>
                <w:b w:val="1"/>
                <w:bCs w:val="1"/>
                <w:color w:val="004888"/>
                <w:sz w:val="24"/>
                <w:szCs w:val="24"/>
              </w:rPr>
            </w:pPr>
            <w:r w:rsidDel="00000000" w:rsidR="00000000" w:rsidRPr="00000000">
              <w:rPr>
                <w:rFonts w:ascii="Open Sans" w:cs="Open Sans" w:eastAsia="Open Sans" w:hAnsi="Open Sans"/>
                <w:b w:val="1"/>
                <w:bCs w:val="1"/>
                <w:color w:val="004888"/>
                <w:sz w:val="24"/>
                <w:szCs w:val="24"/>
                <w:rtl w:val="0"/>
              </w:rPr>
              <w:t xml:space="preserve">Hours</w:t>
            </w:r>
          </w:p>
        </w:tc>
        <w:tc>
          <w:tcPr>
            <w:gridSpan w:val="2"/>
            <w:tcBorders>
              <w:top w:color="004888" w:space="0" w:sz="8" w:val="single"/>
              <w:left w:color="004888" w:space="0" w:sz="8" w:val="single"/>
              <w:bottom w:color="004888" w:space="0" w:sz="8" w:val="single"/>
              <w:right w:color="004888" w:space="0" w:sz="8" w:val="single"/>
            </w:tcBorders>
            <w:vAlign w:val="center"/>
          </w:tcPr>
          <w:p w:rsidR="00000000" w:rsidDel="00000000" w:rsidP="00000000" w:rsidRDefault="00000000" w:rsidRPr="00000000" w14:paraId="0000004D">
            <w:pPr>
              <w:spacing w:before="12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Minimum 22.5 hours (3 days per week)</w:t>
            </w:r>
          </w:p>
        </w:tc>
      </w:tr>
      <w:tr>
        <w:trPr>
          <w:cantSplit w:val="0"/>
          <w:trHeight w:val="240" w:hRule="atLeast"/>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4F">
            <w:pPr>
              <w:spacing w:after="120" w:before="12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24"/>
                <w:szCs w:val="24"/>
                <w:rtl w:val="0"/>
              </w:rPr>
              <w:t xml:space="preserve">Location:</w:t>
            </w:r>
            <w:r w:rsidDel="00000000" w:rsidR="00000000" w:rsidRPr="00000000">
              <w:rPr>
                <w:rtl w:val="0"/>
              </w:rPr>
            </w:r>
          </w:p>
        </w:tc>
        <w:tc>
          <w:tcPr>
            <w:gridSpan w:val="2"/>
            <w:tcBorders>
              <w:top w:color="004888" w:space="0" w:sz="8" w:val="single"/>
              <w:left w:color="004888" w:space="0" w:sz="8" w:val="single"/>
              <w:bottom w:color="004888" w:space="0" w:sz="8" w:val="single"/>
              <w:right w:color="004888" w:space="0" w:sz="8" w:val="single"/>
            </w:tcBorders>
            <w:vAlign w:val="center"/>
          </w:tcPr>
          <w:p w:rsidR="00000000" w:rsidDel="00000000" w:rsidP="00000000" w:rsidRDefault="00000000" w:rsidRPr="00000000" w14:paraId="00000050">
            <w:pPr>
              <w:spacing w:before="12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Hybrid, with the ability to travel to our offices in Chippenham, Salisbury, Devizes or Trowbridge. </w:t>
            </w:r>
          </w:p>
        </w:tc>
      </w:tr>
      <w:tr>
        <w:trPr>
          <w:cantSplit w:val="0"/>
          <w:trHeight w:val="740" w:hRule="atLeast"/>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52">
            <w:pPr>
              <w:spacing w:after="120" w:before="12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24"/>
                <w:szCs w:val="24"/>
                <w:rtl w:val="0"/>
              </w:rPr>
              <w:t xml:space="preserve">Role purpose:</w:t>
            </w:r>
            <w:r w:rsidDel="00000000" w:rsidR="00000000" w:rsidRPr="00000000">
              <w:rPr>
                <w:rtl w:val="0"/>
              </w:rPr>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53">
            <w:pPr>
              <w:spacing w:line="259"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To manage a team delivering advice across Wiltshire whilst working closely with the Service Delivery team in line with organisational objectives and funder specific targets. </w:t>
            </w:r>
          </w:p>
          <w:p w:rsidR="00000000" w:rsidDel="00000000" w:rsidP="00000000" w:rsidRDefault="00000000" w:rsidRPr="00000000" w14:paraId="00000054">
            <w:pPr>
              <w:spacing w:line="259" w:lineRule="auto"/>
              <w:ind w:left="410" w:firstLine="0"/>
              <w:rPr>
                <w:rFonts w:ascii="Open Sans" w:cs="Open Sans" w:eastAsia="Open Sans" w:hAnsi="Open Sans"/>
                <w:color w:val="004888"/>
                <w:sz w:val="24"/>
                <w:szCs w:val="24"/>
              </w:rPr>
            </w:pPr>
            <w:r w:rsidDel="00000000" w:rsidR="00000000" w:rsidRPr="00000000">
              <w:rPr>
                <w:rtl w:val="0"/>
              </w:rPr>
            </w:r>
          </w:p>
        </w:tc>
      </w:tr>
    </w:tbl>
    <w:p w:rsidR="00000000" w:rsidDel="00000000" w:rsidP="00000000" w:rsidRDefault="00000000" w:rsidRPr="00000000" w14:paraId="00000056">
      <w:pPr>
        <w:widowControl w:val="0"/>
        <w:spacing w:line="36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Open Sans" w:cs="Open Sans" w:eastAsia="Open Sans" w:hAnsi="Open Sans"/>
          <w:b w:val="1"/>
          <w:bCs w:val="1"/>
          <w:color w:val="004888"/>
          <w:sz w:val="32"/>
          <w:szCs w:val="32"/>
        </w:rPr>
      </w:pPr>
      <w:r w:rsidDel="00000000" w:rsidR="00000000" w:rsidRPr="00000000">
        <w:rPr>
          <w:rFonts w:ascii="Open Sans" w:cs="Open Sans" w:eastAsia="Open Sans" w:hAnsi="Open Sans"/>
          <w:b w:val="1"/>
          <w:bCs w:val="1"/>
          <w:color w:val="004888"/>
          <w:sz w:val="32"/>
          <w:szCs w:val="32"/>
          <w:rtl w:val="0"/>
        </w:rPr>
        <w:t xml:space="preserve">Current priority portfolios</w:t>
      </w:r>
    </w:p>
    <w:p w:rsidR="00000000" w:rsidDel="00000000" w:rsidP="00000000" w:rsidRDefault="00000000" w:rsidRPr="00000000" w14:paraId="00000058">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Successful candidates may lead on one or more of the following areas depending on organisational need and individual experience. </w:t>
      </w:r>
    </w:p>
    <w:p w:rsidR="00000000" w:rsidDel="00000000" w:rsidP="00000000" w:rsidRDefault="00000000" w:rsidRPr="00000000" w14:paraId="00000059">
      <w:pPr>
        <w:widowControl w:val="0"/>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Open Sans" w:cs="Open Sans" w:eastAsia="Open Sans" w:hAnsi="Open Sans"/>
          <w:b w:val="1"/>
          <w:bCs w:val="1"/>
          <w:color w:val="004888"/>
          <w:sz w:val="28"/>
          <w:szCs w:val="28"/>
        </w:rPr>
      </w:pPr>
      <w:r w:rsidDel="00000000" w:rsidR="00000000" w:rsidRPr="00000000">
        <w:rPr>
          <w:rFonts w:ascii="Open Sans" w:cs="Open Sans" w:eastAsia="Open Sans" w:hAnsi="Open Sans"/>
          <w:b w:val="1"/>
          <w:bCs w:val="1"/>
          <w:color w:val="004888"/>
          <w:sz w:val="28"/>
          <w:szCs w:val="28"/>
          <w:rtl w:val="0"/>
        </w:rPr>
        <w:t xml:space="preserve">Portfolio 1- Outreach and partnerships </w:t>
      </w:r>
    </w:p>
    <w:p w:rsidR="00000000" w:rsidDel="00000000" w:rsidP="00000000" w:rsidRDefault="00000000" w:rsidRPr="00000000" w14:paraId="0000005B">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This portfolio focuses on developing outreach activity and strengthening partnership working across Wiltshire to improve access to advice service within local communities. </w:t>
      </w:r>
    </w:p>
    <w:p w:rsidR="00000000" w:rsidDel="00000000" w:rsidP="00000000" w:rsidRDefault="00000000" w:rsidRPr="00000000" w14:paraId="0000005C">
      <w:pPr>
        <w:widowControl w:val="0"/>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Responsibilities may include: </w:t>
      </w:r>
    </w:p>
    <w:p w:rsidR="00000000" w:rsidDel="00000000" w:rsidP="00000000" w:rsidRDefault="00000000" w:rsidRPr="00000000" w14:paraId="0000005E">
      <w:pPr>
        <w:widowControl w:val="0"/>
        <w:numPr>
          <w:ilvl w:val="0"/>
          <w:numId w:val="8"/>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Developing and maintaining strong relationships within community organisations, local authorities, healthcare providers and other stakeholders. </w:t>
      </w:r>
    </w:p>
    <w:p w:rsidR="00000000" w:rsidDel="00000000" w:rsidP="00000000" w:rsidRDefault="00000000" w:rsidRPr="00000000" w14:paraId="0000005F">
      <w:pPr>
        <w:widowControl w:val="0"/>
        <w:numPr>
          <w:ilvl w:val="0"/>
          <w:numId w:val="8"/>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Supporting the growth and coordination of outreach services and community-based provision. </w:t>
      </w:r>
    </w:p>
    <w:p w:rsidR="00000000" w:rsidDel="00000000" w:rsidP="00000000" w:rsidRDefault="00000000" w:rsidRPr="00000000" w14:paraId="00000060">
      <w:pPr>
        <w:widowControl w:val="0"/>
        <w:numPr>
          <w:ilvl w:val="0"/>
          <w:numId w:val="8"/>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Identifying opportunities to improve accessibility and reach underserved communities. </w:t>
      </w:r>
    </w:p>
    <w:p w:rsidR="00000000" w:rsidDel="00000000" w:rsidP="00000000" w:rsidRDefault="00000000" w:rsidRPr="00000000" w14:paraId="00000061">
      <w:pPr>
        <w:widowControl w:val="0"/>
        <w:numPr>
          <w:ilvl w:val="0"/>
          <w:numId w:val="8"/>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Representing WCA at partnership meetings and local forums. </w:t>
      </w:r>
    </w:p>
    <w:p w:rsidR="00000000" w:rsidDel="00000000" w:rsidP="00000000" w:rsidRDefault="00000000" w:rsidRPr="00000000" w14:paraId="00000062">
      <w:pPr>
        <w:widowControl w:val="0"/>
        <w:numPr>
          <w:ilvl w:val="0"/>
          <w:numId w:val="8"/>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Supporting service development and funding opportunities linked to outreach activity. </w:t>
      </w:r>
    </w:p>
    <w:p w:rsidR="00000000" w:rsidDel="00000000" w:rsidP="00000000" w:rsidRDefault="00000000" w:rsidRPr="00000000" w14:paraId="00000063">
      <w:pPr>
        <w:widowControl w:val="0"/>
        <w:numPr>
          <w:ilvl w:val="0"/>
          <w:numId w:val="8"/>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Use data, feedback and local insight to help shape service development and improve access to advice. </w:t>
      </w:r>
    </w:p>
    <w:p w:rsidR="00000000" w:rsidDel="00000000" w:rsidP="00000000" w:rsidRDefault="00000000" w:rsidRPr="00000000" w14:paraId="00000064">
      <w:pPr>
        <w:widowControl w:val="0"/>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A technical advice background is not essential for this portfolio, although experience within community services, partnerships or service delivery would be beneficial. </w:t>
      </w:r>
    </w:p>
    <w:p w:rsidR="00000000" w:rsidDel="00000000" w:rsidP="00000000" w:rsidRDefault="00000000" w:rsidRPr="00000000" w14:paraId="00000066">
      <w:pPr>
        <w:widowControl w:val="0"/>
        <w:spacing w:line="36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Open Sans" w:cs="Open Sans" w:eastAsia="Open Sans" w:hAnsi="Open Sans"/>
          <w:b w:val="1"/>
          <w:bCs w:val="1"/>
          <w:color w:val="004888"/>
          <w:sz w:val="28"/>
          <w:szCs w:val="28"/>
        </w:rPr>
      </w:pPr>
      <w:r w:rsidDel="00000000" w:rsidR="00000000" w:rsidRPr="00000000">
        <w:rPr>
          <w:rFonts w:ascii="Open Sans" w:cs="Open Sans" w:eastAsia="Open Sans" w:hAnsi="Open Sans"/>
          <w:b w:val="1"/>
          <w:bCs w:val="1"/>
          <w:color w:val="004888"/>
          <w:sz w:val="28"/>
          <w:szCs w:val="28"/>
          <w:rtl w:val="0"/>
        </w:rPr>
        <w:t xml:space="preserve">Portfolio 2- Casework and Debt Services </w:t>
      </w:r>
    </w:p>
    <w:p w:rsidR="00000000" w:rsidDel="00000000" w:rsidP="00000000" w:rsidRDefault="00000000" w:rsidRPr="00000000" w14:paraId="00000068">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This portfolio focuses on the operational management and continuous improvement of specialist and debt services. </w:t>
      </w:r>
    </w:p>
    <w:p w:rsidR="00000000" w:rsidDel="00000000" w:rsidP="00000000" w:rsidRDefault="00000000" w:rsidRPr="00000000" w14:paraId="00000069">
      <w:pPr>
        <w:widowControl w:val="0"/>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Responsibilities may include: </w:t>
      </w:r>
    </w:p>
    <w:p w:rsidR="00000000" w:rsidDel="00000000" w:rsidP="00000000" w:rsidRDefault="00000000" w:rsidRPr="00000000" w14:paraId="0000006B">
      <w:pPr>
        <w:widowControl w:val="0"/>
        <w:numPr>
          <w:ilvl w:val="0"/>
          <w:numId w:val="5"/>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Leading and supporting casework teams delivering specialist advice services. </w:t>
      </w:r>
    </w:p>
    <w:p w:rsidR="00000000" w:rsidDel="00000000" w:rsidP="00000000" w:rsidRDefault="00000000" w:rsidRPr="00000000" w14:paraId="0000006C">
      <w:pPr>
        <w:widowControl w:val="0"/>
        <w:numPr>
          <w:ilvl w:val="0"/>
          <w:numId w:val="5"/>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Driving quality improvements, performance monitoring and service development. </w:t>
      </w:r>
    </w:p>
    <w:p w:rsidR="00000000" w:rsidDel="00000000" w:rsidP="00000000" w:rsidRDefault="00000000" w:rsidRPr="00000000" w14:paraId="0000006D">
      <w:pPr>
        <w:widowControl w:val="0"/>
        <w:numPr>
          <w:ilvl w:val="0"/>
          <w:numId w:val="5"/>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Supporting compliance with relevant quality frameworks including FCA requirements, Advice Quality Standard and MaPS Debt advice Quality Framework. </w:t>
      </w:r>
    </w:p>
    <w:p w:rsidR="00000000" w:rsidDel="00000000" w:rsidP="00000000" w:rsidRDefault="00000000" w:rsidRPr="00000000" w14:paraId="0000006E">
      <w:pPr>
        <w:widowControl w:val="0"/>
        <w:numPr>
          <w:ilvl w:val="0"/>
          <w:numId w:val="5"/>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Coordinating file reviews, quality assurance processes and improvement actions. </w:t>
      </w:r>
    </w:p>
    <w:p w:rsidR="00000000" w:rsidDel="00000000" w:rsidP="00000000" w:rsidRDefault="00000000" w:rsidRPr="00000000" w14:paraId="0000006F">
      <w:pPr>
        <w:widowControl w:val="0"/>
        <w:numPr>
          <w:ilvl w:val="0"/>
          <w:numId w:val="5"/>
        </w:numPr>
        <w:spacing w:line="24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Supporting staff development, technical guidance and good client outcomes. </w:t>
      </w:r>
    </w:p>
    <w:p w:rsidR="00000000" w:rsidDel="00000000" w:rsidP="00000000" w:rsidRDefault="00000000" w:rsidRPr="00000000" w14:paraId="00000070">
      <w:pPr>
        <w:widowControl w:val="0"/>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Experience within advice services and/or debt advice would be highly desirable for this portfolio. </w:t>
      </w:r>
    </w:p>
    <w:p w:rsidR="00000000" w:rsidDel="00000000" w:rsidP="00000000" w:rsidRDefault="00000000" w:rsidRPr="00000000" w14:paraId="00000072">
      <w:pPr>
        <w:widowControl w:val="0"/>
        <w:spacing w:line="36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73">
      <w:pPr>
        <w:widowControl w:val="0"/>
        <w:spacing w:line="360" w:lineRule="auto"/>
        <w:rPr>
          <w:rFonts w:ascii="Open Sans" w:cs="Open Sans" w:eastAsia="Open Sans" w:hAnsi="Open Sans"/>
          <w:i w:val="1"/>
          <w:iCs w:val="1"/>
          <w:color w:val="004888"/>
          <w:sz w:val="28"/>
          <w:szCs w:val="28"/>
        </w:rPr>
      </w:pPr>
      <w:r w:rsidDel="00000000" w:rsidR="00000000" w:rsidRPr="00000000">
        <w:rPr>
          <w:rFonts w:ascii="Open Sans" w:cs="Open Sans" w:eastAsia="Open Sans" w:hAnsi="Open Sans"/>
          <w:b w:val="1"/>
          <w:bCs w:val="1"/>
          <w:color w:val="004888"/>
          <w:sz w:val="32"/>
          <w:szCs w:val="32"/>
          <w:rtl w:val="0"/>
        </w:rPr>
        <w:t xml:space="preserve">Key accountabilities </w:t>
      </w:r>
      <w:r w:rsidDel="00000000" w:rsidR="00000000" w:rsidRPr="00000000">
        <w:rPr>
          <w:rtl w:val="0"/>
        </w:rPr>
      </w:r>
    </w:p>
    <w:tbl>
      <w:tblPr>
        <w:tblStyle w:val="Table3"/>
        <w:tblW w:w="9344.0" w:type="dxa"/>
        <w:jc w:val="left"/>
        <w:tblInd w:w="-315.0" w:type="dxa"/>
        <w:tblBorders>
          <w:top w:color="004888" w:space="0" w:sz="8" w:val="single"/>
          <w:left w:color="004888" w:space="0" w:sz="8" w:val="single"/>
          <w:bottom w:color="004888" w:space="0" w:sz="8" w:val="single"/>
          <w:right w:color="004888" w:space="0" w:sz="8" w:val="single"/>
          <w:insideH w:color="004888" w:space="0" w:sz="8" w:val="single"/>
          <w:insideV w:color="004888" w:space="0" w:sz="8" w:val="single"/>
        </w:tblBorders>
        <w:tblLayout w:type="fixed"/>
        <w:tblLook w:val="0000"/>
      </w:tblPr>
      <w:tblGrid>
        <w:gridCol w:w="2520"/>
        <w:gridCol w:w="3705"/>
        <w:gridCol w:w="3119"/>
        <w:tblGridChange w:id="0">
          <w:tblGrid>
            <w:gridCol w:w="2520"/>
            <w:gridCol w:w="3705"/>
            <w:gridCol w:w="3119"/>
          </w:tblGrid>
        </w:tblGridChange>
      </w:tblGrid>
      <w:tr>
        <w:trPr>
          <w:cantSplit w:val="0"/>
          <w:trHeight w:val="640" w:hRule="atLeast"/>
          <w:tblHeader w:val="0"/>
        </w:trPr>
        <w:tc>
          <w:tcPr>
            <w:tcBorders>
              <w:top w:color="004888" w:space="0" w:sz="8" w:val="single"/>
              <w:left w:color="004888" w:space="0" w:sz="8" w:val="single"/>
              <w:bottom w:color="004888" w:space="0" w:sz="8" w:val="single"/>
              <w:right w:color="004888" w:space="0" w:sz="8" w:val="single"/>
            </w:tcBorders>
            <w:vAlign w:val="center"/>
          </w:tcPr>
          <w:p w:rsidR="00000000" w:rsidDel="00000000" w:rsidP="00000000" w:rsidRDefault="00000000" w:rsidRPr="00000000" w14:paraId="00000074">
            <w:pPr>
              <w:spacing w:after="120" w:before="120" w:lineRule="auto"/>
              <w:jc w:val="center"/>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24"/>
                <w:szCs w:val="24"/>
                <w:rtl w:val="0"/>
              </w:rPr>
              <w:t xml:space="preserve">Key accountabilities</w:t>
            </w:r>
            <w:r w:rsidDel="00000000" w:rsidR="00000000" w:rsidRPr="00000000">
              <w:rPr>
                <w:rtl w:val="0"/>
              </w:rPr>
            </w:r>
          </w:p>
        </w:tc>
        <w:tc>
          <w:tcPr>
            <w:gridSpan w:val="2"/>
            <w:tcBorders>
              <w:top w:color="004888" w:space="0" w:sz="8" w:val="single"/>
              <w:left w:color="004888" w:space="0" w:sz="8" w:val="single"/>
              <w:bottom w:color="004888" w:space="0" w:sz="8" w:val="single"/>
              <w:right w:color="004888" w:space="0" w:sz="8" w:val="single"/>
            </w:tcBorders>
            <w:vAlign w:val="center"/>
          </w:tcPr>
          <w:p w:rsidR="00000000" w:rsidDel="00000000" w:rsidP="00000000" w:rsidRDefault="00000000" w:rsidRPr="00000000" w14:paraId="00000075">
            <w:pPr>
              <w:spacing w:after="120" w:before="120" w:lineRule="auto"/>
              <w:jc w:val="center"/>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24"/>
                <w:szCs w:val="24"/>
                <w:rtl w:val="0"/>
              </w:rPr>
              <w:t xml:space="preserve">Key elements/Tasks</w:t>
            </w:r>
            <w:r w:rsidDel="00000000" w:rsidR="00000000" w:rsidRPr="00000000">
              <w:rPr>
                <w:rtl w:val="0"/>
              </w:rPr>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77">
            <w:pPr>
              <w:spacing w:before="24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24"/>
                <w:szCs w:val="24"/>
                <w:rtl w:val="0"/>
              </w:rPr>
              <w:t xml:space="preserve">Service Delivery </w:t>
            </w:r>
            <w:r w:rsidDel="00000000" w:rsidR="00000000" w:rsidRPr="00000000">
              <w:rPr>
                <w:rtl w:val="0"/>
              </w:rPr>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78">
            <w:pPr>
              <w:widowControl w:val="0"/>
              <w:numPr>
                <w:ilvl w:val="0"/>
                <w:numId w:val="1"/>
              </w:numPr>
              <w:spacing w:after="0" w:afterAutospacing="0" w:before="20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Ensure that an equitable service is received by clients accessing the service. </w:t>
            </w:r>
          </w:p>
          <w:p w:rsidR="00000000" w:rsidDel="00000000" w:rsidP="00000000" w:rsidRDefault="00000000" w:rsidRPr="00000000" w14:paraId="00000079">
            <w:pPr>
              <w:widowControl w:val="0"/>
              <w:numPr>
                <w:ilvl w:val="0"/>
                <w:numId w:val="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Monitor targets against KPI’s to ensure they meet internal and external expectations. </w:t>
            </w:r>
          </w:p>
          <w:p w:rsidR="00000000" w:rsidDel="00000000" w:rsidP="00000000" w:rsidRDefault="00000000" w:rsidRPr="00000000" w14:paraId="0000007A">
            <w:pPr>
              <w:widowControl w:val="0"/>
              <w:numPr>
                <w:ilvl w:val="0"/>
                <w:numId w:val="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Report against KPI’s to funders and senior management on a regular basis. </w:t>
            </w:r>
          </w:p>
          <w:p w:rsidR="00000000" w:rsidDel="00000000" w:rsidP="00000000" w:rsidRDefault="00000000" w:rsidRPr="00000000" w14:paraId="0000007B">
            <w:pPr>
              <w:widowControl w:val="0"/>
              <w:numPr>
                <w:ilvl w:val="0"/>
                <w:numId w:val="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Liaise with funders and/or relevant partners in relation to performance, quality, changes, progress and any other appropriate information in relation to advice projects. </w:t>
            </w:r>
          </w:p>
          <w:p w:rsidR="00000000" w:rsidDel="00000000" w:rsidP="00000000" w:rsidRDefault="00000000" w:rsidRPr="00000000" w14:paraId="0000007C">
            <w:pPr>
              <w:widowControl w:val="0"/>
              <w:numPr>
                <w:ilvl w:val="0"/>
                <w:numId w:val="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To work with the Head of Advice Service in designing and improving our advice processes, including leading and gaining buy-in from advisers and supervisors where necessary. </w:t>
            </w:r>
          </w:p>
          <w:p w:rsidR="00000000" w:rsidDel="00000000" w:rsidP="00000000" w:rsidRDefault="00000000" w:rsidRPr="00000000" w14:paraId="0000007D">
            <w:pPr>
              <w:widowControl w:val="0"/>
              <w:numPr>
                <w:ilvl w:val="0"/>
                <w:numId w:val="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Provide technical support, act as a consultant and manage the work of the designated staff, where appropriate. </w:t>
            </w:r>
          </w:p>
          <w:p w:rsidR="00000000" w:rsidDel="00000000" w:rsidP="00000000" w:rsidRDefault="00000000" w:rsidRPr="00000000" w14:paraId="0000007E">
            <w:pPr>
              <w:widowControl w:val="0"/>
              <w:numPr>
                <w:ilvl w:val="0"/>
                <w:numId w:val="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Undertake supervision work, where appropriate. </w:t>
            </w:r>
          </w:p>
          <w:p w:rsidR="00000000" w:rsidDel="00000000" w:rsidP="00000000" w:rsidRDefault="00000000" w:rsidRPr="00000000" w14:paraId="0000007F">
            <w:pPr>
              <w:widowControl w:val="0"/>
              <w:numPr>
                <w:ilvl w:val="0"/>
                <w:numId w:val="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Provide support or cover for other supervisors, Service Managers including Training and Quality management, where necessary. </w:t>
            </w:r>
          </w:p>
          <w:p w:rsidR="00000000" w:rsidDel="00000000" w:rsidP="00000000" w:rsidRDefault="00000000" w:rsidRPr="00000000" w14:paraId="00000080">
            <w:pPr>
              <w:numPr>
                <w:ilvl w:val="0"/>
                <w:numId w:val="1"/>
              </w:numPr>
              <w:spacing w:after="20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Work with the Head of Advice Services to ensure new and existing projects work within WCA policies and procedures, in line with strategic aims, for the benefit of clients. </w:t>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82">
            <w:pPr>
              <w:spacing w:after="120" w:before="240" w:lineRule="auto"/>
              <w:rPr>
                <w:rFonts w:ascii="Open Sans" w:cs="Open Sans" w:eastAsia="Open Sans" w:hAnsi="Open Sans"/>
                <w:b w:val="1"/>
                <w:bCs w:val="1"/>
                <w:color w:val="004888"/>
                <w:sz w:val="24"/>
                <w:szCs w:val="24"/>
              </w:rPr>
            </w:pPr>
            <w:r w:rsidDel="00000000" w:rsidR="00000000" w:rsidRPr="00000000">
              <w:rPr>
                <w:rFonts w:ascii="Open Sans" w:cs="Open Sans" w:eastAsia="Open Sans" w:hAnsi="Open Sans"/>
                <w:b w:val="1"/>
                <w:bCs w:val="1"/>
                <w:color w:val="004888"/>
                <w:sz w:val="24"/>
                <w:szCs w:val="24"/>
                <w:rtl w:val="0"/>
              </w:rPr>
              <w:t xml:space="preserve">Quality </w:t>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83">
            <w:pPr>
              <w:widowControl w:val="0"/>
              <w:numPr>
                <w:ilvl w:val="0"/>
                <w:numId w:val="2"/>
              </w:numPr>
              <w:spacing w:after="0" w:afterAutospacing="0" w:before="20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Be responsible for maintaining and developing high standards of service delivery and quality of advice delivered to clients. </w:t>
            </w:r>
          </w:p>
          <w:p w:rsidR="00000000" w:rsidDel="00000000" w:rsidP="00000000" w:rsidRDefault="00000000" w:rsidRPr="00000000" w14:paraId="00000084">
            <w:pPr>
              <w:widowControl w:val="0"/>
              <w:numPr>
                <w:ilvl w:val="0"/>
                <w:numId w:val="2"/>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Deliver feedback to staff, where appropriate.</w:t>
            </w:r>
          </w:p>
          <w:p w:rsidR="00000000" w:rsidDel="00000000" w:rsidP="00000000" w:rsidRDefault="00000000" w:rsidRPr="00000000" w14:paraId="00000085">
            <w:pPr>
              <w:widowControl w:val="0"/>
              <w:numPr>
                <w:ilvl w:val="0"/>
                <w:numId w:val="2"/>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Coordinate and support quality assurance processes including file reviews and improvement actions. </w:t>
            </w:r>
          </w:p>
          <w:p w:rsidR="00000000" w:rsidDel="00000000" w:rsidP="00000000" w:rsidRDefault="00000000" w:rsidRPr="00000000" w14:paraId="00000086">
            <w:pPr>
              <w:widowControl w:val="0"/>
              <w:numPr>
                <w:ilvl w:val="0"/>
                <w:numId w:val="2"/>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Work collaboratively with Training and Quality to identify trends and improvement actions. </w:t>
            </w:r>
          </w:p>
          <w:p w:rsidR="00000000" w:rsidDel="00000000" w:rsidP="00000000" w:rsidRDefault="00000000" w:rsidRPr="00000000" w14:paraId="00000087">
            <w:pPr>
              <w:widowControl w:val="0"/>
              <w:numPr>
                <w:ilvl w:val="0"/>
                <w:numId w:val="2"/>
              </w:numPr>
              <w:spacing w:after="20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Ensure compliance with organisational policies and relevant quality frameworks. </w:t>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89">
            <w:pPr>
              <w:spacing w:after="120" w:before="240" w:lineRule="auto"/>
              <w:rPr>
                <w:rFonts w:ascii="Open Sans" w:cs="Open Sans" w:eastAsia="Open Sans" w:hAnsi="Open Sans"/>
                <w:b w:val="1"/>
                <w:bCs w:val="1"/>
                <w:color w:val="004888"/>
                <w:sz w:val="24"/>
                <w:szCs w:val="24"/>
              </w:rPr>
            </w:pPr>
            <w:r w:rsidDel="00000000" w:rsidR="00000000" w:rsidRPr="00000000">
              <w:rPr>
                <w:rFonts w:ascii="Open Sans" w:cs="Open Sans" w:eastAsia="Open Sans" w:hAnsi="Open Sans"/>
                <w:b w:val="1"/>
                <w:bCs w:val="1"/>
                <w:color w:val="004888"/>
                <w:sz w:val="24"/>
                <w:szCs w:val="24"/>
                <w:rtl w:val="0"/>
              </w:rPr>
              <w:t xml:space="preserve">Staff management </w:t>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8A">
            <w:pPr>
              <w:widowControl w:val="0"/>
              <w:numPr>
                <w:ilvl w:val="0"/>
                <w:numId w:val="11"/>
              </w:numPr>
              <w:spacing w:after="0" w:afterAutospacing="0" w:before="20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Ensure the effective performance management of the team through regular supervision sessions, appraisals and learning and development. </w:t>
            </w:r>
          </w:p>
          <w:p w:rsidR="00000000" w:rsidDel="00000000" w:rsidP="00000000" w:rsidRDefault="00000000" w:rsidRPr="00000000" w14:paraId="0000008B">
            <w:pPr>
              <w:widowControl w:val="0"/>
              <w:numPr>
                <w:ilvl w:val="0"/>
                <w:numId w:val="1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Support the recruitment and induction of new staff and volunteers as appropriate. </w:t>
            </w:r>
          </w:p>
          <w:p w:rsidR="00000000" w:rsidDel="00000000" w:rsidP="00000000" w:rsidRDefault="00000000" w:rsidRPr="00000000" w14:paraId="0000008C">
            <w:pPr>
              <w:widowControl w:val="0"/>
              <w:numPr>
                <w:ilvl w:val="0"/>
                <w:numId w:val="1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Encourage good teamwork and lines of communication between all members of staff and volunteers. </w:t>
            </w:r>
          </w:p>
          <w:p w:rsidR="00000000" w:rsidDel="00000000" w:rsidP="00000000" w:rsidRDefault="00000000" w:rsidRPr="00000000" w14:paraId="0000008D">
            <w:pPr>
              <w:widowControl w:val="0"/>
              <w:numPr>
                <w:ilvl w:val="0"/>
                <w:numId w:val="1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Promote best practice across the team. </w:t>
            </w:r>
          </w:p>
          <w:p w:rsidR="00000000" w:rsidDel="00000000" w:rsidP="00000000" w:rsidRDefault="00000000" w:rsidRPr="00000000" w14:paraId="0000008E">
            <w:pPr>
              <w:widowControl w:val="0"/>
              <w:numPr>
                <w:ilvl w:val="0"/>
                <w:numId w:val="11"/>
              </w:numPr>
              <w:spacing w:after="0" w:afterAutospacing="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Disseminate through the team information and updates relevant to service delivery in a timely manner.</w:t>
            </w:r>
          </w:p>
          <w:p w:rsidR="00000000" w:rsidDel="00000000" w:rsidP="00000000" w:rsidRDefault="00000000" w:rsidRPr="00000000" w14:paraId="0000008F">
            <w:pPr>
              <w:widowControl w:val="0"/>
              <w:numPr>
                <w:ilvl w:val="0"/>
                <w:numId w:val="11"/>
              </w:numPr>
              <w:spacing w:after="200" w:before="0" w:before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 Create a positive working environment in which equality and diversity are well-managed, dignity at work is upheld and all staff/volunteers are supported to do their best</w:t>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91">
            <w:pPr>
              <w:spacing w:after="120" w:before="24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24"/>
                <w:szCs w:val="24"/>
                <w:rtl w:val="0"/>
              </w:rPr>
              <w:t xml:space="preserve">Training and Development </w:t>
            </w:r>
            <w:r w:rsidDel="00000000" w:rsidR="00000000" w:rsidRPr="00000000">
              <w:rPr>
                <w:rtl w:val="0"/>
              </w:rPr>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92">
            <w:pPr>
              <w:widowControl w:val="0"/>
              <w:numPr>
                <w:ilvl w:val="0"/>
                <w:numId w:val="10"/>
              </w:numPr>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Identify and take forward any training and development needs within the team. </w:t>
            </w:r>
          </w:p>
          <w:p w:rsidR="00000000" w:rsidDel="00000000" w:rsidP="00000000" w:rsidRDefault="00000000" w:rsidRPr="00000000" w14:paraId="00000093">
            <w:pPr>
              <w:widowControl w:val="0"/>
              <w:numPr>
                <w:ilvl w:val="0"/>
                <w:numId w:val="10"/>
              </w:numPr>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Maintain own professional development and knowledge relevant to the role.  </w:t>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95">
            <w:pPr>
              <w:spacing w:after="120" w:before="240" w:lineRule="auto"/>
              <w:rPr>
                <w:rFonts w:ascii="Open Sans" w:cs="Open Sans" w:eastAsia="Open Sans" w:hAnsi="Open Sans"/>
                <w:b w:val="1"/>
                <w:bCs w:val="1"/>
                <w:color w:val="004888"/>
                <w:sz w:val="24"/>
                <w:szCs w:val="24"/>
              </w:rPr>
            </w:pPr>
            <w:r w:rsidDel="00000000" w:rsidR="00000000" w:rsidRPr="00000000">
              <w:rPr>
                <w:rFonts w:ascii="Open Sans" w:cs="Open Sans" w:eastAsia="Open Sans" w:hAnsi="Open Sans"/>
                <w:b w:val="1"/>
                <w:bCs w:val="1"/>
                <w:color w:val="004888"/>
                <w:sz w:val="24"/>
                <w:szCs w:val="24"/>
                <w:rtl w:val="0"/>
              </w:rPr>
              <w:t xml:space="preserve">Research and Campaigns </w:t>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96">
            <w:pPr>
              <w:numPr>
                <w:ilvl w:val="0"/>
                <w:numId w:val="6"/>
              </w:numPr>
              <w:spacing w:line="259"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Ensure Research and Campaigning activity is embedded and promoted within services. </w:t>
            </w:r>
          </w:p>
          <w:p w:rsidR="00000000" w:rsidDel="00000000" w:rsidP="00000000" w:rsidRDefault="00000000" w:rsidRPr="00000000" w14:paraId="00000097">
            <w:pPr>
              <w:numPr>
                <w:ilvl w:val="0"/>
                <w:numId w:val="6"/>
              </w:numPr>
              <w:spacing w:line="259"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Support the identification and escalation of social policy issues affecting clients. </w:t>
            </w:r>
          </w:p>
          <w:p w:rsidR="00000000" w:rsidDel="00000000" w:rsidP="00000000" w:rsidRDefault="00000000" w:rsidRPr="00000000" w14:paraId="00000098">
            <w:pPr>
              <w:numPr>
                <w:ilvl w:val="0"/>
                <w:numId w:val="6"/>
              </w:numPr>
              <w:spacing w:line="24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w:t>
            </w:r>
            <w:r w:rsidDel="00000000" w:rsidR="00000000" w:rsidRPr="00000000">
              <w:rPr>
                <w:rFonts w:ascii="Open Sans" w:cs="Open Sans" w:eastAsia="Open Sans" w:hAnsi="Open Sans"/>
                <w:color w:val="004888"/>
                <w:sz w:val="24"/>
                <w:szCs w:val="24"/>
                <w:rtl w:val="0"/>
              </w:rPr>
              <w:t xml:space="preserve">ncourage a culture of team contribution to Research and Campaigns activity, ensuring high-quality evidence, case studies and insights are captured and shared.</w:t>
            </w:r>
            <w:r w:rsidDel="00000000" w:rsidR="00000000" w:rsidRPr="00000000">
              <w:rPr>
                <w:rtl w:val="0"/>
              </w:rPr>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9A">
            <w:pPr>
              <w:spacing w:after="120" w:before="240" w:lineRule="auto"/>
              <w:rPr>
                <w:rFonts w:ascii="Open Sans" w:cs="Open Sans" w:eastAsia="Open Sans" w:hAnsi="Open Sans"/>
                <w:b w:val="1"/>
                <w:bCs w:val="1"/>
                <w:color w:val="004888"/>
                <w:sz w:val="24"/>
                <w:szCs w:val="24"/>
              </w:rPr>
            </w:pPr>
            <w:r w:rsidDel="00000000" w:rsidR="00000000" w:rsidRPr="00000000">
              <w:rPr>
                <w:rFonts w:ascii="Open Sans" w:cs="Open Sans" w:eastAsia="Open Sans" w:hAnsi="Open Sans"/>
                <w:b w:val="1"/>
                <w:bCs w:val="1"/>
                <w:color w:val="004888"/>
                <w:sz w:val="24"/>
                <w:szCs w:val="24"/>
                <w:rtl w:val="0"/>
              </w:rPr>
              <w:t xml:space="preserve">Partnerships and Development </w:t>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9B">
            <w:pPr>
              <w:numPr>
                <w:ilvl w:val="0"/>
                <w:numId w:val="9"/>
              </w:numPr>
              <w:spacing w:line="259"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Represent WCA at internal and external meetings, networks and partnership forums. </w:t>
            </w:r>
          </w:p>
          <w:p w:rsidR="00000000" w:rsidDel="00000000" w:rsidP="00000000" w:rsidRDefault="00000000" w:rsidRPr="00000000" w14:paraId="0000009C">
            <w:pPr>
              <w:numPr>
                <w:ilvl w:val="0"/>
                <w:numId w:val="9"/>
              </w:numPr>
              <w:spacing w:line="259"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Contribute to the development of new projects, partnerships and funding opportunities. </w:t>
            </w:r>
          </w:p>
          <w:p w:rsidR="00000000" w:rsidDel="00000000" w:rsidP="00000000" w:rsidRDefault="00000000" w:rsidRPr="00000000" w14:paraId="0000009D">
            <w:pPr>
              <w:numPr>
                <w:ilvl w:val="0"/>
                <w:numId w:val="9"/>
              </w:numPr>
              <w:spacing w:line="259"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Promote collaborative working with partner organisations and stakeholders. </w:t>
            </w:r>
          </w:p>
        </w:tc>
      </w:tr>
      <w:tr>
        <w:trPr>
          <w:cantSplit w:val="0"/>
          <w:tblHeader w:val="0"/>
        </w:trPr>
        <w:tc>
          <w:tcPr>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9F">
            <w:pPr>
              <w:spacing w:after="120" w:before="240" w:lineRule="auto"/>
              <w:rPr>
                <w:rFonts w:ascii="Open Sans" w:cs="Open Sans" w:eastAsia="Open Sans" w:hAnsi="Open Sans"/>
                <w:b w:val="1"/>
                <w:bCs w:val="1"/>
                <w:color w:val="004888"/>
                <w:sz w:val="24"/>
                <w:szCs w:val="24"/>
              </w:rPr>
            </w:pPr>
            <w:r w:rsidDel="00000000" w:rsidR="00000000" w:rsidRPr="00000000">
              <w:rPr>
                <w:rFonts w:ascii="Open Sans" w:cs="Open Sans" w:eastAsia="Open Sans" w:hAnsi="Open Sans"/>
                <w:b w:val="1"/>
                <w:bCs w:val="1"/>
                <w:color w:val="004888"/>
                <w:sz w:val="24"/>
                <w:szCs w:val="24"/>
                <w:rtl w:val="0"/>
              </w:rPr>
              <w:t xml:space="preserve">Other duties</w:t>
            </w:r>
          </w:p>
        </w:tc>
        <w:tc>
          <w:tcPr>
            <w:gridSpan w:val="2"/>
            <w:tcBorders>
              <w:top w:color="004888" w:space="0" w:sz="8" w:val="single"/>
              <w:left w:color="004888" w:space="0" w:sz="8" w:val="single"/>
              <w:bottom w:color="004888" w:space="0" w:sz="8" w:val="single"/>
              <w:right w:color="004888" w:space="0" w:sz="8" w:val="single"/>
            </w:tcBorders>
          </w:tcPr>
          <w:p w:rsidR="00000000" w:rsidDel="00000000" w:rsidP="00000000" w:rsidRDefault="00000000" w:rsidRPr="00000000" w14:paraId="000000A0">
            <w:pPr>
              <w:numPr>
                <w:ilvl w:val="0"/>
                <w:numId w:val="7"/>
              </w:numPr>
              <w:spacing w:line="259"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Carry out any tasks that may be within the scope of the post to ensure the effective delivery and development of the service. </w:t>
            </w:r>
          </w:p>
          <w:p w:rsidR="00000000" w:rsidDel="00000000" w:rsidP="00000000" w:rsidRDefault="00000000" w:rsidRPr="00000000" w14:paraId="000000A1">
            <w:pPr>
              <w:numPr>
                <w:ilvl w:val="0"/>
                <w:numId w:val="7"/>
              </w:numPr>
              <w:spacing w:line="259"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Demonstrate commitment to the aims and policies of the Citizens Advice service. </w:t>
            </w:r>
          </w:p>
          <w:p w:rsidR="00000000" w:rsidDel="00000000" w:rsidP="00000000" w:rsidRDefault="00000000" w:rsidRPr="00000000" w14:paraId="000000A2">
            <w:pPr>
              <w:numPr>
                <w:ilvl w:val="0"/>
                <w:numId w:val="7"/>
              </w:numPr>
              <w:spacing w:line="259"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Act in accordance with WCA values and behaviour framework. </w:t>
            </w:r>
          </w:p>
          <w:p w:rsidR="00000000" w:rsidDel="00000000" w:rsidP="00000000" w:rsidRDefault="00000000" w:rsidRPr="00000000" w14:paraId="000000A3">
            <w:pPr>
              <w:numPr>
                <w:ilvl w:val="0"/>
                <w:numId w:val="7"/>
              </w:numPr>
              <w:spacing w:line="259"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Comply with health and safety requirements and support the wellbeing of colleagues. </w:t>
            </w:r>
          </w:p>
        </w:tc>
      </w:tr>
    </w:tbl>
    <w:p w:rsidR="00000000" w:rsidDel="00000000" w:rsidP="00000000" w:rsidRDefault="00000000" w:rsidRPr="00000000" w14:paraId="000000A5">
      <w:pPr>
        <w:widowControl w:val="0"/>
        <w:spacing w:line="36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A6">
      <w:pPr>
        <w:widowControl w:val="0"/>
        <w:spacing w:line="36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32"/>
          <w:szCs w:val="32"/>
        </w:rPr>
        <w:drawing>
          <wp:inline distB="19050" distT="19050" distL="19050" distR="19050">
            <wp:extent cx="490682" cy="4318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004888"/>
          <w:sz w:val="32"/>
          <w:szCs w:val="32"/>
          <w:rtl w:val="0"/>
        </w:rPr>
        <w:t xml:space="preserve">  </w:t>
      </w:r>
      <w:r w:rsidDel="00000000" w:rsidR="00000000" w:rsidRPr="00000000">
        <w:rPr>
          <w:rFonts w:ascii="Open Sans" w:cs="Open Sans" w:eastAsia="Open Sans" w:hAnsi="Open Sans"/>
          <w:b w:val="1"/>
          <w:bCs w:val="1"/>
          <w:color w:val="004888"/>
          <w:sz w:val="54"/>
          <w:szCs w:val="54"/>
          <w:rtl w:val="0"/>
        </w:rPr>
        <w:t xml:space="preserve">Person specification</w:t>
      </w:r>
      <w:r w:rsidDel="00000000" w:rsidR="00000000" w:rsidRPr="00000000">
        <w:rPr>
          <w:rtl w:val="0"/>
        </w:rPr>
      </w:r>
    </w:p>
    <w:p w:rsidR="00000000" w:rsidDel="00000000" w:rsidP="00000000" w:rsidRDefault="00000000" w:rsidRPr="00000000" w14:paraId="000000A7">
      <w:pPr>
        <w:ind w:left="720"/>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A8">
      <w:pPr>
        <w:rPr>
          <w:rFonts w:ascii="Open Sans" w:cs="Open Sans" w:eastAsia="Open Sans" w:hAnsi="Open Sans"/>
          <w:color w:val="004888"/>
          <w:sz w:val="24"/>
          <w:szCs w:val="24"/>
        </w:rPr>
      </w:pPr>
      <w:r w:rsidDel="00000000" w:rsidR="00000000" w:rsidRPr="00000000">
        <w:rPr>
          <w:rFonts w:ascii="Open Sans" w:cs="Open Sans" w:eastAsia="Open Sans" w:hAnsi="Open Sans"/>
          <w:b w:val="1"/>
          <w:bCs w:val="1"/>
          <w:color w:val="004888"/>
          <w:sz w:val="24"/>
          <w:szCs w:val="24"/>
          <w:rtl w:val="0"/>
        </w:rPr>
        <w:t xml:space="preserve">Essential Criteria</w:t>
      </w:r>
      <w:r w:rsidDel="00000000" w:rsidR="00000000" w:rsidRPr="00000000">
        <w:rPr>
          <w:rtl w:val="0"/>
        </w:rPr>
      </w:r>
    </w:p>
    <w:p w:rsidR="00000000" w:rsidDel="00000000" w:rsidP="00000000" w:rsidRDefault="00000000" w:rsidRPr="00000000" w14:paraId="000000A9">
      <w:pPr>
        <w:numPr>
          <w:ilvl w:val="0"/>
          <w:numId w:val="13"/>
        </w:numPr>
        <w:spacing w:after="0" w:after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Experience of coordinating, supporting or leading services, projects, people or operational activity within advice, community, voluntary or public sector environments. </w:t>
      </w:r>
    </w:p>
    <w:p w:rsidR="00000000" w:rsidDel="00000000" w:rsidP="00000000" w:rsidRDefault="00000000" w:rsidRPr="00000000" w14:paraId="000000AA">
      <w:pPr>
        <w:numPr>
          <w:ilvl w:val="0"/>
          <w:numId w:val="13"/>
        </w:numPr>
        <w:spacing w:after="0" w:after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Ability to prioritise own work and the work of others, and take decisions in the day to day running of a busy service. </w:t>
      </w:r>
    </w:p>
    <w:p w:rsidR="00000000" w:rsidDel="00000000" w:rsidP="00000000" w:rsidRDefault="00000000" w:rsidRPr="00000000" w14:paraId="000000AB">
      <w:pPr>
        <w:numPr>
          <w:ilvl w:val="0"/>
          <w:numId w:val="13"/>
        </w:numPr>
        <w:spacing w:after="0" w:after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Experience of monitoring performance against targets and responding appropriately to performance challenges. </w:t>
      </w:r>
    </w:p>
    <w:p w:rsidR="00000000" w:rsidDel="00000000" w:rsidP="00000000" w:rsidRDefault="00000000" w:rsidRPr="00000000" w14:paraId="000000AC">
      <w:pPr>
        <w:numPr>
          <w:ilvl w:val="0"/>
          <w:numId w:val="13"/>
        </w:numPr>
        <w:spacing w:after="0" w:after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Ability to communicate effectively verbally and in writing and to use IT systems for the provision of services, including Microsoft Office and Google packages. </w:t>
      </w:r>
    </w:p>
    <w:p w:rsidR="00000000" w:rsidDel="00000000" w:rsidP="00000000" w:rsidRDefault="00000000" w:rsidRPr="00000000" w14:paraId="000000AD">
      <w:pPr>
        <w:numPr>
          <w:ilvl w:val="0"/>
          <w:numId w:val="13"/>
        </w:numPr>
        <w:spacing w:after="0" w:after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Ability to lead and contribute to a team, to create a positive working environment in which equity and diversity are well managed, dignity at work is upheld and staff are empowered and motivated to do their best.</w:t>
      </w:r>
    </w:p>
    <w:p w:rsidR="00000000" w:rsidDel="00000000" w:rsidP="00000000" w:rsidRDefault="00000000" w:rsidRPr="00000000" w14:paraId="000000AE">
      <w:pPr>
        <w:numPr>
          <w:ilvl w:val="0"/>
          <w:numId w:val="13"/>
        </w:numPr>
        <w:spacing w:after="0" w:after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Ability to build effective working relationships with internal and external stakeholders.  </w:t>
      </w:r>
    </w:p>
    <w:p w:rsidR="00000000" w:rsidDel="00000000" w:rsidP="00000000" w:rsidRDefault="00000000" w:rsidRPr="00000000" w14:paraId="000000AF">
      <w:pPr>
        <w:numPr>
          <w:ilvl w:val="0"/>
          <w:numId w:val="13"/>
        </w:numPr>
        <w:spacing w:after="20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Ability to commit and work within the aim, principles and policies of the Citizens Advice Service. </w:t>
      </w:r>
    </w:p>
    <w:p w:rsidR="00000000" w:rsidDel="00000000" w:rsidP="00000000" w:rsidRDefault="00000000" w:rsidRPr="00000000" w14:paraId="000000B0">
      <w:pPr>
        <w:spacing w:after="200" w:lineRule="auto"/>
        <w:rPr>
          <w:rFonts w:ascii="Open Sans" w:cs="Open Sans" w:eastAsia="Open Sans" w:hAnsi="Open Sans"/>
          <w:b w:val="1"/>
          <w:bCs w:val="1"/>
          <w:color w:val="004888"/>
          <w:sz w:val="24"/>
          <w:szCs w:val="24"/>
        </w:rPr>
      </w:pPr>
      <w:r w:rsidDel="00000000" w:rsidR="00000000" w:rsidRPr="00000000">
        <w:rPr>
          <w:rFonts w:ascii="Open Sans" w:cs="Open Sans" w:eastAsia="Open Sans" w:hAnsi="Open Sans"/>
          <w:b w:val="1"/>
          <w:bCs w:val="1"/>
          <w:color w:val="004888"/>
          <w:sz w:val="24"/>
          <w:szCs w:val="24"/>
          <w:rtl w:val="0"/>
        </w:rPr>
        <w:t xml:space="preserve">Desirable Criteria </w:t>
      </w:r>
    </w:p>
    <w:p w:rsidR="00000000" w:rsidDel="00000000" w:rsidP="00000000" w:rsidRDefault="00000000" w:rsidRPr="00000000" w14:paraId="000000B1">
      <w:pPr>
        <w:numPr>
          <w:ilvl w:val="0"/>
          <w:numId w:val="3"/>
        </w:numPr>
        <w:spacing w:after="0" w:afterAutospacing="0"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Experience of debt advice or specialist casework services. </w:t>
      </w:r>
    </w:p>
    <w:p w:rsidR="00000000" w:rsidDel="00000000" w:rsidP="00000000" w:rsidRDefault="00000000" w:rsidRPr="00000000" w14:paraId="000000B2">
      <w:pPr>
        <w:numPr>
          <w:ilvl w:val="0"/>
          <w:numId w:val="3"/>
        </w:numPr>
        <w:spacing w:after="0" w:afterAutospacing="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Experience of outreach development, partnership working or community engagement. </w:t>
      </w:r>
    </w:p>
    <w:p w:rsidR="00000000" w:rsidDel="00000000" w:rsidP="00000000" w:rsidRDefault="00000000" w:rsidRPr="00000000" w14:paraId="000000B3">
      <w:pPr>
        <w:numPr>
          <w:ilvl w:val="0"/>
          <w:numId w:val="3"/>
        </w:numPr>
        <w:spacing w:after="0" w:afterAutospacing="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Knowledge of relevant quality frameworks including FCA requirements, Advice Quality Standard or MaPS Debt Advice Quality Framework. </w:t>
      </w:r>
    </w:p>
    <w:p w:rsidR="00000000" w:rsidDel="00000000" w:rsidP="00000000" w:rsidRDefault="00000000" w:rsidRPr="00000000" w14:paraId="000000B4">
      <w:pPr>
        <w:numPr>
          <w:ilvl w:val="0"/>
          <w:numId w:val="3"/>
        </w:numPr>
        <w:spacing w:after="200"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Experience of supervising, developing or supporting staff and volunteers. </w:t>
      </w:r>
    </w:p>
    <w:p w:rsidR="00000000" w:rsidDel="00000000" w:rsidP="00000000" w:rsidRDefault="00000000" w:rsidRPr="00000000" w14:paraId="000000B5">
      <w:pPr>
        <w:spacing w:after="200" w:lineRule="auto"/>
        <w:rPr>
          <w:rFonts w:ascii="Open Sans" w:cs="Open Sans" w:eastAsia="Open Sans" w:hAnsi="Open Sans"/>
          <w:b w:val="1"/>
          <w:bCs w:val="1"/>
          <w:color w:val="004888"/>
          <w:sz w:val="48"/>
          <w:szCs w:val="48"/>
        </w:rPr>
      </w:pPr>
      <w:r w:rsidDel="00000000" w:rsidR="00000000" w:rsidRPr="00000000">
        <w:rPr>
          <w:rFonts w:ascii="Open Sans" w:cs="Open Sans" w:eastAsia="Open Sans" w:hAnsi="Open Sans"/>
          <w:b w:val="1"/>
          <w:bCs w:val="1"/>
          <w:color w:val="004888"/>
          <w:sz w:val="48"/>
          <w:szCs w:val="48"/>
          <w:rtl w:val="0"/>
        </w:rPr>
        <w:t xml:space="preserve">How to apply</w:t>
      </w:r>
    </w:p>
    <w:p w:rsidR="00000000" w:rsidDel="00000000" w:rsidP="00000000" w:rsidRDefault="00000000" w:rsidRPr="00000000" w14:paraId="000000B6">
      <w:pPr>
        <w:spacing w:after="200" w:lineRule="auto"/>
        <w:ind w:left="0" w:firstLine="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Please apply by completing the application form which you can download from our </w:t>
      </w:r>
      <w:hyperlink r:id="rId10">
        <w:r w:rsidDel="00000000" w:rsidR="00000000" w:rsidRPr="00000000">
          <w:rPr>
            <w:rFonts w:ascii="Open Sans" w:cs="Open Sans" w:eastAsia="Open Sans" w:hAnsi="Open Sans"/>
            <w:color w:val="1155cc"/>
            <w:sz w:val="24"/>
            <w:szCs w:val="24"/>
            <w:u w:val="single"/>
            <w:rtl w:val="0"/>
          </w:rPr>
          <w:t xml:space="preserve">website</w:t>
        </w:r>
      </w:hyperlink>
      <w:r w:rsidDel="00000000" w:rsidR="00000000" w:rsidRPr="00000000">
        <w:rPr>
          <w:rFonts w:ascii="Open Sans" w:cs="Open Sans" w:eastAsia="Open Sans" w:hAnsi="Open Sans"/>
          <w:color w:val="004888"/>
          <w:sz w:val="24"/>
          <w:szCs w:val="24"/>
          <w:rtl w:val="0"/>
        </w:rPr>
        <w:t xml:space="preserve">. All completed applications to be sent to </w:t>
      </w:r>
      <w:hyperlink r:id="rId11">
        <w:r w:rsidDel="00000000" w:rsidR="00000000" w:rsidRPr="00000000">
          <w:rPr>
            <w:rFonts w:ascii="Open Sans" w:cs="Open Sans" w:eastAsia="Open Sans" w:hAnsi="Open Sans"/>
            <w:color w:val="1155cc"/>
            <w:sz w:val="24"/>
            <w:szCs w:val="24"/>
            <w:u w:val="single"/>
            <w:rtl w:val="0"/>
          </w:rPr>
          <w:t xml:space="preserve">hr@citizensadvicewiltshire.org.uk</w:t>
        </w:r>
      </w:hyperlink>
      <w:r w:rsidDel="00000000" w:rsidR="00000000" w:rsidRPr="00000000">
        <w:rPr>
          <w:rFonts w:ascii="Open Sans" w:cs="Open Sans" w:eastAsia="Open Sans" w:hAnsi="Open Sans"/>
          <w:color w:val="004888"/>
          <w:sz w:val="24"/>
          <w:szCs w:val="24"/>
          <w:rtl w:val="0"/>
        </w:rPr>
        <w:t xml:space="preserve">.</w:t>
      </w:r>
    </w:p>
    <w:p w:rsidR="00000000" w:rsidDel="00000000" w:rsidP="00000000" w:rsidRDefault="00000000" w:rsidRPr="00000000" w14:paraId="000000B7">
      <w:pPr>
        <w:spacing w:after="200" w:lineRule="auto"/>
        <w:ind w:left="0" w:firstLine="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The closing date for applications is midday, Friday 12th June 2026. </w:t>
      </w:r>
    </w:p>
    <w:p w:rsidR="00000000" w:rsidDel="00000000" w:rsidP="00000000" w:rsidRDefault="00000000" w:rsidRPr="00000000" w14:paraId="000000B8">
      <w:pPr>
        <w:spacing w:after="200" w:lineRule="auto"/>
        <w:ind w:left="0" w:firstLine="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Interviews will be held on Week Commencing Monday 22nd June.</w:t>
      </w:r>
    </w:p>
    <w:p w:rsidR="00000000" w:rsidDel="00000000" w:rsidP="00000000" w:rsidRDefault="00000000" w:rsidRPr="00000000" w14:paraId="000000B9">
      <w:pPr>
        <w:spacing w:after="200" w:lineRule="auto"/>
        <w:ind w:left="0" w:firstLine="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If you need any reasonable adjustments to be made during the recruitment process, please contact our HR team to discuss them, by emailing </w:t>
      </w:r>
      <w:hyperlink r:id="rId12">
        <w:r w:rsidDel="00000000" w:rsidR="00000000" w:rsidRPr="00000000">
          <w:rPr>
            <w:rFonts w:ascii="Open Sans" w:cs="Open Sans" w:eastAsia="Open Sans" w:hAnsi="Open Sans"/>
            <w:color w:val="1155cc"/>
            <w:sz w:val="24"/>
            <w:szCs w:val="24"/>
            <w:u w:val="single"/>
            <w:rtl w:val="0"/>
          </w:rPr>
          <w:t xml:space="preserve">hr@citizensadvicewiltshire.org.uk</w:t>
        </w:r>
      </w:hyperlink>
      <w:r w:rsidDel="00000000" w:rsidR="00000000" w:rsidRPr="00000000">
        <w:rPr>
          <w:rFonts w:ascii="Open Sans" w:cs="Open Sans" w:eastAsia="Open Sans" w:hAnsi="Open Sans"/>
          <w:color w:val="004888"/>
          <w:sz w:val="24"/>
          <w:szCs w:val="24"/>
          <w:rtl w:val="0"/>
        </w:rPr>
        <w:t xml:space="preserve">. </w:t>
      </w:r>
    </w:p>
    <w:p w:rsidR="00000000" w:rsidDel="00000000" w:rsidP="00000000" w:rsidRDefault="00000000" w:rsidRPr="00000000" w14:paraId="000000BA">
      <w:pPr>
        <w:spacing w:after="200" w:lineRule="auto"/>
        <w:rPr>
          <w:rFonts w:ascii="Open Sans" w:cs="Open Sans" w:eastAsia="Open Sans" w:hAnsi="Open Sans"/>
          <w:color w:val="004888"/>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p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p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hr@citizensadvicewiltshire.org.uk" TargetMode="External"/><Relationship Id="rId10" Type="http://schemas.openxmlformats.org/officeDocument/2006/relationships/hyperlink" Target="https://www.citizensadvicewiltshire.org.uk/index.php?option=com_content&amp;view=article&amp;id=15&amp;Itemid=221" TargetMode="External"/><Relationship Id="rId12" Type="http://schemas.openxmlformats.org/officeDocument/2006/relationships/hyperlink" Target="mailto:hr@citizensadvicewiltshire.org.uk"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hr@citizensadvicewiltshire.org.uk" TargetMode="External"/><Relationship Id="rId8" Type="http://schemas.openxmlformats.org/officeDocument/2006/relationships/hyperlink" Target="https://www.citizensadvicewiltshire.org.uk/index.php?option=com_content&amp;view=article&amp;id=4&amp;Itemid=25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