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3661" w14:textId="77777777" w:rsidR="00795F40" w:rsidRDefault="00795F40" w:rsidP="004427BA">
      <w:pPr>
        <w:rPr>
          <w:rFonts w:ascii="Arial" w:hAnsi="Arial" w:cs="Arial"/>
        </w:rPr>
      </w:pPr>
    </w:p>
    <w:p w14:paraId="5DB3EA95" w14:textId="72E7B870" w:rsidR="00B1176A" w:rsidRDefault="00396224" w:rsidP="00FB602E">
      <w:pPr>
        <w:rPr>
          <w:rFonts w:ascii="Arial" w:hAnsi="Arial" w:cs="Arial"/>
          <w:b/>
          <w:u w:val="single"/>
        </w:rPr>
      </w:pPr>
      <w:r w:rsidRPr="00E30C1E">
        <w:rPr>
          <w:rFonts w:ascii="Arial" w:hAnsi="Arial" w:cs="Arial"/>
          <w:b/>
          <w:bCs/>
          <w:u w:val="single"/>
        </w:rPr>
        <w:t>R</w:t>
      </w:r>
      <w:r w:rsidR="00E30C1E">
        <w:rPr>
          <w:rFonts w:ascii="Arial" w:hAnsi="Arial" w:cs="Arial"/>
          <w:b/>
          <w:bCs/>
          <w:u w:val="single"/>
        </w:rPr>
        <w:t>OLE</w:t>
      </w:r>
      <w:r w:rsidR="00FB602E" w:rsidRPr="00E30C1E">
        <w:rPr>
          <w:rFonts w:ascii="Arial" w:hAnsi="Arial" w:cs="Arial"/>
          <w:b/>
          <w:bCs/>
          <w:u w:val="single"/>
        </w:rPr>
        <w:t xml:space="preserve"> DE</w:t>
      </w:r>
      <w:r w:rsidR="00FB602E" w:rsidRPr="00FB602E">
        <w:rPr>
          <w:rFonts w:ascii="Arial" w:hAnsi="Arial" w:cs="Arial"/>
          <w:b/>
          <w:u w:val="single"/>
        </w:rPr>
        <w:t>SCRIPTION – Blesma TRUSTEE</w:t>
      </w:r>
      <w:r w:rsidR="007A4538">
        <w:rPr>
          <w:rFonts w:ascii="Arial" w:hAnsi="Arial" w:cs="Arial"/>
          <w:b/>
          <w:u w:val="single"/>
        </w:rPr>
        <w:t xml:space="preserve"> (Media &amp; </w:t>
      </w:r>
      <w:r>
        <w:rPr>
          <w:rFonts w:ascii="Arial" w:hAnsi="Arial" w:cs="Arial"/>
          <w:b/>
          <w:u w:val="single"/>
        </w:rPr>
        <w:t>Marketing</w:t>
      </w:r>
      <w:r w:rsidR="007A4538">
        <w:rPr>
          <w:rFonts w:ascii="Arial" w:hAnsi="Arial" w:cs="Arial"/>
          <w:b/>
          <w:u w:val="single"/>
        </w:rPr>
        <w:t>)</w:t>
      </w:r>
    </w:p>
    <w:p w14:paraId="13AB2EE4" w14:textId="28606426" w:rsidR="00B1176A" w:rsidRPr="00B1176A" w:rsidRDefault="00B1176A" w:rsidP="00B1176A">
      <w:r w:rsidRPr="00B1176A">
        <w:t xml:space="preserve"> </w:t>
      </w:r>
    </w:p>
    <w:p w14:paraId="0AE77C29" w14:textId="19620357" w:rsidR="00FB602E" w:rsidRPr="00FB602E" w:rsidRDefault="00FB602E" w:rsidP="00FB602E">
      <w:pPr>
        <w:rPr>
          <w:rFonts w:ascii="Arial" w:hAnsi="Arial" w:cs="Arial"/>
        </w:rPr>
      </w:pPr>
      <w:r w:rsidRPr="00FB602E">
        <w:rPr>
          <w:rFonts w:ascii="Arial" w:hAnsi="Arial" w:cs="Arial"/>
        </w:rPr>
        <w:t>1.</w:t>
      </w:r>
      <w:r w:rsidRPr="00FB602E">
        <w:rPr>
          <w:rFonts w:ascii="Arial" w:hAnsi="Arial" w:cs="Arial"/>
        </w:rPr>
        <w:tab/>
      </w:r>
      <w:r w:rsidRPr="00FB602E">
        <w:rPr>
          <w:rFonts w:ascii="Arial" w:hAnsi="Arial" w:cs="Arial"/>
          <w:b/>
          <w:u w:val="single"/>
        </w:rPr>
        <w:t>General</w:t>
      </w:r>
      <w:r w:rsidRPr="00FB602E">
        <w:rPr>
          <w:rFonts w:ascii="Arial" w:hAnsi="Arial" w:cs="Arial"/>
        </w:rPr>
        <w:t xml:space="preserve">.  </w:t>
      </w:r>
      <w:proofErr w:type="gramStart"/>
      <w:r w:rsidRPr="00FB602E">
        <w:rPr>
          <w:rFonts w:ascii="Arial" w:hAnsi="Arial" w:cs="Arial"/>
        </w:rPr>
        <w:t>The Board of Trustees (the Board),</w:t>
      </w:r>
      <w:proofErr w:type="gramEnd"/>
      <w:r w:rsidRPr="00FB602E">
        <w:rPr>
          <w:rFonts w:ascii="Arial" w:hAnsi="Arial" w:cs="Arial"/>
        </w:rPr>
        <w:t xml:space="preserve"> must hold Blesma 'in trust' for current and future members and their dependants</w:t>
      </w:r>
      <w:r w:rsidR="00B60571">
        <w:rPr>
          <w:rStyle w:val="FootnoteReference"/>
          <w:rFonts w:ascii="Arial" w:hAnsi="Arial" w:cs="Arial"/>
        </w:rPr>
        <w:footnoteReference w:id="2"/>
      </w:r>
      <w:r w:rsidRPr="00FB602E">
        <w:rPr>
          <w:rFonts w:ascii="Arial" w:hAnsi="Arial" w:cs="Arial"/>
        </w:rPr>
        <w:t>. It does this “variously and individually” by addressing five key responsibilities:</w:t>
      </w:r>
    </w:p>
    <w:p w14:paraId="6D92F766" w14:textId="1718D133" w:rsidR="00FB602E" w:rsidRPr="00FB602E" w:rsidRDefault="00FB602E" w:rsidP="00D218F8">
      <w:pPr>
        <w:ind w:left="720"/>
        <w:rPr>
          <w:rFonts w:ascii="Arial" w:hAnsi="Arial" w:cs="Arial"/>
        </w:rPr>
      </w:pPr>
      <w:r w:rsidRPr="00FB602E">
        <w:rPr>
          <w:rFonts w:ascii="Arial" w:hAnsi="Arial" w:cs="Arial"/>
        </w:rPr>
        <w:t>a.</w:t>
      </w:r>
      <w:r w:rsidRPr="00FB602E">
        <w:rPr>
          <w:rFonts w:ascii="Arial" w:hAnsi="Arial" w:cs="Arial"/>
        </w:rPr>
        <w:tab/>
        <w:t xml:space="preserve">Maintenance of </w:t>
      </w:r>
      <w:r w:rsidR="00C534A1">
        <w:rPr>
          <w:rFonts w:ascii="Arial" w:hAnsi="Arial" w:cs="Arial"/>
        </w:rPr>
        <w:t xml:space="preserve">a </w:t>
      </w:r>
      <w:r w:rsidRPr="00FB602E">
        <w:rPr>
          <w:rFonts w:ascii="Arial" w:hAnsi="Arial" w:cs="Arial"/>
        </w:rPr>
        <w:t>clear strategic vision, underpinned by sound planning and programming.</w:t>
      </w:r>
    </w:p>
    <w:p w14:paraId="3A2A0156" w14:textId="77777777" w:rsidR="00FB602E" w:rsidRPr="00FB602E" w:rsidRDefault="00FB602E" w:rsidP="00D218F8">
      <w:pPr>
        <w:ind w:left="720"/>
        <w:rPr>
          <w:rFonts w:ascii="Arial" w:hAnsi="Arial" w:cs="Arial"/>
        </w:rPr>
      </w:pPr>
      <w:r w:rsidRPr="00FB602E">
        <w:rPr>
          <w:rFonts w:ascii="Arial" w:hAnsi="Arial" w:cs="Arial"/>
        </w:rPr>
        <w:t>b.</w:t>
      </w:r>
      <w:r w:rsidRPr="00FB602E">
        <w:rPr>
          <w:rFonts w:ascii="Arial" w:hAnsi="Arial" w:cs="Arial"/>
        </w:rPr>
        <w:tab/>
        <w:t xml:space="preserve">Compliance with all legal and regulatory requirements. </w:t>
      </w:r>
    </w:p>
    <w:p w14:paraId="78820EB0" w14:textId="77777777" w:rsidR="00FB602E" w:rsidRPr="00FB602E" w:rsidRDefault="00FB602E" w:rsidP="00D218F8">
      <w:pPr>
        <w:ind w:left="720"/>
        <w:rPr>
          <w:rFonts w:ascii="Arial" w:hAnsi="Arial" w:cs="Arial"/>
        </w:rPr>
      </w:pPr>
      <w:r w:rsidRPr="00FB602E">
        <w:rPr>
          <w:rFonts w:ascii="Arial" w:hAnsi="Arial" w:cs="Arial"/>
        </w:rPr>
        <w:t>c.</w:t>
      </w:r>
      <w:r w:rsidRPr="00FB602E">
        <w:rPr>
          <w:rFonts w:ascii="Arial" w:hAnsi="Arial" w:cs="Arial"/>
        </w:rPr>
        <w:tab/>
        <w:t>Overseeing the performance and culture of Blesma.</w:t>
      </w:r>
    </w:p>
    <w:p w14:paraId="307A7CF6" w14:textId="77777777" w:rsidR="00FB602E" w:rsidRPr="00FB602E" w:rsidRDefault="00FB602E" w:rsidP="00D218F8">
      <w:pPr>
        <w:ind w:left="720"/>
        <w:rPr>
          <w:rFonts w:ascii="Arial" w:hAnsi="Arial" w:cs="Arial"/>
        </w:rPr>
      </w:pPr>
      <w:r w:rsidRPr="00FB602E">
        <w:rPr>
          <w:rFonts w:ascii="Arial" w:hAnsi="Arial" w:cs="Arial"/>
        </w:rPr>
        <w:t>d.</w:t>
      </w:r>
      <w:r w:rsidRPr="00FB602E">
        <w:rPr>
          <w:rFonts w:ascii="Arial" w:hAnsi="Arial" w:cs="Arial"/>
        </w:rPr>
        <w:tab/>
        <w:t xml:space="preserve">Guardianship of Blesma’s total assets, maintaining a duty of prudence. </w:t>
      </w:r>
    </w:p>
    <w:p w14:paraId="6618A921" w14:textId="77777777" w:rsidR="00FB602E" w:rsidRPr="00FB602E" w:rsidRDefault="00FB602E" w:rsidP="00D218F8">
      <w:pPr>
        <w:ind w:left="720"/>
        <w:rPr>
          <w:rFonts w:ascii="Arial" w:hAnsi="Arial" w:cs="Arial"/>
        </w:rPr>
      </w:pPr>
      <w:r w:rsidRPr="00FB602E">
        <w:rPr>
          <w:rFonts w:ascii="Arial" w:hAnsi="Arial" w:cs="Arial"/>
        </w:rPr>
        <w:t>e.</w:t>
      </w:r>
      <w:r w:rsidRPr="00FB602E">
        <w:rPr>
          <w:rFonts w:ascii="Arial" w:hAnsi="Arial" w:cs="Arial"/>
        </w:rPr>
        <w:tab/>
        <w:t>Ensuring the highest standards of governance.</w:t>
      </w:r>
    </w:p>
    <w:p w14:paraId="5B1D46EE" w14:textId="77777777" w:rsidR="00FB602E" w:rsidRPr="00FB602E" w:rsidRDefault="00FB602E" w:rsidP="00FB602E">
      <w:pPr>
        <w:rPr>
          <w:rFonts w:ascii="Arial" w:hAnsi="Arial" w:cs="Arial"/>
        </w:rPr>
      </w:pPr>
      <w:r w:rsidRPr="00FB602E">
        <w:rPr>
          <w:rFonts w:ascii="Arial" w:hAnsi="Arial" w:cs="Arial"/>
        </w:rPr>
        <w:t>2.</w:t>
      </w:r>
      <w:r w:rsidRPr="00FB602E">
        <w:rPr>
          <w:rFonts w:ascii="Arial" w:hAnsi="Arial" w:cs="Arial"/>
        </w:rPr>
        <w:tab/>
      </w:r>
      <w:r w:rsidRPr="00FB602E">
        <w:rPr>
          <w:rFonts w:ascii="Arial" w:hAnsi="Arial" w:cs="Arial"/>
          <w:b/>
          <w:u w:val="single"/>
        </w:rPr>
        <w:t>Individual</w:t>
      </w:r>
      <w:r w:rsidRPr="00FB602E">
        <w:rPr>
          <w:rFonts w:ascii="Arial" w:hAnsi="Arial" w:cs="Arial"/>
        </w:rPr>
        <w:t>.  Trustees will individually:</w:t>
      </w:r>
    </w:p>
    <w:p w14:paraId="0D37008A" w14:textId="77777777" w:rsidR="00FB602E" w:rsidRPr="00FB602E" w:rsidRDefault="00FB602E" w:rsidP="00C534A1">
      <w:pPr>
        <w:ind w:left="720"/>
        <w:rPr>
          <w:rFonts w:ascii="Arial" w:hAnsi="Arial" w:cs="Arial"/>
        </w:rPr>
      </w:pPr>
      <w:r w:rsidRPr="00FB602E">
        <w:rPr>
          <w:rFonts w:ascii="Arial" w:hAnsi="Arial" w:cs="Arial"/>
        </w:rPr>
        <w:t>a.</w:t>
      </w:r>
      <w:r w:rsidRPr="00FB602E">
        <w:rPr>
          <w:rFonts w:ascii="Arial" w:hAnsi="Arial" w:cs="Arial"/>
        </w:rPr>
        <w:tab/>
        <w:t>Act within the governing document of Blesma and the law; and abide by the policies and procedures of the Association.</w:t>
      </w:r>
    </w:p>
    <w:p w14:paraId="121C6D13" w14:textId="04C23B10" w:rsidR="00FB602E" w:rsidRPr="00FB602E" w:rsidRDefault="00FB602E" w:rsidP="00C534A1">
      <w:pPr>
        <w:ind w:left="720"/>
        <w:rPr>
          <w:rFonts w:ascii="Arial" w:hAnsi="Arial" w:cs="Arial"/>
        </w:rPr>
      </w:pPr>
      <w:r w:rsidRPr="00FB602E">
        <w:rPr>
          <w:rFonts w:ascii="Arial" w:hAnsi="Arial" w:cs="Arial"/>
        </w:rPr>
        <w:t>b.</w:t>
      </w:r>
      <w:r w:rsidRPr="00FB602E">
        <w:rPr>
          <w:rFonts w:ascii="Arial" w:hAnsi="Arial" w:cs="Arial"/>
        </w:rPr>
        <w:tab/>
        <w:t>Support the objects and the mission statement of Blesma, using the</w:t>
      </w:r>
      <w:r w:rsidR="00141073">
        <w:rPr>
          <w:rFonts w:ascii="Arial" w:hAnsi="Arial" w:cs="Arial"/>
        </w:rPr>
        <w:t xml:space="preserve">ir communications, media and PR </w:t>
      </w:r>
      <w:proofErr w:type="spellStart"/>
      <w:r w:rsidR="00141073">
        <w:rPr>
          <w:rFonts w:ascii="Arial" w:hAnsi="Arial" w:cs="Arial"/>
        </w:rPr>
        <w:t>expertise</w:t>
      </w:r>
      <w:r w:rsidRPr="00FB602E">
        <w:rPr>
          <w:rFonts w:ascii="Arial" w:hAnsi="Arial" w:cs="Arial"/>
        </w:rPr>
        <w:t>to</w:t>
      </w:r>
      <w:proofErr w:type="spellEnd"/>
      <w:r w:rsidRPr="00FB602E">
        <w:rPr>
          <w:rFonts w:ascii="Arial" w:hAnsi="Arial" w:cs="Arial"/>
        </w:rPr>
        <w:t xml:space="preserve"> further that mission.</w:t>
      </w:r>
    </w:p>
    <w:p w14:paraId="67913B8E" w14:textId="77777777" w:rsidR="00FB602E" w:rsidRPr="00FB602E" w:rsidRDefault="00FB602E" w:rsidP="00C534A1">
      <w:pPr>
        <w:ind w:left="720"/>
        <w:rPr>
          <w:rFonts w:ascii="Arial" w:hAnsi="Arial" w:cs="Arial"/>
        </w:rPr>
      </w:pPr>
      <w:r w:rsidRPr="00FB602E">
        <w:rPr>
          <w:rFonts w:ascii="Arial" w:hAnsi="Arial" w:cs="Arial"/>
        </w:rPr>
        <w:t>c.</w:t>
      </w:r>
      <w:r w:rsidRPr="00FB602E">
        <w:rPr>
          <w:rFonts w:ascii="Arial" w:hAnsi="Arial" w:cs="Arial"/>
        </w:rPr>
        <w:tab/>
        <w:t>Develop and maintain a sound and up-to-date knowledge of Blesma, including an understanding of how the Association operates, the social, political and economic environment in which it operates and the nature and extent of its work within the Service charity sector.</w:t>
      </w:r>
    </w:p>
    <w:p w14:paraId="49A6A5A1" w14:textId="77777777" w:rsidR="00FB602E" w:rsidRPr="00FB602E" w:rsidRDefault="00FB602E" w:rsidP="00C534A1">
      <w:pPr>
        <w:ind w:left="720"/>
        <w:rPr>
          <w:rFonts w:ascii="Arial" w:hAnsi="Arial" w:cs="Arial"/>
        </w:rPr>
      </w:pPr>
      <w:r w:rsidRPr="00FB602E">
        <w:rPr>
          <w:rFonts w:ascii="Arial" w:hAnsi="Arial" w:cs="Arial"/>
        </w:rPr>
        <w:t>d.</w:t>
      </w:r>
      <w:r w:rsidRPr="00FB602E">
        <w:rPr>
          <w:rFonts w:ascii="Arial" w:hAnsi="Arial" w:cs="Arial"/>
        </w:rPr>
        <w:tab/>
        <w:t>Strive to be an active trustee, making their skills, experience and knowledge available to Blesma both within meetings of the Board and seeking additional work outside such meetings, including membership of sub-committees if so invited.</w:t>
      </w:r>
    </w:p>
    <w:p w14:paraId="192CF2AC" w14:textId="77777777" w:rsidR="00FB602E" w:rsidRPr="00FB602E" w:rsidRDefault="00FB602E" w:rsidP="00C534A1">
      <w:pPr>
        <w:ind w:left="720"/>
        <w:rPr>
          <w:rFonts w:ascii="Arial" w:hAnsi="Arial" w:cs="Arial"/>
        </w:rPr>
      </w:pPr>
      <w:r w:rsidRPr="00FB602E">
        <w:rPr>
          <w:rFonts w:ascii="Arial" w:hAnsi="Arial" w:cs="Arial"/>
        </w:rPr>
        <w:t xml:space="preserve"> e.</w:t>
      </w:r>
      <w:r w:rsidRPr="00FB602E">
        <w:rPr>
          <w:rFonts w:ascii="Arial" w:hAnsi="Arial" w:cs="Arial"/>
        </w:rPr>
        <w:tab/>
        <w:t>Respect organisational, Board and individual confidentiality, whilst never using confidentiality as an excuse not to disclose matters that should be transparent and open.</w:t>
      </w:r>
    </w:p>
    <w:p w14:paraId="6C667A83" w14:textId="77777777" w:rsidR="00FB602E" w:rsidRPr="00FB602E" w:rsidRDefault="00FB602E" w:rsidP="00C534A1">
      <w:pPr>
        <w:ind w:left="720"/>
        <w:rPr>
          <w:rFonts w:ascii="Arial" w:hAnsi="Arial" w:cs="Arial"/>
        </w:rPr>
      </w:pPr>
      <w:r w:rsidRPr="00FB602E">
        <w:rPr>
          <w:rFonts w:ascii="Arial" w:hAnsi="Arial" w:cs="Arial"/>
        </w:rPr>
        <w:t>f.</w:t>
      </w:r>
      <w:r w:rsidRPr="00FB602E">
        <w:rPr>
          <w:rFonts w:ascii="Arial" w:hAnsi="Arial" w:cs="Arial"/>
        </w:rPr>
        <w:tab/>
        <w:t>Accept their responsibility to ensure that Blesma is well managed and will raise issues and questions in an appropriate and sensitive manner to ensure that this is the case.</w:t>
      </w:r>
    </w:p>
    <w:p w14:paraId="3276DF1D" w14:textId="77777777" w:rsidR="00FB602E" w:rsidRPr="00FB602E" w:rsidRDefault="00FB602E" w:rsidP="00C534A1">
      <w:pPr>
        <w:ind w:left="720"/>
        <w:rPr>
          <w:rFonts w:ascii="Arial" w:hAnsi="Arial" w:cs="Arial"/>
        </w:rPr>
      </w:pPr>
      <w:r w:rsidRPr="00FB602E">
        <w:rPr>
          <w:rFonts w:ascii="Arial" w:hAnsi="Arial" w:cs="Arial"/>
        </w:rPr>
        <w:t>g.</w:t>
      </w:r>
      <w:r w:rsidRPr="00FB602E">
        <w:rPr>
          <w:rFonts w:ascii="Arial" w:hAnsi="Arial" w:cs="Arial"/>
        </w:rPr>
        <w:tab/>
        <w:t>Act in the best interests of Blesma as a whole and not as a representative of any group - considering what is best for Blesma and its present and future beneficiaries and avoiding bringing Blesma into disrepute.</w:t>
      </w:r>
    </w:p>
    <w:p w14:paraId="0E5E255A" w14:textId="77777777" w:rsidR="00800BF8" w:rsidRDefault="00FB602E" w:rsidP="00C534A1">
      <w:pPr>
        <w:ind w:left="720"/>
        <w:rPr>
          <w:rFonts w:ascii="Arial" w:hAnsi="Arial" w:cs="Arial"/>
        </w:rPr>
      </w:pPr>
      <w:r w:rsidRPr="00FB602E">
        <w:rPr>
          <w:rFonts w:ascii="Arial" w:hAnsi="Arial" w:cs="Arial"/>
        </w:rPr>
        <w:t>h.</w:t>
      </w:r>
      <w:r w:rsidRPr="00FB602E">
        <w:rPr>
          <w:rFonts w:ascii="Arial" w:hAnsi="Arial" w:cs="Arial"/>
        </w:rPr>
        <w:tab/>
        <w:t xml:space="preserve">Attend all appropriate meetings, including the Annual General Meeting (AGM) and other appointments at Blesma. </w:t>
      </w:r>
    </w:p>
    <w:p w14:paraId="3EC48C4F" w14:textId="16492005" w:rsidR="00FB602E" w:rsidRPr="00FB602E" w:rsidRDefault="00FB602E" w:rsidP="00C534A1">
      <w:pPr>
        <w:ind w:left="720"/>
        <w:rPr>
          <w:rFonts w:ascii="Arial" w:hAnsi="Arial" w:cs="Arial"/>
        </w:rPr>
      </w:pPr>
      <w:proofErr w:type="spellStart"/>
      <w:r w:rsidRPr="00FB602E">
        <w:rPr>
          <w:rFonts w:ascii="Arial" w:hAnsi="Arial" w:cs="Arial"/>
        </w:rPr>
        <w:lastRenderedPageBreak/>
        <w:t>i</w:t>
      </w:r>
      <w:proofErr w:type="spellEnd"/>
      <w:r w:rsidRPr="00FB602E">
        <w:rPr>
          <w:rFonts w:ascii="Arial" w:hAnsi="Arial" w:cs="Arial"/>
        </w:rPr>
        <w:t>.</w:t>
      </w:r>
      <w:r w:rsidRPr="00FB602E">
        <w:rPr>
          <w:rFonts w:ascii="Arial" w:hAnsi="Arial" w:cs="Arial"/>
        </w:rPr>
        <w:tab/>
        <w:t xml:space="preserve">Actively engage in discussion, debate and voting in </w:t>
      </w:r>
      <w:proofErr w:type="gramStart"/>
      <w:r w:rsidRPr="00FB602E">
        <w:rPr>
          <w:rFonts w:ascii="Arial" w:hAnsi="Arial" w:cs="Arial"/>
        </w:rPr>
        <w:t>meetings;</w:t>
      </w:r>
      <w:proofErr w:type="gramEnd"/>
      <w:r w:rsidRPr="00FB602E">
        <w:rPr>
          <w:rFonts w:ascii="Arial" w:hAnsi="Arial" w:cs="Arial"/>
        </w:rPr>
        <w:t xml:space="preserve"> contributing in a considered and constructed way, listening carefully, challenging sensitively and participating in collective decision making.  </w:t>
      </w:r>
    </w:p>
    <w:p w14:paraId="1547887F" w14:textId="77777777" w:rsidR="00FB602E" w:rsidRPr="00FB602E" w:rsidRDefault="00FB602E" w:rsidP="00E30C1E">
      <w:pPr>
        <w:ind w:left="720" w:hanging="720"/>
        <w:rPr>
          <w:rFonts w:ascii="Arial" w:hAnsi="Arial" w:cs="Arial"/>
        </w:rPr>
      </w:pPr>
      <w:r w:rsidRPr="00FB602E">
        <w:rPr>
          <w:rFonts w:ascii="Arial" w:hAnsi="Arial" w:cs="Arial"/>
        </w:rPr>
        <w:t>3.</w:t>
      </w:r>
      <w:r w:rsidRPr="00FB602E">
        <w:rPr>
          <w:rFonts w:ascii="Arial" w:hAnsi="Arial" w:cs="Arial"/>
        </w:rPr>
        <w:tab/>
      </w:r>
      <w:r w:rsidRPr="00FB602E">
        <w:rPr>
          <w:rFonts w:ascii="Arial" w:hAnsi="Arial" w:cs="Arial"/>
          <w:b/>
          <w:u w:val="single"/>
        </w:rPr>
        <w:t>Collective</w:t>
      </w:r>
      <w:r w:rsidRPr="00FB602E">
        <w:rPr>
          <w:rFonts w:ascii="Arial" w:hAnsi="Arial" w:cs="Arial"/>
        </w:rPr>
        <w:t>.  The Board as a whole delivers the annual governance cycle which amounts to:</w:t>
      </w:r>
    </w:p>
    <w:p w14:paraId="744C22C9" w14:textId="53E42D59" w:rsidR="00FB602E" w:rsidRPr="00FB602E" w:rsidRDefault="00D1511D" w:rsidP="00C8662C">
      <w:pPr>
        <w:ind w:left="720"/>
        <w:rPr>
          <w:rFonts w:ascii="Arial" w:hAnsi="Arial" w:cs="Arial"/>
        </w:rPr>
      </w:pPr>
      <w:r w:rsidRPr="00874C09">
        <w:rPr>
          <w:rFonts w:ascii="Arial" w:hAnsi="Arial" w:cs="Arial"/>
          <w:b/>
          <w:bCs/>
          <w:u w:val="single"/>
        </w:rPr>
        <w:t>February</w:t>
      </w:r>
      <w:r w:rsidR="00FB602E" w:rsidRPr="00FB602E">
        <w:rPr>
          <w:rFonts w:ascii="Arial" w:hAnsi="Arial" w:cs="Arial"/>
        </w:rPr>
        <w:t>.  Finalising the report and accounts for the previous financial year, confirming strategic intentions, and confirming tasks for sub-committees.</w:t>
      </w:r>
    </w:p>
    <w:p w14:paraId="27DF7122" w14:textId="42756DA0" w:rsidR="00FB602E" w:rsidRPr="00FB602E" w:rsidRDefault="00D1511D" w:rsidP="00C8662C">
      <w:pPr>
        <w:ind w:left="720"/>
        <w:rPr>
          <w:rFonts w:ascii="Arial" w:hAnsi="Arial" w:cs="Arial"/>
        </w:rPr>
      </w:pPr>
      <w:r w:rsidRPr="00874C09">
        <w:rPr>
          <w:rFonts w:ascii="Arial" w:hAnsi="Arial" w:cs="Arial"/>
          <w:b/>
          <w:bCs/>
          <w:u w:val="single"/>
        </w:rPr>
        <w:t>May</w:t>
      </w:r>
      <w:r w:rsidR="00FB602E" w:rsidRPr="00874C09">
        <w:rPr>
          <w:rFonts w:ascii="Arial" w:hAnsi="Arial" w:cs="Arial"/>
          <w:b/>
          <w:bCs/>
        </w:rPr>
        <w:t xml:space="preserve">. </w:t>
      </w:r>
      <w:r w:rsidR="00FB602E" w:rsidRPr="00FB602E">
        <w:rPr>
          <w:rFonts w:ascii="Arial" w:hAnsi="Arial" w:cs="Arial"/>
        </w:rPr>
        <w:t xml:space="preserve"> Assessing in year performance and risks, confirming strategic direction and delivering the AGM to the membership.</w:t>
      </w:r>
    </w:p>
    <w:p w14:paraId="4203DF6C" w14:textId="37FF4FDA" w:rsidR="00FB602E" w:rsidRPr="00FB602E" w:rsidRDefault="00D1511D" w:rsidP="00C8662C">
      <w:pPr>
        <w:ind w:left="720"/>
        <w:rPr>
          <w:rFonts w:ascii="Arial" w:hAnsi="Arial" w:cs="Arial"/>
        </w:rPr>
      </w:pPr>
      <w:r w:rsidRPr="00874C09">
        <w:rPr>
          <w:rFonts w:ascii="Arial" w:hAnsi="Arial" w:cs="Arial"/>
          <w:b/>
          <w:bCs/>
          <w:u w:val="single"/>
        </w:rPr>
        <w:t>August</w:t>
      </w:r>
      <w:r w:rsidR="00FB602E" w:rsidRPr="00FB602E">
        <w:rPr>
          <w:rFonts w:ascii="Arial" w:hAnsi="Arial" w:cs="Arial"/>
        </w:rPr>
        <w:t xml:space="preserve">.  Reviewing the strategy and setting </w:t>
      </w:r>
      <w:r w:rsidR="00BD67A5">
        <w:rPr>
          <w:rFonts w:ascii="Arial" w:hAnsi="Arial" w:cs="Arial"/>
        </w:rPr>
        <w:t>the budget</w:t>
      </w:r>
      <w:r w:rsidR="00FB602E" w:rsidRPr="00FB602E">
        <w:rPr>
          <w:rFonts w:ascii="Arial" w:hAnsi="Arial" w:cs="Arial"/>
        </w:rPr>
        <w:t xml:space="preserve"> for the next financial year.</w:t>
      </w:r>
    </w:p>
    <w:p w14:paraId="544EB5B4" w14:textId="431B2C8A" w:rsidR="00FB602E" w:rsidRPr="00FB602E" w:rsidRDefault="00FB602E" w:rsidP="00C8662C">
      <w:pPr>
        <w:ind w:left="720"/>
        <w:rPr>
          <w:rFonts w:ascii="Arial" w:hAnsi="Arial" w:cs="Arial"/>
        </w:rPr>
      </w:pPr>
      <w:r w:rsidRPr="00874C09">
        <w:rPr>
          <w:rFonts w:ascii="Arial" w:hAnsi="Arial" w:cs="Arial"/>
          <w:b/>
          <w:bCs/>
          <w:u w:val="single"/>
        </w:rPr>
        <w:t>November</w:t>
      </w:r>
      <w:r w:rsidRPr="00874C09">
        <w:rPr>
          <w:rFonts w:ascii="Arial" w:hAnsi="Arial" w:cs="Arial"/>
          <w:b/>
          <w:bCs/>
        </w:rPr>
        <w:t xml:space="preserve">. </w:t>
      </w:r>
      <w:r w:rsidRPr="00FB602E">
        <w:rPr>
          <w:rFonts w:ascii="Arial" w:hAnsi="Arial" w:cs="Arial"/>
        </w:rPr>
        <w:t xml:space="preserve"> </w:t>
      </w:r>
      <w:r w:rsidR="009A5E83">
        <w:rPr>
          <w:rFonts w:ascii="Arial" w:hAnsi="Arial" w:cs="Arial"/>
        </w:rPr>
        <w:t>Confirming</w:t>
      </w:r>
      <w:r w:rsidRPr="00FB602E">
        <w:rPr>
          <w:rFonts w:ascii="Arial" w:hAnsi="Arial" w:cs="Arial"/>
        </w:rPr>
        <w:t xml:space="preserve"> the budget for the next financial year and adjusting plans.  </w:t>
      </w:r>
    </w:p>
    <w:p w14:paraId="1E502649" w14:textId="77777777" w:rsidR="00014193" w:rsidRDefault="00014193">
      <w:pPr>
        <w:rPr>
          <w:rFonts w:ascii="Arial" w:hAnsi="Arial" w:cs="Arial"/>
          <w:b/>
          <w:bCs/>
          <w:u w:val="single"/>
        </w:rPr>
      </w:pPr>
      <w:r>
        <w:rPr>
          <w:rFonts w:ascii="Arial" w:hAnsi="Arial" w:cs="Arial"/>
          <w:b/>
          <w:bCs/>
          <w:u w:val="single"/>
        </w:rPr>
        <w:br w:type="page"/>
      </w:r>
    </w:p>
    <w:p w14:paraId="6A9DA995" w14:textId="2C2ED031" w:rsidR="00FB602E" w:rsidRPr="00FB602E" w:rsidRDefault="00FB602E" w:rsidP="00FB602E">
      <w:pPr>
        <w:rPr>
          <w:rFonts w:ascii="Arial" w:hAnsi="Arial" w:cs="Arial"/>
        </w:rPr>
      </w:pPr>
      <w:r w:rsidRPr="00FB602E">
        <w:rPr>
          <w:rFonts w:ascii="Arial" w:hAnsi="Arial" w:cs="Arial"/>
          <w:b/>
          <w:bCs/>
          <w:u w:val="single"/>
        </w:rPr>
        <w:lastRenderedPageBreak/>
        <w:t xml:space="preserve">PERSON SPECIFICATION – Blesma TRUSTEE </w:t>
      </w:r>
      <w:r w:rsidR="00F0558C">
        <w:rPr>
          <w:rFonts w:ascii="Arial" w:hAnsi="Arial" w:cs="Arial"/>
          <w:b/>
          <w:bCs/>
          <w:u w:val="single"/>
        </w:rPr>
        <w:t xml:space="preserve">(Media &amp; </w:t>
      </w:r>
      <w:r w:rsidR="00E30C1E">
        <w:rPr>
          <w:rFonts w:ascii="Arial" w:hAnsi="Arial" w:cs="Arial"/>
          <w:b/>
          <w:bCs/>
          <w:u w:val="single"/>
        </w:rPr>
        <w:t>Marketing</w:t>
      </w:r>
      <w:r w:rsidR="00F0558C">
        <w:rPr>
          <w:rFonts w:ascii="Arial" w:hAnsi="Arial" w:cs="Arial"/>
          <w:b/>
          <w:bCs/>
          <w:u w:val="single"/>
        </w:rPr>
        <w:t>)</w:t>
      </w:r>
    </w:p>
    <w:p w14:paraId="3D7FA83F" w14:textId="77777777" w:rsidR="00FB602E" w:rsidRPr="00FB602E" w:rsidRDefault="00FB602E" w:rsidP="00FB602E">
      <w:pPr>
        <w:rPr>
          <w:rFonts w:ascii="Arial" w:hAnsi="Arial" w:cs="Arial"/>
        </w:rPr>
      </w:pPr>
      <w:r w:rsidRPr="00FB602E">
        <w:rPr>
          <w:rFonts w:ascii="Arial" w:hAnsi="Arial" w:cs="Arial"/>
        </w:rPr>
        <w:t xml:space="preserve">1. </w:t>
      </w:r>
      <w:r w:rsidRPr="00FB602E">
        <w:rPr>
          <w:rFonts w:ascii="Arial" w:hAnsi="Arial" w:cs="Arial"/>
          <w:b/>
          <w:bCs/>
        </w:rPr>
        <w:t xml:space="preserve">Eligibility. </w:t>
      </w:r>
      <w:r w:rsidRPr="00FB602E">
        <w:rPr>
          <w:rFonts w:ascii="Arial" w:hAnsi="Arial" w:cs="Arial"/>
        </w:rPr>
        <w:t xml:space="preserve">To be eligible for consideration as a Trustee you must: </w:t>
      </w:r>
    </w:p>
    <w:p w14:paraId="65666109" w14:textId="77777777" w:rsidR="00FB602E" w:rsidRPr="00FB602E" w:rsidRDefault="00FB602E" w:rsidP="00C8662C">
      <w:pPr>
        <w:ind w:left="720"/>
        <w:rPr>
          <w:rFonts w:ascii="Arial" w:hAnsi="Arial" w:cs="Arial"/>
        </w:rPr>
      </w:pPr>
      <w:r w:rsidRPr="00FB602E">
        <w:rPr>
          <w:rFonts w:ascii="Arial" w:hAnsi="Arial" w:cs="Arial"/>
        </w:rPr>
        <w:t xml:space="preserve">a.  Be over 18. </w:t>
      </w:r>
    </w:p>
    <w:p w14:paraId="23A5828B" w14:textId="77777777" w:rsidR="00FB602E" w:rsidRPr="00FB602E" w:rsidRDefault="00FB602E" w:rsidP="00C8662C">
      <w:pPr>
        <w:ind w:left="720"/>
        <w:rPr>
          <w:rFonts w:ascii="Arial" w:hAnsi="Arial" w:cs="Arial"/>
        </w:rPr>
      </w:pPr>
      <w:r w:rsidRPr="00FB602E">
        <w:rPr>
          <w:rFonts w:ascii="Arial" w:hAnsi="Arial" w:cs="Arial"/>
        </w:rPr>
        <w:t xml:space="preserve">b.  Not be an undischarged bankrupt. </w:t>
      </w:r>
    </w:p>
    <w:p w14:paraId="1F8DD408" w14:textId="77777777" w:rsidR="00FB602E" w:rsidRPr="00FB602E" w:rsidRDefault="00FB602E" w:rsidP="00C8662C">
      <w:pPr>
        <w:ind w:left="720"/>
        <w:rPr>
          <w:rFonts w:ascii="Arial" w:hAnsi="Arial" w:cs="Arial"/>
        </w:rPr>
      </w:pPr>
      <w:r w:rsidRPr="00FB602E">
        <w:rPr>
          <w:rFonts w:ascii="Arial" w:hAnsi="Arial" w:cs="Arial"/>
        </w:rPr>
        <w:t xml:space="preserve">c.  Have not previously been removed or disqualified, on the grounds of misconduct or mismanagement in the administration of a charity, from trusteeship of a charity by a court or the Charity Commission. </w:t>
      </w:r>
    </w:p>
    <w:p w14:paraId="1F0BFFF7" w14:textId="77777777" w:rsidR="00FB602E" w:rsidRPr="00FB602E" w:rsidRDefault="00FB602E" w:rsidP="00C8662C">
      <w:pPr>
        <w:ind w:left="720"/>
        <w:rPr>
          <w:rFonts w:ascii="Arial" w:hAnsi="Arial" w:cs="Arial"/>
        </w:rPr>
      </w:pPr>
      <w:r w:rsidRPr="00FB602E">
        <w:rPr>
          <w:rFonts w:ascii="Arial" w:hAnsi="Arial" w:cs="Arial"/>
        </w:rPr>
        <w:t xml:space="preserve">d.  Not be under a disqualification order under the Company Directors' Disqualification Act 1986. </w:t>
      </w:r>
    </w:p>
    <w:p w14:paraId="2A675E07" w14:textId="77777777" w:rsidR="00FB602E" w:rsidRPr="00FB602E" w:rsidRDefault="00FB602E" w:rsidP="00C8662C">
      <w:pPr>
        <w:ind w:left="720"/>
        <w:rPr>
          <w:rFonts w:ascii="Arial" w:hAnsi="Arial" w:cs="Arial"/>
        </w:rPr>
      </w:pPr>
      <w:r w:rsidRPr="00FB602E">
        <w:rPr>
          <w:rFonts w:ascii="Arial" w:hAnsi="Arial" w:cs="Arial"/>
        </w:rPr>
        <w:t xml:space="preserve">e.  Not have been convicted of an offence involving deception or dishonesty (unless the conviction is spent). </w:t>
      </w:r>
    </w:p>
    <w:p w14:paraId="5A8F0E54" w14:textId="22A5B48D" w:rsidR="00FB602E" w:rsidRPr="00FB602E" w:rsidRDefault="00FB602E" w:rsidP="00FB602E">
      <w:pPr>
        <w:rPr>
          <w:rFonts w:ascii="Arial" w:hAnsi="Arial" w:cs="Arial"/>
        </w:rPr>
      </w:pPr>
      <w:r w:rsidRPr="00FB602E">
        <w:rPr>
          <w:rFonts w:ascii="Arial" w:hAnsi="Arial" w:cs="Arial"/>
        </w:rPr>
        <w:t xml:space="preserve">2. </w:t>
      </w:r>
      <w:r w:rsidRPr="00FB602E">
        <w:rPr>
          <w:rFonts w:ascii="Arial" w:hAnsi="Arial" w:cs="Arial"/>
          <w:b/>
          <w:bCs/>
        </w:rPr>
        <w:t>Practice</w:t>
      </w:r>
      <w:r w:rsidRPr="00FB602E">
        <w:rPr>
          <w:rFonts w:ascii="Arial" w:hAnsi="Arial" w:cs="Arial"/>
        </w:rPr>
        <w:t xml:space="preserve">. The Governance Standing Instructions of the Association </w:t>
      </w:r>
      <w:r w:rsidR="00733E4E">
        <w:rPr>
          <w:rFonts w:ascii="Arial" w:hAnsi="Arial" w:cs="Arial"/>
        </w:rPr>
        <w:t xml:space="preserve">state </w:t>
      </w:r>
      <w:r w:rsidRPr="00FB602E">
        <w:rPr>
          <w:rFonts w:ascii="Arial" w:hAnsi="Arial" w:cs="Arial"/>
        </w:rPr>
        <w:t xml:space="preserve">that Trustees personally: </w:t>
      </w:r>
    </w:p>
    <w:p w14:paraId="3D2599E9" w14:textId="77777777" w:rsidR="00FB602E" w:rsidRPr="00FB602E" w:rsidRDefault="00FB602E" w:rsidP="00C8662C">
      <w:pPr>
        <w:ind w:left="720"/>
        <w:rPr>
          <w:rFonts w:ascii="Arial" w:hAnsi="Arial" w:cs="Arial"/>
        </w:rPr>
      </w:pPr>
      <w:r w:rsidRPr="00FB602E">
        <w:rPr>
          <w:rFonts w:ascii="Arial" w:hAnsi="Arial" w:cs="Arial"/>
        </w:rPr>
        <w:t xml:space="preserve">a. Will not put themselves in a position, unless authorized, where their personal and/or financial interests conflict with their duty to act in the interests of the Association. Where there is a conflict of interest, Trustees will ensure that this is managed effectively in line with Blesma's policies. </w:t>
      </w:r>
    </w:p>
    <w:p w14:paraId="668E60F9" w14:textId="7D237E84" w:rsidR="00FB602E" w:rsidRPr="00FB602E" w:rsidRDefault="00FB602E" w:rsidP="00C8662C">
      <w:pPr>
        <w:ind w:left="720"/>
        <w:rPr>
          <w:rFonts w:ascii="Arial" w:hAnsi="Arial" w:cs="Arial"/>
        </w:rPr>
      </w:pPr>
      <w:r w:rsidRPr="00FB602E">
        <w:rPr>
          <w:rFonts w:ascii="Arial" w:hAnsi="Arial" w:cs="Arial"/>
        </w:rPr>
        <w:t xml:space="preserve">b. Will prepare fully for all meetings and work for the Association. This will include reading papers, querying anything not understood, thinking through issues before meetings and completing any tasks assigned in the agreed time. </w:t>
      </w:r>
    </w:p>
    <w:p w14:paraId="7F2B2EC8" w14:textId="77777777" w:rsidR="00FB602E" w:rsidRPr="00FB602E" w:rsidRDefault="00FB602E" w:rsidP="00C8662C">
      <w:pPr>
        <w:ind w:left="720"/>
        <w:rPr>
          <w:rFonts w:ascii="Arial" w:hAnsi="Arial" w:cs="Arial"/>
        </w:rPr>
      </w:pPr>
      <w:r w:rsidRPr="00FB602E">
        <w:rPr>
          <w:rFonts w:ascii="Arial" w:hAnsi="Arial" w:cs="Arial"/>
        </w:rPr>
        <w:t xml:space="preserve">c. Will actively contribute towards improving the governance of the Board, participating in induction and training and sharing ideas for improvement with the Board. </w:t>
      </w:r>
    </w:p>
    <w:p w14:paraId="36AEB84D" w14:textId="77777777" w:rsidR="00FB602E" w:rsidRPr="00FB602E" w:rsidRDefault="00FB602E" w:rsidP="00C8662C">
      <w:pPr>
        <w:ind w:left="720"/>
        <w:rPr>
          <w:rFonts w:ascii="Arial" w:hAnsi="Arial" w:cs="Arial"/>
        </w:rPr>
      </w:pPr>
      <w:r w:rsidRPr="00FB602E">
        <w:rPr>
          <w:rFonts w:ascii="Arial" w:hAnsi="Arial" w:cs="Arial"/>
        </w:rPr>
        <w:t xml:space="preserve">d. Endeavour to work considerately and respectfully with all those they come into contact with at Blesma. They will respect diversity, different roles and boundaries and avoid giving offence. In the interests of the Association Trustees should be prepared to challenge on a matter in a constructive and respectful manner. </w:t>
      </w:r>
    </w:p>
    <w:p w14:paraId="67E12F5F" w14:textId="77777777" w:rsidR="00FB602E" w:rsidRPr="00FB602E" w:rsidRDefault="00FB602E" w:rsidP="00C8662C">
      <w:pPr>
        <w:ind w:left="720"/>
        <w:rPr>
          <w:rFonts w:ascii="Arial" w:hAnsi="Arial" w:cs="Arial"/>
        </w:rPr>
      </w:pPr>
      <w:r w:rsidRPr="00FB602E">
        <w:rPr>
          <w:rFonts w:ascii="Arial" w:hAnsi="Arial" w:cs="Arial"/>
        </w:rPr>
        <w:t xml:space="preserve">e. Recognize that the roles of trustees, volunteers and staff of Blesma are different and will seek to understand and respect the difference between these roles and support them all. </w:t>
      </w:r>
    </w:p>
    <w:p w14:paraId="44E341B4" w14:textId="77777777" w:rsidR="00FB602E" w:rsidRPr="00FB602E" w:rsidRDefault="00FB602E" w:rsidP="00C8662C">
      <w:pPr>
        <w:ind w:left="720"/>
        <w:rPr>
          <w:rFonts w:ascii="Arial" w:hAnsi="Arial" w:cs="Arial"/>
        </w:rPr>
      </w:pPr>
      <w:r w:rsidRPr="00FB602E">
        <w:rPr>
          <w:rFonts w:ascii="Arial" w:hAnsi="Arial" w:cs="Arial"/>
        </w:rPr>
        <w:t>f. Maintain the separation of any role as a trustee and as a volunteer within the Association.</w:t>
      </w:r>
    </w:p>
    <w:p w14:paraId="31C1819B" w14:textId="66027FFC" w:rsidR="00C610A2" w:rsidRPr="00874C09" w:rsidRDefault="003879B7" w:rsidP="0064175E">
      <w:pPr>
        <w:rPr>
          <w:rFonts w:ascii="Arial" w:hAnsi="Arial" w:cs="Arial"/>
          <w:b/>
          <w:bCs/>
        </w:rPr>
      </w:pPr>
      <w:r>
        <w:rPr>
          <w:rFonts w:ascii="Arial" w:hAnsi="Arial" w:cs="Arial"/>
          <w:b/>
          <w:bCs/>
        </w:rPr>
        <w:t xml:space="preserve">3. </w:t>
      </w:r>
      <w:r w:rsidRPr="00874C09">
        <w:rPr>
          <w:rFonts w:ascii="Arial" w:hAnsi="Arial" w:cs="Arial"/>
          <w:b/>
          <w:bCs/>
        </w:rPr>
        <w:t>Additional Skills and Experience for the Media</w:t>
      </w:r>
      <w:r w:rsidR="00874C09">
        <w:rPr>
          <w:rFonts w:ascii="Arial" w:hAnsi="Arial" w:cs="Arial"/>
          <w:b/>
          <w:bCs/>
        </w:rPr>
        <w:t xml:space="preserve"> &amp; Marketing</w:t>
      </w:r>
      <w:r w:rsidRPr="00874C09">
        <w:rPr>
          <w:rFonts w:ascii="Arial" w:hAnsi="Arial" w:cs="Arial"/>
          <w:b/>
          <w:bCs/>
        </w:rPr>
        <w:t xml:space="preserve"> Trustee</w:t>
      </w:r>
    </w:p>
    <w:p w14:paraId="4B15DB0D" w14:textId="0FB58CC1" w:rsidR="00665D38" w:rsidRPr="00874C09" w:rsidRDefault="00665D38" w:rsidP="00A0513F">
      <w:pPr>
        <w:ind w:left="720"/>
        <w:rPr>
          <w:rFonts w:ascii="Arial" w:hAnsi="Arial" w:cs="Arial"/>
        </w:rPr>
      </w:pPr>
      <w:r w:rsidRPr="00874C09">
        <w:rPr>
          <w:rFonts w:ascii="Arial" w:hAnsi="Arial" w:cs="Arial"/>
        </w:rPr>
        <w:t>a. We are particularly interested in someone who can demonstrate</w:t>
      </w:r>
      <w:r w:rsidR="00CB4A6B" w:rsidRPr="00874C09">
        <w:rPr>
          <w:rFonts w:ascii="Arial" w:hAnsi="Arial" w:cs="Arial"/>
        </w:rPr>
        <w:t xml:space="preserve"> Senior-Level </w:t>
      </w:r>
      <w:r w:rsidR="0025794E" w:rsidRPr="00874C09">
        <w:rPr>
          <w:rFonts w:ascii="Arial" w:hAnsi="Arial" w:cs="Arial"/>
        </w:rPr>
        <w:t>in, media,</w:t>
      </w:r>
      <w:r w:rsidR="00874C09">
        <w:rPr>
          <w:rFonts w:ascii="Arial" w:hAnsi="Arial" w:cs="Arial"/>
        </w:rPr>
        <w:t xml:space="preserve"> marketing, digital communication,</w:t>
      </w:r>
      <w:r w:rsidR="0025794E" w:rsidRPr="00874C09">
        <w:rPr>
          <w:rFonts w:ascii="Arial" w:hAnsi="Arial" w:cs="Arial"/>
        </w:rPr>
        <w:t xml:space="preserve"> brand management or </w:t>
      </w:r>
      <w:r w:rsidR="00874C09">
        <w:rPr>
          <w:rFonts w:ascii="Arial" w:hAnsi="Arial" w:cs="Arial"/>
        </w:rPr>
        <w:t>journalism</w:t>
      </w:r>
      <w:r w:rsidR="0025794E" w:rsidRPr="00874C09">
        <w:rPr>
          <w:rFonts w:ascii="Arial" w:hAnsi="Arial" w:cs="Arial"/>
        </w:rPr>
        <w:t>.</w:t>
      </w:r>
    </w:p>
    <w:p w14:paraId="497A0F28" w14:textId="68CD75BE" w:rsidR="0025794E" w:rsidRPr="00874C09" w:rsidRDefault="0025794E" w:rsidP="00A0513F">
      <w:pPr>
        <w:ind w:left="720"/>
        <w:rPr>
          <w:rFonts w:ascii="Arial" w:hAnsi="Arial" w:cs="Arial"/>
        </w:rPr>
      </w:pPr>
      <w:r w:rsidRPr="00874C09">
        <w:rPr>
          <w:rFonts w:ascii="Arial" w:hAnsi="Arial" w:cs="Arial"/>
        </w:rPr>
        <w:t>b. Ex</w:t>
      </w:r>
      <w:r w:rsidR="00CD22F8" w:rsidRPr="00874C09">
        <w:rPr>
          <w:rFonts w:ascii="Arial" w:hAnsi="Arial" w:cs="Arial"/>
        </w:rPr>
        <w:t xml:space="preserve">perience in shaping and reviewing </w:t>
      </w:r>
      <w:r w:rsidR="00874C09">
        <w:rPr>
          <w:rFonts w:ascii="Arial" w:hAnsi="Arial" w:cs="Arial"/>
        </w:rPr>
        <w:t>media and marketing</w:t>
      </w:r>
      <w:r w:rsidR="00CD22F8" w:rsidRPr="00874C09">
        <w:rPr>
          <w:rFonts w:ascii="Arial" w:hAnsi="Arial" w:cs="Arial"/>
        </w:rPr>
        <w:t xml:space="preserve"> strategies.</w:t>
      </w:r>
    </w:p>
    <w:p w14:paraId="10E970F8" w14:textId="4A049332" w:rsidR="00CD22F8" w:rsidRPr="00874C09" w:rsidRDefault="00CD22F8" w:rsidP="00A0513F">
      <w:pPr>
        <w:ind w:left="720"/>
        <w:rPr>
          <w:rFonts w:ascii="Arial" w:hAnsi="Arial" w:cs="Arial"/>
        </w:rPr>
      </w:pPr>
      <w:r w:rsidRPr="00874C09">
        <w:rPr>
          <w:rFonts w:ascii="Arial" w:hAnsi="Arial" w:cs="Arial"/>
        </w:rPr>
        <w:t xml:space="preserve">c. Ability to advise on </w:t>
      </w:r>
      <w:r w:rsidR="00874C09">
        <w:rPr>
          <w:rFonts w:ascii="Arial" w:hAnsi="Arial" w:cs="Arial"/>
        </w:rPr>
        <w:t xml:space="preserve">brand </w:t>
      </w:r>
      <w:r w:rsidR="00152680">
        <w:rPr>
          <w:rFonts w:ascii="Arial" w:hAnsi="Arial" w:cs="Arial"/>
        </w:rPr>
        <w:t>reputation, media handling</w:t>
      </w:r>
      <w:r w:rsidRPr="00874C09">
        <w:rPr>
          <w:rFonts w:ascii="Arial" w:hAnsi="Arial" w:cs="Arial"/>
        </w:rPr>
        <w:t xml:space="preserve"> and </w:t>
      </w:r>
      <w:r w:rsidR="00DE6B72">
        <w:rPr>
          <w:rFonts w:ascii="Arial" w:hAnsi="Arial" w:cs="Arial"/>
        </w:rPr>
        <w:t>communication risks.</w:t>
      </w:r>
    </w:p>
    <w:p w14:paraId="3790E66D" w14:textId="11CBEF0C" w:rsidR="00AD6859" w:rsidRPr="00874C09" w:rsidRDefault="00AD6859" w:rsidP="00AD6859">
      <w:pPr>
        <w:ind w:left="720"/>
        <w:rPr>
          <w:rFonts w:ascii="Arial" w:hAnsi="Arial" w:cs="Arial"/>
        </w:rPr>
      </w:pPr>
      <w:r w:rsidRPr="00874C09">
        <w:rPr>
          <w:rFonts w:ascii="Arial" w:hAnsi="Arial" w:cs="Arial"/>
        </w:rPr>
        <w:t>d. Understanding of how to communicate sensitively and ethically, especially when representing lived experience.</w:t>
      </w:r>
    </w:p>
    <w:p w14:paraId="59FB4FA4" w14:textId="65154917" w:rsidR="00AD6859" w:rsidRPr="00874C09" w:rsidRDefault="00AD6859" w:rsidP="00AD6859">
      <w:pPr>
        <w:ind w:left="720"/>
        <w:rPr>
          <w:rFonts w:ascii="Arial" w:hAnsi="Arial" w:cs="Arial"/>
        </w:rPr>
      </w:pPr>
      <w:r w:rsidRPr="00874C09">
        <w:rPr>
          <w:rFonts w:ascii="Arial" w:hAnsi="Arial" w:cs="Arial"/>
        </w:rPr>
        <w:lastRenderedPageBreak/>
        <w:t>e. Experience using media (traditional, digital or social) to shape public understanding and engagement</w:t>
      </w:r>
      <w:r w:rsidR="006924BF" w:rsidRPr="00874C09">
        <w:rPr>
          <w:rFonts w:ascii="Arial" w:hAnsi="Arial" w:cs="Arial"/>
        </w:rPr>
        <w:t>.</w:t>
      </w:r>
    </w:p>
    <w:p w14:paraId="286B4762" w14:textId="189A2D8A" w:rsidR="006924BF" w:rsidRPr="00874C09" w:rsidRDefault="006924BF" w:rsidP="00874C09">
      <w:pPr>
        <w:ind w:left="720"/>
        <w:rPr>
          <w:rFonts w:ascii="Arial" w:hAnsi="Arial" w:cs="Arial"/>
        </w:rPr>
      </w:pPr>
      <w:r w:rsidRPr="00874C09">
        <w:rPr>
          <w:rFonts w:ascii="Arial" w:hAnsi="Arial" w:cs="Arial"/>
        </w:rPr>
        <w:t>f. Ability to support the Board in strengthening Blesma’s external voice</w:t>
      </w:r>
      <w:r w:rsidR="00FA412F">
        <w:rPr>
          <w:rFonts w:ascii="Arial" w:hAnsi="Arial" w:cs="Arial"/>
        </w:rPr>
        <w:t xml:space="preserve">, ensuring our messaging remains impactful, consistent and </w:t>
      </w:r>
      <w:proofErr w:type="gramStart"/>
      <w:r w:rsidR="00FA412F">
        <w:rPr>
          <w:rFonts w:ascii="Arial" w:hAnsi="Arial" w:cs="Arial"/>
        </w:rPr>
        <w:t>member-</w:t>
      </w:r>
      <w:r w:rsidR="00EB3CAC">
        <w:rPr>
          <w:rFonts w:ascii="Arial" w:hAnsi="Arial" w:cs="Arial"/>
        </w:rPr>
        <w:t>centred</w:t>
      </w:r>
      <w:proofErr w:type="gramEnd"/>
      <w:r w:rsidR="00FA412F">
        <w:rPr>
          <w:rFonts w:ascii="Arial" w:hAnsi="Arial" w:cs="Arial"/>
        </w:rPr>
        <w:t>.</w:t>
      </w:r>
    </w:p>
    <w:p w14:paraId="43839BAC" w14:textId="77777777" w:rsidR="00DE3B99" w:rsidRPr="00874C09" w:rsidRDefault="00DE3B99">
      <w:pPr>
        <w:rPr>
          <w:rFonts w:ascii="Arial" w:hAnsi="Arial" w:cs="Arial"/>
        </w:rPr>
      </w:pPr>
      <w:r w:rsidRPr="00874C09">
        <w:rPr>
          <w:rFonts w:ascii="Arial" w:hAnsi="Arial" w:cs="Arial"/>
        </w:rPr>
        <w:br w:type="page"/>
      </w:r>
    </w:p>
    <w:p w14:paraId="386162F3" w14:textId="233BADB4" w:rsidR="0064175E" w:rsidRPr="0064175E" w:rsidRDefault="0064175E" w:rsidP="0064175E">
      <w:pPr>
        <w:rPr>
          <w:rFonts w:ascii="Arial" w:hAnsi="Arial" w:cs="Arial"/>
          <w:b/>
          <w:bCs/>
        </w:rPr>
      </w:pPr>
      <w:r w:rsidRPr="0064175E">
        <w:rPr>
          <w:rFonts w:ascii="Arial" w:hAnsi="Arial" w:cs="Arial"/>
          <w:b/>
          <w:bCs/>
        </w:rPr>
        <w:lastRenderedPageBreak/>
        <w:t>For more information</w:t>
      </w:r>
    </w:p>
    <w:p w14:paraId="0D14FEDC" w14:textId="020C9E79" w:rsidR="00654986" w:rsidRDefault="0064175E" w:rsidP="0064175E">
      <w:pPr>
        <w:rPr>
          <w:rFonts w:ascii="Arial" w:hAnsi="Arial" w:cs="Arial"/>
        </w:rPr>
      </w:pPr>
      <w:r w:rsidRPr="00FA412F">
        <w:rPr>
          <w:rFonts w:ascii="Arial" w:hAnsi="Arial" w:cs="Arial"/>
        </w:rPr>
        <w:t>There is a wealth of information about what we do on our website:</w:t>
      </w:r>
      <w:r w:rsidR="00DF02CE" w:rsidRPr="00FA412F">
        <w:t xml:space="preserve"> </w:t>
      </w:r>
      <w:hyperlink r:id="rId11" w:history="1">
        <w:r w:rsidR="00DF02CE" w:rsidRPr="00FA412F">
          <w:rPr>
            <w:rStyle w:val="Hyperlink"/>
            <w:rFonts w:ascii="Arial" w:hAnsi="Arial" w:cs="Arial"/>
          </w:rPr>
          <w:t>Military Charity for Limbless Veterans | Blesma</w:t>
        </w:r>
      </w:hyperlink>
      <w:r w:rsidR="00A609BC" w:rsidRPr="00FA412F">
        <w:rPr>
          <w:rFonts w:ascii="Arial" w:hAnsi="Arial" w:cs="Arial"/>
        </w:rPr>
        <w:t xml:space="preserve">  </w:t>
      </w:r>
      <w:r w:rsidRPr="00FA412F">
        <w:rPr>
          <w:rFonts w:ascii="Arial" w:hAnsi="Arial" w:cs="Arial"/>
        </w:rPr>
        <w:t xml:space="preserve">You </w:t>
      </w:r>
      <w:r w:rsidR="0097478E" w:rsidRPr="00FA412F">
        <w:rPr>
          <w:rFonts w:ascii="Arial" w:hAnsi="Arial" w:cs="Arial"/>
        </w:rPr>
        <w:t xml:space="preserve">may </w:t>
      </w:r>
      <w:r w:rsidR="00A609BC" w:rsidRPr="00FA412F">
        <w:rPr>
          <w:rFonts w:ascii="Arial" w:hAnsi="Arial" w:cs="Arial"/>
        </w:rPr>
        <w:t xml:space="preserve">also </w:t>
      </w:r>
      <w:r w:rsidR="0097478E" w:rsidRPr="00FA412F">
        <w:rPr>
          <w:rFonts w:ascii="Arial" w:hAnsi="Arial" w:cs="Arial"/>
        </w:rPr>
        <w:t>wish to refer to</w:t>
      </w:r>
      <w:r w:rsidRPr="00FA412F">
        <w:rPr>
          <w:rFonts w:ascii="Arial" w:hAnsi="Arial" w:cs="Arial"/>
        </w:rPr>
        <w:t xml:space="preserve"> our </w:t>
      </w:r>
      <w:hyperlink r:id="rId12" w:history="1">
        <w:r w:rsidR="00355CA2" w:rsidRPr="00FA412F">
          <w:rPr>
            <w:rStyle w:val="Hyperlink"/>
            <w:rFonts w:ascii="Arial" w:hAnsi="Arial" w:cs="Arial"/>
          </w:rPr>
          <w:t>Strategic Plan</w:t>
        </w:r>
      </w:hyperlink>
      <w:r w:rsidR="00355CA2" w:rsidRPr="00FA412F">
        <w:rPr>
          <w:rFonts w:ascii="Arial" w:hAnsi="Arial" w:cs="Arial"/>
        </w:rPr>
        <w:t xml:space="preserve"> </w:t>
      </w:r>
      <w:r w:rsidR="00795D03" w:rsidRPr="00FA412F">
        <w:rPr>
          <w:rFonts w:ascii="Arial" w:hAnsi="Arial" w:cs="Arial"/>
        </w:rPr>
        <w:t>and the latest</w:t>
      </w:r>
      <w:r w:rsidR="00E75B58" w:rsidRPr="00FA412F">
        <w:rPr>
          <w:rFonts w:ascii="Arial" w:hAnsi="Arial" w:cs="Arial"/>
        </w:rPr>
        <w:t xml:space="preserve"> </w:t>
      </w:r>
      <w:hyperlink r:id="rId13" w:history="1">
        <w:r w:rsidR="004700EF" w:rsidRPr="00FA412F">
          <w:rPr>
            <w:rStyle w:val="Hyperlink"/>
            <w:rFonts w:ascii="Arial" w:hAnsi="Arial" w:cs="Arial"/>
          </w:rPr>
          <w:t>Trustees Annual Report</w:t>
        </w:r>
      </w:hyperlink>
      <w:r w:rsidR="0097478E" w:rsidRPr="00FA412F">
        <w:rPr>
          <w:rFonts w:ascii="Arial" w:hAnsi="Arial" w:cs="Arial"/>
        </w:rPr>
        <w:t>.</w:t>
      </w:r>
    </w:p>
    <w:p w14:paraId="79391369" w14:textId="77777777" w:rsidR="0016092F" w:rsidRPr="00BA208C" w:rsidRDefault="0016092F" w:rsidP="004666B7">
      <w:pPr>
        <w:rPr>
          <w:rFonts w:ascii="Arial" w:hAnsi="Arial" w:cs="Arial"/>
          <w:b/>
          <w:bCs/>
        </w:rPr>
      </w:pPr>
      <w:r w:rsidRPr="00BA208C">
        <w:rPr>
          <w:rFonts w:ascii="Arial" w:hAnsi="Arial" w:cs="Arial"/>
          <w:b/>
          <w:bCs/>
        </w:rPr>
        <w:t>Application Process</w:t>
      </w:r>
    </w:p>
    <w:p w14:paraId="1561D608" w14:textId="0F46B19A" w:rsidR="00363984" w:rsidRPr="00363984" w:rsidRDefault="00F46958" w:rsidP="00363984">
      <w:pPr>
        <w:rPr>
          <w:rFonts w:ascii="Arial" w:hAnsi="Arial" w:cs="Arial"/>
        </w:rPr>
      </w:pPr>
      <w:r>
        <w:rPr>
          <w:rFonts w:ascii="Arial" w:hAnsi="Arial" w:cs="Arial"/>
        </w:rPr>
        <w:t xml:space="preserve">Members </w:t>
      </w:r>
      <w:r w:rsidR="005A046B">
        <w:rPr>
          <w:rFonts w:ascii="Arial" w:hAnsi="Arial" w:cs="Arial"/>
        </w:rPr>
        <w:t xml:space="preserve">may be </w:t>
      </w:r>
      <w:r w:rsidR="00EE5306">
        <w:rPr>
          <w:rFonts w:ascii="Arial" w:hAnsi="Arial" w:cs="Arial"/>
        </w:rPr>
        <w:t>elected</w:t>
      </w:r>
      <w:r w:rsidR="00226C0E">
        <w:rPr>
          <w:rFonts w:ascii="Arial" w:hAnsi="Arial" w:cs="Arial"/>
        </w:rPr>
        <w:t xml:space="preserve"> </w:t>
      </w:r>
      <w:r w:rsidR="005A046B">
        <w:rPr>
          <w:rFonts w:ascii="Arial" w:hAnsi="Arial" w:cs="Arial"/>
        </w:rPr>
        <w:t xml:space="preserve">to the Board </w:t>
      </w:r>
      <w:r w:rsidR="00226C0E">
        <w:rPr>
          <w:rFonts w:ascii="Arial" w:hAnsi="Arial" w:cs="Arial"/>
        </w:rPr>
        <w:t>on the recommendation of the trustees</w:t>
      </w:r>
      <w:r w:rsidR="00EE5306">
        <w:rPr>
          <w:rFonts w:ascii="Arial" w:hAnsi="Arial" w:cs="Arial"/>
        </w:rPr>
        <w:t xml:space="preserve"> or following nomination by another </w:t>
      </w:r>
      <w:r w:rsidR="003B3790">
        <w:rPr>
          <w:rFonts w:ascii="Arial" w:hAnsi="Arial" w:cs="Arial"/>
        </w:rPr>
        <w:t xml:space="preserve">Member.  </w:t>
      </w:r>
      <w:r w:rsidR="00A75D4A">
        <w:rPr>
          <w:rFonts w:ascii="Arial" w:hAnsi="Arial" w:cs="Arial"/>
        </w:rPr>
        <w:t>Applicants</w:t>
      </w:r>
      <w:r w:rsidR="00363984" w:rsidRPr="00363984">
        <w:rPr>
          <w:rFonts w:ascii="Arial" w:hAnsi="Arial" w:cs="Arial"/>
        </w:rPr>
        <w:t xml:space="preserve"> should submit a </w:t>
      </w:r>
      <w:r w:rsidR="00D25A99">
        <w:rPr>
          <w:rFonts w:ascii="Arial" w:hAnsi="Arial" w:cs="Arial"/>
        </w:rPr>
        <w:t>Trustee Information Form</w:t>
      </w:r>
      <w:r w:rsidR="00363984" w:rsidRPr="00363984">
        <w:rPr>
          <w:rFonts w:ascii="Arial" w:hAnsi="Arial" w:cs="Arial"/>
        </w:rPr>
        <w:t xml:space="preserve"> </w:t>
      </w:r>
      <w:r w:rsidR="00804CB9">
        <w:rPr>
          <w:rFonts w:ascii="Arial" w:hAnsi="Arial" w:cs="Arial"/>
        </w:rPr>
        <w:t>(</w:t>
      </w:r>
      <w:r w:rsidR="002B461B">
        <w:rPr>
          <w:rFonts w:ascii="Arial" w:hAnsi="Arial" w:cs="Arial"/>
        </w:rPr>
        <w:t xml:space="preserve">attached </w:t>
      </w:r>
      <w:r w:rsidR="00A23687">
        <w:rPr>
          <w:rFonts w:ascii="Arial" w:hAnsi="Arial" w:cs="Arial"/>
        </w:rPr>
        <w:t>below</w:t>
      </w:r>
      <w:r w:rsidR="00804CB9">
        <w:rPr>
          <w:rFonts w:ascii="Arial" w:hAnsi="Arial" w:cs="Arial"/>
        </w:rPr>
        <w:t xml:space="preserve">) </w:t>
      </w:r>
      <w:r w:rsidR="00363984" w:rsidRPr="00363984">
        <w:rPr>
          <w:rFonts w:ascii="Arial" w:hAnsi="Arial" w:cs="Arial"/>
        </w:rPr>
        <w:t>detailing the reasons why the</w:t>
      </w:r>
      <w:r w:rsidR="00DD4B8E">
        <w:rPr>
          <w:rFonts w:ascii="Arial" w:hAnsi="Arial" w:cs="Arial"/>
        </w:rPr>
        <w:t xml:space="preserve"> Member</w:t>
      </w:r>
      <w:r w:rsidR="00363984" w:rsidRPr="00363984">
        <w:rPr>
          <w:rFonts w:ascii="Arial" w:hAnsi="Arial" w:cs="Arial"/>
        </w:rPr>
        <w:t xml:space="preserve"> wish</w:t>
      </w:r>
      <w:r w:rsidR="00DD4B8E">
        <w:rPr>
          <w:rFonts w:ascii="Arial" w:hAnsi="Arial" w:cs="Arial"/>
        </w:rPr>
        <w:t>es</w:t>
      </w:r>
      <w:r w:rsidR="00363984" w:rsidRPr="00363984">
        <w:rPr>
          <w:rFonts w:ascii="Arial" w:hAnsi="Arial" w:cs="Arial"/>
        </w:rPr>
        <w:t xml:space="preserve"> to serve the Association on the Board.  Candidates will then be invited to attend an interview with the Blesma Chairman and current trustees, in order to inform a recommendation to the Annual General Meeting. </w:t>
      </w:r>
    </w:p>
    <w:p w14:paraId="70231DF7" w14:textId="6C7D75E0" w:rsidR="00110147" w:rsidRPr="00110147" w:rsidRDefault="004666B7" w:rsidP="00110147">
      <w:pPr>
        <w:rPr>
          <w:rFonts w:ascii="Arial" w:hAnsi="Arial" w:cs="Arial"/>
        </w:rPr>
      </w:pPr>
      <w:r w:rsidRPr="004666B7">
        <w:rPr>
          <w:rFonts w:ascii="Arial" w:hAnsi="Arial" w:cs="Arial"/>
        </w:rPr>
        <w:t>Application</w:t>
      </w:r>
      <w:r w:rsidR="00804CB9">
        <w:rPr>
          <w:rFonts w:ascii="Arial" w:hAnsi="Arial" w:cs="Arial"/>
        </w:rPr>
        <w:t xml:space="preserve">s/Nominations should be </w:t>
      </w:r>
      <w:r w:rsidR="004923E9">
        <w:rPr>
          <w:rFonts w:ascii="Arial" w:hAnsi="Arial" w:cs="Arial"/>
        </w:rPr>
        <w:t>addressed to:</w:t>
      </w:r>
      <w:r w:rsidR="00110147" w:rsidRPr="00110147">
        <w:rPr>
          <w:rFonts w:ascii="Arial" w:hAnsi="Arial" w:cs="Arial"/>
          <w:i/>
          <w:iCs/>
        </w:rPr>
        <w:t xml:space="preserve"> </w:t>
      </w:r>
    </w:p>
    <w:p w14:paraId="7F60415E" w14:textId="35D94478" w:rsidR="00110147" w:rsidRPr="00110147" w:rsidRDefault="00110147" w:rsidP="001C645C">
      <w:pPr>
        <w:spacing w:after="0" w:line="240" w:lineRule="auto"/>
        <w:ind w:left="720"/>
        <w:rPr>
          <w:rFonts w:ascii="Arial" w:hAnsi="Arial" w:cs="Arial"/>
        </w:rPr>
      </w:pPr>
      <w:r w:rsidRPr="00110147">
        <w:rPr>
          <w:rFonts w:ascii="Arial" w:hAnsi="Arial" w:cs="Arial"/>
        </w:rPr>
        <w:t>The</w:t>
      </w:r>
      <w:r w:rsidR="004923E9">
        <w:rPr>
          <w:rFonts w:ascii="Arial" w:hAnsi="Arial" w:cs="Arial"/>
        </w:rPr>
        <w:t xml:space="preserve"> Deputy National</w:t>
      </w:r>
      <w:r w:rsidRPr="00110147">
        <w:rPr>
          <w:rFonts w:ascii="Arial" w:hAnsi="Arial" w:cs="Arial"/>
        </w:rPr>
        <w:t xml:space="preserve"> </w:t>
      </w:r>
      <w:r w:rsidR="004923E9">
        <w:rPr>
          <w:rFonts w:ascii="Arial" w:hAnsi="Arial" w:cs="Arial"/>
        </w:rPr>
        <w:t>Chairman</w:t>
      </w:r>
    </w:p>
    <w:p w14:paraId="2AB89D40" w14:textId="2E11E4C4" w:rsidR="00110147" w:rsidRPr="00110147" w:rsidRDefault="00110147" w:rsidP="001C645C">
      <w:pPr>
        <w:spacing w:after="0" w:line="240" w:lineRule="auto"/>
        <w:ind w:left="720"/>
        <w:rPr>
          <w:rFonts w:ascii="Arial" w:hAnsi="Arial" w:cs="Arial"/>
        </w:rPr>
      </w:pPr>
      <w:r w:rsidRPr="00110147">
        <w:rPr>
          <w:rFonts w:ascii="Arial" w:hAnsi="Arial" w:cs="Arial"/>
        </w:rPr>
        <w:t xml:space="preserve">Blesma, the Limbless </w:t>
      </w:r>
      <w:r w:rsidR="004923E9">
        <w:rPr>
          <w:rFonts w:ascii="Arial" w:hAnsi="Arial" w:cs="Arial"/>
        </w:rPr>
        <w:t>V</w:t>
      </w:r>
      <w:r w:rsidRPr="00110147">
        <w:rPr>
          <w:rFonts w:ascii="Arial" w:hAnsi="Arial" w:cs="Arial"/>
        </w:rPr>
        <w:t>eterans</w:t>
      </w:r>
    </w:p>
    <w:p w14:paraId="07755B86" w14:textId="77777777" w:rsidR="00110147" w:rsidRPr="00110147" w:rsidRDefault="00110147" w:rsidP="001C645C">
      <w:pPr>
        <w:spacing w:after="0" w:line="240" w:lineRule="auto"/>
        <w:ind w:left="720"/>
        <w:rPr>
          <w:rFonts w:ascii="Arial" w:hAnsi="Arial" w:cs="Arial"/>
        </w:rPr>
      </w:pPr>
      <w:r w:rsidRPr="00110147">
        <w:rPr>
          <w:rFonts w:ascii="Arial" w:hAnsi="Arial" w:cs="Arial"/>
        </w:rPr>
        <w:t>115 New London Road</w:t>
      </w:r>
    </w:p>
    <w:p w14:paraId="3C44CACB" w14:textId="77777777" w:rsidR="00110147" w:rsidRPr="00110147" w:rsidRDefault="00110147" w:rsidP="001C645C">
      <w:pPr>
        <w:spacing w:after="0" w:line="240" w:lineRule="auto"/>
        <w:ind w:left="720"/>
        <w:rPr>
          <w:rFonts w:ascii="Arial" w:hAnsi="Arial" w:cs="Arial"/>
        </w:rPr>
      </w:pPr>
      <w:r w:rsidRPr="00110147">
        <w:rPr>
          <w:rFonts w:ascii="Arial" w:hAnsi="Arial" w:cs="Arial"/>
        </w:rPr>
        <w:t>Chelmsford</w:t>
      </w:r>
    </w:p>
    <w:p w14:paraId="3624A08B" w14:textId="77777777" w:rsidR="00110147" w:rsidRPr="00110147" w:rsidRDefault="00110147" w:rsidP="001C645C">
      <w:pPr>
        <w:spacing w:after="0" w:line="240" w:lineRule="auto"/>
        <w:ind w:left="720"/>
        <w:rPr>
          <w:rFonts w:ascii="Arial" w:hAnsi="Arial" w:cs="Arial"/>
        </w:rPr>
      </w:pPr>
      <w:r w:rsidRPr="00110147">
        <w:rPr>
          <w:rFonts w:ascii="Arial" w:hAnsi="Arial" w:cs="Arial"/>
        </w:rPr>
        <w:t>Essex</w:t>
      </w:r>
    </w:p>
    <w:p w14:paraId="362FC352" w14:textId="7EB6D8A1" w:rsidR="00110147" w:rsidRDefault="00110147" w:rsidP="001C645C">
      <w:pPr>
        <w:spacing w:after="0" w:line="240" w:lineRule="auto"/>
        <w:ind w:left="720"/>
        <w:rPr>
          <w:rFonts w:ascii="Arial" w:hAnsi="Arial" w:cs="Arial"/>
        </w:rPr>
      </w:pPr>
      <w:r w:rsidRPr="00110147">
        <w:rPr>
          <w:rFonts w:ascii="Arial" w:hAnsi="Arial" w:cs="Arial"/>
        </w:rPr>
        <w:t>CM2 0QT</w:t>
      </w:r>
    </w:p>
    <w:p w14:paraId="47A19252" w14:textId="1C773B1E" w:rsidR="00B92FFF" w:rsidRDefault="00B92FFF" w:rsidP="001C645C">
      <w:pPr>
        <w:spacing w:after="0" w:line="240" w:lineRule="auto"/>
        <w:ind w:left="720"/>
        <w:rPr>
          <w:rFonts w:ascii="Arial" w:hAnsi="Arial" w:cs="Arial"/>
        </w:rPr>
      </w:pPr>
    </w:p>
    <w:p w14:paraId="2523B3E2" w14:textId="39283FC8" w:rsidR="00B92FFF" w:rsidRPr="00140CB0" w:rsidRDefault="00B92FFF" w:rsidP="001C645C">
      <w:pPr>
        <w:spacing w:after="0" w:line="240" w:lineRule="auto"/>
        <w:ind w:left="720"/>
        <w:rPr>
          <w:rFonts w:ascii="Arial" w:hAnsi="Arial" w:cs="Arial"/>
        </w:rPr>
      </w:pPr>
      <w:r w:rsidRPr="00140CB0">
        <w:rPr>
          <w:rFonts w:ascii="Arial" w:hAnsi="Arial" w:cs="Arial"/>
          <w:b/>
          <w:bCs/>
        </w:rPr>
        <w:t>Email:</w:t>
      </w:r>
      <w:r w:rsidRPr="00140CB0">
        <w:rPr>
          <w:rFonts w:ascii="Arial" w:hAnsi="Arial" w:cs="Arial"/>
        </w:rPr>
        <w:t xml:space="preserve">  </w:t>
      </w:r>
      <w:r w:rsidR="006A48B9" w:rsidRPr="00140CB0">
        <w:t>recr</w:t>
      </w:r>
      <w:r w:rsidR="006A48B9" w:rsidRPr="00140CB0">
        <w:rPr>
          <w:rFonts w:ascii="Arial" w:hAnsi="Arial" w:cs="Arial"/>
        </w:rPr>
        <w:t>uitment@blesma.org</w:t>
      </w:r>
      <w:r w:rsidR="008510A1" w:rsidRPr="00140CB0">
        <w:rPr>
          <w:rFonts w:ascii="Arial" w:hAnsi="Arial" w:cs="Arial"/>
        </w:rPr>
        <w:t xml:space="preserve"> </w:t>
      </w:r>
    </w:p>
    <w:p w14:paraId="7263796A" w14:textId="77777777" w:rsidR="001C645C" w:rsidRPr="00140CB0" w:rsidRDefault="001C645C" w:rsidP="001C645C">
      <w:pPr>
        <w:spacing w:after="0" w:line="240" w:lineRule="auto"/>
        <w:ind w:left="720"/>
        <w:rPr>
          <w:rFonts w:ascii="Arial" w:hAnsi="Arial" w:cs="Arial"/>
        </w:rPr>
      </w:pPr>
    </w:p>
    <w:p w14:paraId="7A6E3E77" w14:textId="559EC0D3" w:rsidR="00110147" w:rsidRPr="00110147" w:rsidRDefault="00B12D67" w:rsidP="00110147">
      <w:pPr>
        <w:rPr>
          <w:rFonts w:ascii="Arial" w:hAnsi="Arial" w:cs="Arial"/>
        </w:rPr>
      </w:pPr>
      <w:r w:rsidRPr="00140CB0">
        <w:rPr>
          <w:rFonts w:ascii="Arial" w:hAnsi="Arial" w:cs="Arial"/>
        </w:rPr>
        <w:t>Members are requested to submit</w:t>
      </w:r>
      <w:r w:rsidR="00110147" w:rsidRPr="00140CB0">
        <w:rPr>
          <w:rFonts w:ascii="Arial" w:hAnsi="Arial" w:cs="Arial"/>
        </w:rPr>
        <w:t xml:space="preserve"> applications </w:t>
      </w:r>
      <w:r w:rsidR="00415F25" w:rsidRPr="00140CB0">
        <w:rPr>
          <w:rFonts w:ascii="Arial" w:hAnsi="Arial" w:cs="Arial"/>
        </w:rPr>
        <w:t>by</w:t>
      </w:r>
      <w:r w:rsidR="00110147" w:rsidRPr="00140CB0">
        <w:rPr>
          <w:rFonts w:ascii="Arial" w:hAnsi="Arial" w:cs="Arial"/>
        </w:rPr>
        <w:t xml:space="preserve"> </w:t>
      </w:r>
      <w:r w:rsidR="006A48B9" w:rsidRPr="00140CB0">
        <w:rPr>
          <w:rFonts w:ascii="Arial" w:hAnsi="Arial" w:cs="Arial"/>
        </w:rPr>
        <w:t>27 March 2026</w:t>
      </w:r>
      <w:r w:rsidR="00290DCB">
        <w:rPr>
          <w:rFonts w:ascii="Arial" w:hAnsi="Arial" w:cs="Arial"/>
        </w:rPr>
        <w:t xml:space="preserve"> </w:t>
      </w:r>
    </w:p>
    <w:p w14:paraId="525177D9" w14:textId="77777777" w:rsidR="003F65F9" w:rsidRPr="005A5F2A" w:rsidRDefault="003F65F9" w:rsidP="00360B9F">
      <w:pPr>
        <w:rPr>
          <w:rFonts w:ascii="Arial" w:hAnsi="Arial" w:cs="Arial"/>
        </w:rPr>
      </w:pPr>
    </w:p>
    <w:p w14:paraId="6CD52BA5" w14:textId="34EDB20A" w:rsidR="006E3271" w:rsidRDefault="006E3271">
      <w:r>
        <w:br w:type="page"/>
      </w:r>
    </w:p>
    <w:p w14:paraId="671DA714" w14:textId="77777777" w:rsidR="006E3271" w:rsidRPr="006E3271" w:rsidRDefault="006E3271" w:rsidP="006E3271">
      <w:pPr>
        <w:rPr>
          <w:rFonts w:ascii="Arial" w:eastAsia="Calibri" w:hAnsi="Arial" w:cs="Arial"/>
          <w:b/>
          <w:bCs/>
          <w:u w:val="single"/>
        </w:rPr>
      </w:pPr>
      <w:r w:rsidRPr="006E3271">
        <w:rPr>
          <w:rFonts w:ascii="Arial" w:eastAsia="Calibri" w:hAnsi="Arial" w:cs="Arial"/>
          <w:b/>
          <w:bCs/>
          <w:u w:val="single"/>
        </w:rPr>
        <w:lastRenderedPageBreak/>
        <w:t>BLESMA – POTENTIAL TRUSTEE INFORMATION SHEET</w:t>
      </w:r>
    </w:p>
    <w:p w14:paraId="779F9BEE" w14:textId="77777777" w:rsidR="006E3271" w:rsidRPr="006E3271" w:rsidRDefault="006E3271" w:rsidP="006E3271">
      <w:pPr>
        <w:rPr>
          <w:rFonts w:ascii="Arial" w:eastAsia="Calibri" w:hAnsi="Arial" w:cs="Arial"/>
        </w:rPr>
      </w:pPr>
      <w:r w:rsidRPr="006E3271">
        <w:rPr>
          <w:rFonts w:ascii="Arial" w:eastAsia="Calibri" w:hAnsi="Arial" w:cs="Arial"/>
        </w:rPr>
        <w:t>Please provide the following detail:</w:t>
      </w:r>
    </w:p>
    <w:tbl>
      <w:tblPr>
        <w:tblStyle w:val="TableGrid"/>
        <w:tblW w:w="0" w:type="auto"/>
        <w:tblLook w:val="04A0" w:firstRow="1" w:lastRow="0" w:firstColumn="1" w:lastColumn="0" w:noHBand="0" w:noVBand="1"/>
      </w:tblPr>
      <w:tblGrid>
        <w:gridCol w:w="2122"/>
        <w:gridCol w:w="6894"/>
      </w:tblGrid>
      <w:tr w:rsidR="006E3271" w:rsidRPr="006E3271" w14:paraId="4C618D15" w14:textId="77777777" w:rsidTr="004E22C3">
        <w:tc>
          <w:tcPr>
            <w:tcW w:w="2122" w:type="dxa"/>
          </w:tcPr>
          <w:p w14:paraId="412DE85B" w14:textId="77777777" w:rsidR="006E3271" w:rsidRPr="006E3271" w:rsidRDefault="006E3271" w:rsidP="006E3271">
            <w:pPr>
              <w:rPr>
                <w:rFonts w:ascii="Arial" w:eastAsia="Calibri" w:hAnsi="Arial" w:cs="Arial"/>
                <w:b/>
                <w:bCs/>
              </w:rPr>
            </w:pPr>
            <w:r w:rsidRPr="006E3271">
              <w:rPr>
                <w:rFonts w:ascii="Arial" w:eastAsia="Calibri" w:hAnsi="Arial" w:cs="Arial"/>
                <w:b/>
                <w:bCs/>
              </w:rPr>
              <w:t>NOMINEE:</w:t>
            </w:r>
          </w:p>
          <w:p w14:paraId="1937BE4E" w14:textId="77777777" w:rsidR="006E3271" w:rsidRPr="006E3271" w:rsidRDefault="006E3271" w:rsidP="006E3271">
            <w:pPr>
              <w:rPr>
                <w:rFonts w:ascii="Arial" w:eastAsia="Calibri" w:hAnsi="Arial" w:cs="Arial"/>
                <w:b/>
                <w:bCs/>
              </w:rPr>
            </w:pPr>
          </w:p>
        </w:tc>
        <w:tc>
          <w:tcPr>
            <w:tcW w:w="6894" w:type="dxa"/>
          </w:tcPr>
          <w:p w14:paraId="0A8C889C" w14:textId="77777777" w:rsidR="006E3271" w:rsidRPr="006E3271" w:rsidRDefault="006E3271" w:rsidP="006E3271">
            <w:pPr>
              <w:rPr>
                <w:rFonts w:ascii="Arial" w:eastAsia="Calibri" w:hAnsi="Arial" w:cs="Arial"/>
              </w:rPr>
            </w:pPr>
          </w:p>
        </w:tc>
      </w:tr>
      <w:tr w:rsidR="006E3271" w:rsidRPr="006E3271" w14:paraId="369C1544" w14:textId="77777777" w:rsidTr="004E22C3">
        <w:tc>
          <w:tcPr>
            <w:tcW w:w="2122" w:type="dxa"/>
          </w:tcPr>
          <w:p w14:paraId="556E323F" w14:textId="77777777" w:rsidR="006E3271" w:rsidRPr="006E3271" w:rsidRDefault="006E3271" w:rsidP="006E3271">
            <w:pPr>
              <w:rPr>
                <w:rFonts w:ascii="Arial" w:eastAsia="Calibri" w:hAnsi="Arial" w:cs="Arial"/>
              </w:rPr>
            </w:pPr>
            <w:r w:rsidRPr="006E3271">
              <w:rPr>
                <w:rFonts w:ascii="Arial" w:eastAsia="Calibri" w:hAnsi="Arial" w:cs="Arial"/>
              </w:rPr>
              <w:t>Full Name</w:t>
            </w:r>
          </w:p>
          <w:p w14:paraId="7F8A8FFF" w14:textId="77777777" w:rsidR="006E3271" w:rsidRPr="006E3271" w:rsidRDefault="006E3271" w:rsidP="006E3271">
            <w:pPr>
              <w:rPr>
                <w:rFonts w:ascii="Arial" w:eastAsia="Calibri" w:hAnsi="Arial" w:cs="Arial"/>
              </w:rPr>
            </w:pPr>
          </w:p>
        </w:tc>
        <w:tc>
          <w:tcPr>
            <w:tcW w:w="6894" w:type="dxa"/>
          </w:tcPr>
          <w:p w14:paraId="01C3262C" w14:textId="77777777" w:rsidR="006E3271" w:rsidRPr="006E3271" w:rsidRDefault="006E3271" w:rsidP="006E3271">
            <w:pPr>
              <w:rPr>
                <w:rFonts w:ascii="Arial" w:eastAsia="Calibri" w:hAnsi="Arial" w:cs="Arial"/>
              </w:rPr>
            </w:pPr>
          </w:p>
        </w:tc>
      </w:tr>
      <w:tr w:rsidR="006E3271" w:rsidRPr="006E3271" w14:paraId="08CE16AC" w14:textId="77777777" w:rsidTr="004E22C3">
        <w:tc>
          <w:tcPr>
            <w:tcW w:w="2122" w:type="dxa"/>
          </w:tcPr>
          <w:p w14:paraId="1CE89CC9" w14:textId="77777777" w:rsidR="006E3271" w:rsidRPr="006E3271" w:rsidRDefault="006E3271" w:rsidP="006E3271">
            <w:pPr>
              <w:rPr>
                <w:rFonts w:ascii="Arial" w:eastAsia="Calibri" w:hAnsi="Arial" w:cs="Arial"/>
              </w:rPr>
            </w:pPr>
            <w:r w:rsidRPr="006E3271">
              <w:rPr>
                <w:rFonts w:ascii="Arial" w:eastAsia="Calibri" w:hAnsi="Arial" w:cs="Arial"/>
              </w:rPr>
              <w:t>Address</w:t>
            </w:r>
          </w:p>
          <w:p w14:paraId="22D395A6" w14:textId="77777777" w:rsidR="006E3271" w:rsidRPr="006E3271" w:rsidRDefault="006E3271" w:rsidP="006E3271">
            <w:pPr>
              <w:rPr>
                <w:rFonts w:ascii="Arial" w:eastAsia="Calibri" w:hAnsi="Arial" w:cs="Arial"/>
              </w:rPr>
            </w:pPr>
          </w:p>
          <w:p w14:paraId="2A20D7D9" w14:textId="77777777" w:rsidR="006E3271" w:rsidRPr="006E3271" w:rsidRDefault="006E3271" w:rsidP="006E3271">
            <w:pPr>
              <w:rPr>
                <w:rFonts w:ascii="Arial" w:eastAsia="Calibri" w:hAnsi="Arial" w:cs="Arial"/>
              </w:rPr>
            </w:pPr>
          </w:p>
          <w:p w14:paraId="490571CE" w14:textId="77777777" w:rsidR="006E3271" w:rsidRPr="006E3271" w:rsidRDefault="006E3271" w:rsidP="006E3271">
            <w:pPr>
              <w:rPr>
                <w:rFonts w:ascii="Arial" w:eastAsia="Calibri" w:hAnsi="Arial" w:cs="Arial"/>
              </w:rPr>
            </w:pPr>
          </w:p>
          <w:p w14:paraId="70EBBABC" w14:textId="77777777" w:rsidR="006E3271" w:rsidRPr="006E3271" w:rsidRDefault="006E3271" w:rsidP="006E3271">
            <w:pPr>
              <w:rPr>
                <w:rFonts w:ascii="Arial" w:eastAsia="Calibri" w:hAnsi="Arial" w:cs="Arial"/>
              </w:rPr>
            </w:pPr>
          </w:p>
        </w:tc>
        <w:tc>
          <w:tcPr>
            <w:tcW w:w="6894" w:type="dxa"/>
          </w:tcPr>
          <w:p w14:paraId="1E67A267" w14:textId="77777777" w:rsidR="006E3271" w:rsidRPr="006E3271" w:rsidRDefault="006E3271" w:rsidP="006E3271">
            <w:pPr>
              <w:rPr>
                <w:rFonts w:ascii="Arial" w:eastAsia="Calibri" w:hAnsi="Arial" w:cs="Arial"/>
              </w:rPr>
            </w:pPr>
          </w:p>
        </w:tc>
      </w:tr>
      <w:tr w:rsidR="006E3271" w:rsidRPr="006E3271" w14:paraId="20814F97" w14:textId="77777777" w:rsidTr="004E22C3">
        <w:tc>
          <w:tcPr>
            <w:tcW w:w="2122" w:type="dxa"/>
          </w:tcPr>
          <w:p w14:paraId="65488260" w14:textId="77777777" w:rsidR="006E3271" w:rsidRPr="006E3271" w:rsidRDefault="006E3271" w:rsidP="006E3271">
            <w:pPr>
              <w:rPr>
                <w:rFonts w:ascii="Arial" w:eastAsia="Calibri" w:hAnsi="Arial" w:cs="Arial"/>
              </w:rPr>
            </w:pPr>
            <w:r w:rsidRPr="006E3271">
              <w:rPr>
                <w:rFonts w:ascii="Arial" w:eastAsia="Calibri" w:hAnsi="Arial" w:cs="Arial"/>
              </w:rPr>
              <w:t>Postcode</w:t>
            </w:r>
          </w:p>
          <w:p w14:paraId="29BE7810" w14:textId="77777777" w:rsidR="006E3271" w:rsidRPr="006E3271" w:rsidRDefault="006E3271" w:rsidP="006E3271">
            <w:pPr>
              <w:rPr>
                <w:rFonts w:ascii="Arial" w:eastAsia="Calibri" w:hAnsi="Arial" w:cs="Arial"/>
              </w:rPr>
            </w:pPr>
          </w:p>
        </w:tc>
        <w:tc>
          <w:tcPr>
            <w:tcW w:w="6894" w:type="dxa"/>
          </w:tcPr>
          <w:p w14:paraId="0B10D9D4" w14:textId="77777777" w:rsidR="006E3271" w:rsidRPr="006E3271" w:rsidRDefault="006E3271" w:rsidP="006E3271">
            <w:pPr>
              <w:rPr>
                <w:rFonts w:ascii="Arial" w:eastAsia="Calibri" w:hAnsi="Arial" w:cs="Arial"/>
              </w:rPr>
            </w:pPr>
          </w:p>
        </w:tc>
      </w:tr>
      <w:tr w:rsidR="006E3271" w:rsidRPr="006E3271" w14:paraId="2869D2E6" w14:textId="77777777" w:rsidTr="004E22C3">
        <w:tc>
          <w:tcPr>
            <w:tcW w:w="2122" w:type="dxa"/>
          </w:tcPr>
          <w:p w14:paraId="1BD728D4" w14:textId="77777777" w:rsidR="006E3271" w:rsidRPr="006E3271" w:rsidRDefault="006E3271" w:rsidP="006E3271">
            <w:pPr>
              <w:rPr>
                <w:rFonts w:ascii="Arial" w:eastAsia="Calibri" w:hAnsi="Arial" w:cs="Arial"/>
              </w:rPr>
            </w:pPr>
            <w:r w:rsidRPr="006E3271">
              <w:rPr>
                <w:rFonts w:ascii="Arial" w:eastAsia="Calibri" w:hAnsi="Arial" w:cs="Arial"/>
              </w:rPr>
              <w:t>Email Address</w:t>
            </w:r>
          </w:p>
          <w:p w14:paraId="2845FFBE" w14:textId="77777777" w:rsidR="006E3271" w:rsidRPr="006E3271" w:rsidRDefault="006E3271" w:rsidP="006E3271">
            <w:pPr>
              <w:rPr>
                <w:rFonts w:ascii="Arial" w:eastAsia="Calibri" w:hAnsi="Arial" w:cs="Arial"/>
              </w:rPr>
            </w:pPr>
          </w:p>
        </w:tc>
        <w:tc>
          <w:tcPr>
            <w:tcW w:w="6894" w:type="dxa"/>
          </w:tcPr>
          <w:p w14:paraId="2070F4BE" w14:textId="77777777" w:rsidR="006E3271" w:rsidRPr="006E3271" w:rsidRDefault="006E3271" w:rsidP="006E3271">
            <w:pPr>
              <w:rPr>
                <w:rFonts w:ascii="Arial" w:eastAsia="Calibri" w:hAnsi="Arial" w:cs="Arial"/>
              </w:rPr>
            </w:pPr>
          </w:p>
        </w:tc>
      </w:tr>
      <w:tr w:rsidR="006E3271" w:rsidRPr="006E3271" w14:paraId="55B8D2E0" w14:textId="77777777" w:rsidTr="004E22C3">
        <w:tc>
          <w:tcPr>
            <w:tcW w:w="2122" w:type="dxa"/>
          </w:tcPr>
          <w:p w14:paraId="7ECC8C08" w14:textId="77777777" w:rsidR="006E3271" w:rsidRPr="006E3271" w:rsidRDefault="006E3271" w:rsidP="006E3271">
            <w:pPr>
              <w:rPr>
                <w:rFonts w:ascii="Arial" w:eastAsia="Calibri" w:hAnsi="Arial" w:cs="Arial"/>
              </w:rPr>
            </w:pPr>
            <w:r w:rsidRPr="006E3271">
              <w:rPr>
                <w:rFonts w:ascii="Arial" w:eastAsia="Calibri" w:hAnsi="Arial" w:cs="Arial"/>
              </w:rPr>
              <w:t>Telephone No</w:t>
            </w:r>
          </w:p>
          <w:p w14:paraId="0824FDE1" w14:textId="77777777" w:rsidR="006E3271" w:rsidRPr="006E3271" w:rsidRDefault="006E3271" w:rsidP="006E3271">
            <w:pPr>
              <w:rPr>
                <w:rFonts w:ascii="Arial" w:eastAsia="Calibri" w:hAnsi="Arial" w:cs="Arial"/>
              </w:rPr>
            </w:pPr>
          </w:p>
        </w:tc>
        <w:tc>
          <w:tcPr>
            <w:tcW w:w="6894" w:type="dxa"/>
          </w:tcPr>
          <w:p w14:paraId="0E2C54AB" w14:textId="77777777" w:rsidR="006E3271" w:rsidRPr="006E3271" w:rsidRDefault="006E3271" w:rsidP="006E3271">
            <w:pPr>
              <w:rPr>
                <w:rFonts w:ascii="Arial" w:eastAsia="Calibri" w:hAnsi="Arial" w:cs="Arial"/>
              </w:rPr>
            </w:pPr>
          </w:p>
        </w:tc>
      </w:tr>
      <w:tr w:rsidR="006E3271" w:rsidRPr="006E3271" w14:paraId="7A8C3CD0" w14:textId="77777777" w:rsidTr="004E22C3">
        <w:tc>
          <w:tcPr>
            <w:tcW w:w="2122" w:type="dxa"/>
          </w:tcPr>
          <w:p w14:paraId="2E7EC267" w14:textId="77777777" w:rsidR="006E3271" w:rsidRPr="006E3271" w:rsidRDefault="006E3271" w:rsidP="006E3271">
            <w:pPr>
              <w:rPr>
                <w:rFonts w:ascii="Arial" w:eastAsia="Calibri" w:hAnsi="Arial" w:cs="Arial"/>
              </w:rPr>
            </w:pPr>
            <w:r w:rsidRPr="006E3271">
              <w:rPr>
                <w:rFonts w:ascii="Arial" w:eastAsia="Calibri" w:hAnsi="Arial" w:cs="Arial"/>
              </w:rPr>
              <w:t>Membership Number</w:t>
            </w:r>
          </w:p>
        </w:tc>
        <w:tc>
          <w:tcPr>
            <w:tcW w:w="6894" w:type="dxa"/>
          </w:tcPr>
          <w:p w14:paraId="4FF4B9E4" w14:textId="77777777" w:rsidR="006E3271" w:rsidRPr="006E3271" w:rsidRDefault="006E3271" w:rsidP="006E3271">
            <w:pPr>
              <w:rPr>
                <w:rFonts w:ascii="Arial" w:eastAsia="Calibri" w:hAnsi="Arial" w:cs="Arial"/>
              </w:rPr>
            </w:pPr>
          </w:p>
        </w:tc>
      </w:tr>
    </w:tbl>
    <w:p w14:paraId="7105E15C" w14:textId="77777777" w:rsidR="006E3271" w:rsidRPr="006E3271" w:rsidRDefault="006E3271" w:rsidP="006E3271">
      <w:pPr>
        <w:rPr>
          <w:rFonts w:ascii="Arial" w:eastAsia="Calibri" w:hAnsi="Arial" w:cs="Arial"/>
        </w:rPr>
      </w:pPr>
      <w:r w:rsidRPr="006E3271">
        <w:rPr>
          <w:rFonts w:ascii="Arial" w:eastAsia="Calibri" w:hAnsi="Arial" w:cs="Arial"/>
        </w:rPr>
        <w:tab/>
      </w:r>
      <w:r w:rsidRPr="006E3271">
        <w:rPr>
          <w:rFonts w:ascii="Arial" w:eastAsia="Calibri" w:hAnsi="Arial" w:cs="Arial"/>
        </w:rPr>
        <w:tab/>
      </w:r>
    </w:p>
    <w:p w14:paraId="09A3728C" w14:textId="6A3C17D7" w:rsidR="006E3271" w:rsidRPr="006E3271" w:rsidRDefault="00E86378" w:rsidP="006E3271">
      <w:pPr>
        <w:rPr>
          <w:rFonts w:ascii="Arial" w:eastAsia="Calibri" w:hAnsi="Arial" w:cs="Arial"/>
          <w:b/>
          <w:bCs/>
        </w:rPr>
      </w:pPr>
      <w:r>
        <w:rPr>
          <w:rFonts w:ascii="Arial" w:eastAsia="Calibri" w:hAnsi="Arial" w:cs="Arial"/>
          <w:b/>
          <w:bCs/>
        </w:rPr>
        <w:t>Personal statement</w:t>
      </w:r>
    </w:p>
    <w:p w14:paraId="5E6E1C88" w14:textId="4361D597" w:rsidR="006E3271" w:rsidRPr="006E3271" w:rsidRDefault="006E3271" w:rsidP="006E3271">
      <w:pPr>
        <w:rPr>
          <w:rFonts w:ascii="Arial" w:eastAsia="Calibri" w:hAnsi="Arial" w:cs="Arial"/>
          <w:b/>
          <w:bCs/>
        </w:rPr>
      </w:pPr>
      <w:r w:rsidRPr="006E3271">
        <w:rPr>
          <w:rFonts w:ascii="Arial" w:eastAsia="Calibri" w:hAnsi="Arial" w:cs="Arial"/>
          <w:b/>
          <w:bCs/>
        </w:rPr>
        <w:t xml:space="preserve">Please </w:t>
      </w:r>
      <w:r w:rsidR="00CE3684">
        <w:rPr>
          <w:rFonts w:ascii="Arial" w:eastAsia="Calibri" w:hAnsi="Arial" w:cs="Arial"/>
          <w:b/>
          <w:bCs/>
        </w:rPr>
        <w:t>provide a short person</w:t>
      </w:r>
      <w:r w:rsidR="00CA4F53">
        <w:rPr>
          <w:rFonts w:ascii="Arial" w:eastAsia="Calibri" w:hAnsi="Arial" w:cs="Arial"/>
          <w:b/>
          <w:bCs/>
        </w:rPr>
        <w:t xml:space="preserve">al statement summarising your experience and why you wish to be considered for this Trustee role. </w:t>
      </w:r>
      <w:r w:rsidRPr="006E3271">
        <w:rPr>
          <w:rFonts w:ascii="Arial" w:eastAsia="Calibri" w:hAnsi="Arial" w:cs="Arial"/>
          <w:b/>
          <w:bCs/>
        </w:rPr>
        <w:t>(Max 800 words).</w:t>
      </w:r>
    </w:p>
    <w:tbl>
      <w:tblPr>
        <w:tblStyle w:val="TableGrid"/>
        <w:tblW w:w="0" w:type="auto"/>
        <w:tblLook w:val="04A0" w:firstRow="1" w:lastRow="0" w:firstColumn="1" w:lastColumn="0" w:noHBand="0" w:noVBand="1"/>
      </w:tblPr>
      <w:tblGrid>
        <w:gridCol w:w="9016"/>
      </w:tblGrid>
      <w:tr w:rsidR="006E3271" w:rsidRPr="006E3271" w14:paraId="004C1783" w14:textId="77777777" w:rsidTr="004E22C3">
        <w:tc>
          <w:tcPr>
            <w:tcW w:w="9016" w:type="dxa"/>
          </w:tcPr>
          <w:p w14:paraId="414965AC" w14:textId="77777777" w:rsidR="006E3271" w:rsidRPr="006E3271" w:rsidRDefault="006E3271" w:rsidP="006E3271">
            <w:pPr>
              <w:rPr>
                <w:rFonts w:ascii="Arial" w:eastAsia="Calibri" w:hAnsi="Arial" w:cs="Arial"/>
              </w:rPr>
            </w:pPr>
          </w:p>
          <w:p w14:paraId="37CE5046" w14:textId="77777777" w:rsidR="006E3271" w:rsidRPr="006E3271" w:rsidRDefault="006E3271" w:rsidP="006E3271">
            <w:pPr>
              <w:rPr>
                <w:rFonts w:ascii="Arial" w:eastAsia="Calibri" w:hAnsi="Arial" w:cs="Arial"/>
              </w:rPr>
            </w:pPr>
          </w:p>
          <w:p w14:paraId="00EA70A4" w14:textId="77777777" w:rsidR="006E3271" w:rsidRPr="006E3271" w:rsidRDefault="006E3271" w:rsidP="006E3271">
            <w:pPr>
              <w:rPr>
                <w:rFonts w:ascii="Arial" w:eastAsia="Calibri" w:hAnsi="Arial" w:cs="Arial"/>
              </w:rPr>
            </w:pPr>
          </w:p>
          <w:p w14:paraId="3CEFE393" w14:textId="77777777" w:rsidR="006E3271" w:rsidRPr="006E3271" w:rsidRDefault="006E3271" w:rsidP="006E3271">
            <w:pPr>
              <w:rPr>
                <w:rFonts w:ascii="Arial" w:eastAsia="Calibri" w:hAnsi="Arial" w:cs="Arial"/>
              </w:rPr>
            </w:pPr>
          </w:p>
          <w:p w14:paraId="59FA4762" w14:textId="77777777" w:rsidR="006E3271" w:rsidRPr="006E3271" w:rsidRDefault="006E3271" w:rsidP="006E3271">
            <w:pPr>
              <w:rPr>
                <w:rFonts w:ascii="Arial" w:eastAsia="Calibri" w:hAnsi="Arial" w:cs="Arial"/>
              </w:rPr>
            </w:pPr>
          </w:p>
          <w:p w14:paraId="71915CC1" w14:textId="77777777" w:rsidR="006E3271" w:rsidRPr="006E3271" w:rsidRDefault="006E3271" w:rsidP="006E3271">
            <w:pPr>
              <w:rPr>
                <w:rFonts w:ascii="Arial" w:eastAsia="Calibri" w:hAnsi="Arial" w:cs="Arial"/>
              </w:rPr>
            </w:pPr>
          </w:p>
          <w:p w14:paraId="70A0565D" w14:textId="77777777" w:rsidR="006E3271" w:rsidRPr="006E3271" w:rsidRDefault="006E3271" w:rsidP="006E3271">
            <w:pPr>
              <w:rPr>
                <w:rFonts w:ascii="Arial" w:eastAsia="Calibri" w:hAnsi="Arial" w:cs="Arial"/>
              </w:rPr>
            </w:pPr>
          </w:p>
          <w:p w14:paraId="521E3089" w14:textId="77777777" w:rsidR="006E3271" w:rsidRPr="006E3271" w:rsidRDefault="006E3271" w:rsidP="006E3271">
            <w:pPr>
              <w:rPr>
                <w:rFonts w:ascii="Arial" w:eastAsia="Calibri" w:hAnsi="Arial" w:cs="Arial"/>
              </w:rPr>
            </w:pPr>
          </w:p>
          <w:p w14:paraId="6B38D042" w14:textId="77777777" w:rsidR="006E3271" w:rsidRPr="006E3271" w:rsidRDefault="006E3271" w:rsidP="006E3271">
            <w:pPr>
              <w:rPr>
                <w:rFonts w:ascii="Arial" w:eastAsia="Calibri" w:hAnsi="Arial" w:cs="Arial"/>
              </w:rPr>
            </w:pPr>
          </w:p>
          <w:p w14:paraId="7D9A61AB" w14:textId="77777777" w:rsidR="006E3271" w:rsidRPr="006E3271" w:rsidRDefault="006E3271" w:rsidP="006E3271">
            <w:pPr>
              <w:rPr>
                <w:rFonts w:ascii="Arial" w:eastAsia="Calibri" w:hAnsi="Arial" w:cs="Arial"/>
              </w:rPr>
            </w:pPr>
          </w:p>
          <w:p w14:paraId="26A1DA54" w14:textId="77777777" w:rsidR="006E3271" w:rsidRPr="006E3271" w:rsidRDefault="006E3271" w:rsidP="006E3271">
            <w:pPr>
              <w:rPr>
                <w:rFonts w:ascii="Arial" w:eastAsia="Calibri" w:hAnsi="Arial" w:cs="Arial"/>
              </w:rPr>
            </w:pPr>
          </w:p>
          <w:p w14:paraId="2A419013" w14:textId="77777777" w:rsidR="006E3271" w:rsidRPr="006E3271" w:rsidRDefault="006E3271" w:rsidP="006E3271">
            <w:pPr>
              <w:rPr>
                <w:rFonts w:ascii="Arial" w:eastAsia="Calibri" w:hAnsi="Arial" w:cs="Arial"/>
              </w:rPr>
            </w:pPr>
          </w:p>
          <w:p w14:paraId="3040EE4A" w14:textId="77777777" w:rsidR="006E3271" w:rsidRPr="006E3271" w:rsidRDefault="006E3271" w:rsidP="006E3271">
            <w:pPr>
              <w:rPr>
                <w:rFonts w:ascii="Arial" w:eastAsia="Calibri" w:hAnsi="Arial" w:cs="Arial"/>
              </w:rPr>
            </w:pPr>
          </w:p>
          <w:p w14:paraId="46024800" w14:textId="77777777" w:rsidR="006E3271" w:rsidRPr="006E3271" w:rsidRDefault="006E3271" w:rsidP="006E3271">
            <w:pPr>
              <w:rPr>
                <w:rFonts w:ascii="Arial" w:eastAsia="Calibri" w:hAnsi="Arial" w:cs="Arial"/>
              </w:rPr>
            </w:pPr>
          </w:p>
          <w:p w14:paraId="60910DE7" w14:textId="77777777" w:rsidR="006E3271" w:rsidRPr="006E3271" w:rsidRDefault="006E3271" w:rsidP="006E3271">
            <w:pPr>
              <w:rPr>
                <w:rFonts w:ascii="Arial" w:eastAsia="Calibri" w:hAnsi="Arial" w:cs="Arial"/>
              </w:rPr>
            </w:pPr>
          </w:p>
          <w:p w14:paraId="37CF31F5" w14:textId="77777777" w:rsidR="006E3271" w:rsidRPr="006E3271" w:rsidRDefault="006E3271" w:rsidP="006E3271">
            <w:pPr>
              <w:rPr>
                <w:rFonts w:ascii="Arial" w:eastAsia="Calibri" w:hAnsi="Arial" w:cs="Arial"/>
              </w:rPr>
            </w:pPr>
          </w:p>
          <w:p w14:paraId="22BC5215" w14:textId="77777777" w:rsidR="006E3271" w:rsidRPr="006E3271" w:rsidRDefault="006E3271" w:rsidP="006E3271">
            <w:pPr>
              <w:rPr>
                <w:rFonts w:ascii="Arial" w:eastAsia="Calibri" w:hAnsi="Arial" w:cs="Arial"/>
              </w:rPr>
            </w:pPr>
          </w:p>
          <w:p w14:paraId="2DA5AD72" w14:textId="77777777" w:rsidR="006E3271" w:rsidRPr="006E3271" w:rsidRDefault="006E3271" w:rsidP="006E3271">
            <w:pPr>
              <w:rPr>
                <w:rFonts w:ascii="Arial" w:eastAsia="Calibri" w:hAnsi="Arial" w:cs="Arial"/>
              </w:rPr>
            </w:pPr>
          </w:p>
          <w:p w14:paraId="47FBC2A2" w14:textId="77777777" w:rsidR="006E3271" w:rsidRPr="006E3271" w:rsidRDefault="006E3271" w:rsidP="006E3271">
            <w:pPr>
              <w:rPr>
                <w:rFonts w:ascii="Arial" w:eastAsia="Calibri" w:hAnsi="Arial" w:cs="Arial"/>
              </w:rPr>
            </w:pPr>
          </w:p>
          <w:p w14:paraId="2066A0FD" w14:textId="77777777" w:rsidR="006E3271" w:rsidRPr="006E3271" w:rsidRDefault="006E3271" w:rsidP="006E3271">
            <w:pPr>
              <w:rPr>
                <w:rFonts w:ascii="Arial" w:eastAsia="Calibri" w:hAnsi="Arial" w:cs="Arial"/>
              </w:rPr>
            </w:pPr>
          </w:p>
          <w:p w14:paraId="1C3ABF1D" w14:textId="77777777" w:rsidR="006E3271" w:rsidRPr="006E3271" w:rsidRDefault="006E3271" w:rsidP="006E3271">
            <w:pPr>
              <w:rPr>
                <w:rFonts w:ascii="Arial" w:eastAsia="Calibri" w:hAnsi="Arial" w:cs="Arial"/>
              </w:rPr>
            </w:pPr>
          </w:p>
          <w:p w14:paraId="14C26DAA" w14:textId="77777777" w:rsidR="006E3271" w:rsidRPr="006E3271" w:rsidRDefault="006E3271" w:rsidP="006E3271">
            <w:pPr>
              <w:rPr>
                <w:rFonts w:ascii="Arial" w:eastAsia="Calibri" w:hAnsi="Arial" w:cs="Arial"/>
              </w:rPr>
            </w:pPr>
          </w:p>
          <w:p w14:paraId="01F5DA18" w14:textId="77777777" w:rsidR="006E3271" w:rsidRPr="006E3271" w:rsidRDefault="006E3271" w:rsidP="006E3271">
            <w:pPr>
              <w:rPr>
                <w:rFonts w:ascii="Arial" w:eastAsia="Calibri" w:hAnsi="Arial" w:cs="Arial"/>
              </w:rPr>
            </w:pPr>
          </w:p>
          <w:p w14:paraId="4FBC7B32" w14:textId="77777777" w:rsidR="006E3271" w:rsidRPr="006E3271" w:rsidRDefault="006E3271" w:rsidP="006E3271">
            <w:pPr>
              <w:rPr>
                <w:rFonts w:ascii="Arial" w:eastAsia="Calibri" w:hAnsi="Arial" w:cs="Arial"/>
              </w:rPr>
            </w:pPr>
          </w:p>
          <w:p w14:paraId="0CCF1B04" w14:textId="77777777" w:rsidR="006E3271" w:rsidRPr="006E3271" w:rsidRDefault="006E3271" w:rsidP="006E3271">
            <w:pPr>
              <w:rPr>
                <w:rFonts w:ascii="Arial" w:eastAsia="Calibri" w:hAnsi="Arial" w:cs="Arial"/>
              </w:rPr>
            </w:pPr>
          </w:p>
        </w:tc>
      </w:tr>
    </w:tbl>
    <w:p w14:paraId="022EB2C4" w14:textId="77777777" w:rsidR="006E3271" w:rsidRPr="006E3271" w:rsidRDefault="006E3271" w:rsidP="006E3271">
      <w:pPr>
        <w:rPr>
          <w:rFonts w:ascii="Arial" w:eastAsia="Calibri" w:hAnsi="Arial" w:cs="Arial"/>
        </w:rPr>
      </w:pPr>
    </w:p>
    <w:p w14:paraId="548CC931" w14:textId="77777777" w:rsidR="006E3271" w:rsidRPr="006E3271" w:rsidRDefault="006E3271" w:rsidP="006E3271">
      <w:pPr>
        <w:rPr>
          <w:rFonts w:ascii="Arial" w:eastAsia="Calibri" w:hAnsi="Arial" w:cs="Arial"/>
        </w:rPr>
      </w:pPr>
      <w:r w:rsidRPr="006E3271">
        <w:rPr>
          <w:rFonts w:ascii="Arial" w:eastAsia="Calibri" w:hAnsi="Arial" w:cs="Arial"/>
        </w:rPr>
        <w:t>PTO</w:t>
      </w:r>
    </w:p>
    <w:tbl>
      <w:tblPr>
        <w:tblStyle w:val="TableGrid"/>
        <w:tblW w:w="0" w:type="auto"/>
        <w:tblLook w:val="04A0" w:firstRow="1" w:lastRow="0" w:firstColumn="1" w:lastColumn="0" w:noHBand="0" w:noVBand="1"/>
      </w:tblPr>
      <w:tblGrid>
        <w:gridCol w:w="2405"/>
        <w:gridCol w:w="6611"/>
      </w:tblGrid>
      <w:tr w:rsidR="006E3271" w:rsidRPr="006E3271" w14:paraId="661A3E62" w14:textId="77777777" w:rsidTr="004E22C3">
        <w:tc>
          <w:tcPr>
            <w:tcW w:w="2405" w:type="dxa"/>
          </w:tcPr>
          <w:p w14:paraId="380F49A9" w14:textId="77777777" w:rsidR="006E3271" w:rsidRPr="006E3271" w:rsidRDefault="006E3271" w:rsidP="006E3271">
            <w:pPr>
              <w:spacing w:after="160" w:line="259" w:lineRule="auto"/>
              <w:rPr>
                <w:rFonts w:ascii="Arial" w:eastAsia="Calibri" w:hAnsi="Arial" w:cs="Arial"/>
                <w:b/>
                <w:bCs/>
              </w:rPr>
            </w:pPr>
            <w:r w:rsidRPr="006E3271">
              <w:rPr>
                <w:rFonts w:ascii="Arial" w:eastAsia="Calibri" w:hAnsi="Arial" w:cs="Arial"/>
                <w:b/>
                <w:bCs/>
              </w:rPr>
              <w:lastRenderedPageBreak/>
              <w:t>NOMINATED BY:</w:t>
            </w:r>
          </w:p>
        </w:tc>
        <w:tc>
          <w:tcPr>
            <w:tcW w:w="6611" w:type="dxa"/>
          </w:tcPr>
          <w:p w14:paraId="3D89AF63" w14:textId="77777777" w:rsidR="006E3271" w:rsidRPr="006E3271" w:rsidRDefault="006E3271" w:rsidP="006E3271">
            <w:pPr>
              <w:spacing w:after="160" w:line="259" w:lineRule="auto"/>
              <w:rPr>
                <w:rFonts w:ascii="Arial" w:eastAsia="Calibri" w:hAnsi="Arial" w:cs="Arial"/>
              </w:rPr>
            </w:pPr>
          </w:p>
        </w:tc>
      </w:tr>
      <w:tr w:rsidR="006E3271" w:rsidRPr="006E3271" w14:paraId="4E14FDA9" w14:textId="77777777" w:rsidTr="004E22C3">
        <w:tc>
          <w:tcPr>
            <w:tcW w:w="2405" w:type="dxa"/>
          </w:tcPr>
          <w:p w14:paraId="17D81224" w14:textId="77777777" w:rsidR="006E3271" w:rsidRPr="006E3271" w:rsidRDefault="006E3271" w:rsidP="006E3271">
            <w:pPr>
              <w:spacing w:after="160" w:line="259" w:lineRule="auto"/>
              <w:rPr>
                <w:rFonts w:ascii="Arial" w:eastAsia="Calibri" w:hAnsi="Arial" w:cs="Arial"/>
              </w:rPr>
            </w:pPr>
            <w:r w:rsidRPr="006E3271">
              <w:rPr>
                <w:rFonts w:ascii="Arial" w:eastAsia="Calibri" w:hAnsi="Arial" w:cs="Arial"/>
              </w:rPr>
              <w:t>Full Name</w:t>
            </w:r>
          </w:p>
        </w:tc>
        <w:tc>
          <w:tcPr>
            <w:tcW w:w="6611" w:type="dxa"/>
          </w:tcPr>
          <w:p w14:paraId="573CAF11" w14:textId="77777777" w:rsidR="006E3271" w:rsidRPr="006E3271" w:rsidRDefault="006E3271" w:rsidP="006E3271">
            <w:pPr>
              <w:spacing w:after="160" w:line="259" w:lineRule="auto"/>
              <w:rPr>
                <w:rFonts w:ascii="Arial" w:eastAsia="Calibri" w:hAnsi="Arial" w:cs="Arial"/>
              </w:rPr>
            </w:pPr>
          </w:p>
        </w:tc>
      </w:tr>
      <w:tr w:rsidR="006E3271" w:rsidRPr="006E3271" w14:paraId="5B21A1FB" w14:textId="77777777" w:rsidTr="004E22C3">
        <w:tc>
          <w:tcPr>
            <w:tcW w:w="2405" w:type="dxa"/>
          </w:tcPr>
          <w:p w14:paraId="1654181C" w14:textId="77777777" w:rsidR="006E3271" w:rsidRPr="006E3271" w:rsidRDefault="006E3271" w:rsidP="006E3271">
            <w:pPr>
              <w:spacing w:after="160" w:line="259" w:lineRule="auto"/>
              <w:rPr>
                <w:rFonts w:ascii="Arial" w:eastAsia="Calibri" w:hAnsi="Arial" w:cs="Arial"/>
              </w:rPr>
            </w:pPr>
            <w:r w:rsidRPr="006E3271">
              <w:rPr>
                <w:rFonts w:ascii="Arial" w:eastAsia="Calibri" w:hAnsi="Arial" w:cs="Arial"/>
              </w:rPr>
              <w:t>Address</w:t>
            </w:r>
          </w:p>
          <w:p w14:paraId="332DAA3D" w14:textId="77777777" w:rsidR="006E3271" w:rsidRPr="006E3271" w:rsidRDefault="006E3271" w:rsidP="006E3271">
            <w:pPr>
              <w:spacing w:after="160" w:line="259" w:lineRule="auto"/>
              <w:rPr>
                <w:rFonts w:ascii="Arial" w:eastAsia="Calibri" w:hAnsi="Arial" w:cs="Arial"/>
              </w:rPr>
            </w:pPr>
          </w:p>
          <w:p w14:paraId="79E8A53F" w14:textId="77777777" w:rsidR="006E3271" w:rsidRPr="006E3271" w:rsidRDefault="006E3271" w:rsidP="006E3271">
            <w:pPr>
              <w:spacing w:after="160" w:line="259" w:lineRule="auto"/>
              <w:rPr>
                <w:rFonts w:ascii="Arial" w:eastAsia="Calibri" w:hAnsi="Arial" w:cs="Arial"/>
              </w:rPr>
            </w:pPr>
          </w:p>
        </w:tc>
        <w:tc>
          <w:tcPr>
            <w:tcW w:w="6611" w:type="dxa"/>
          </w:tcPr>
          <w:p w14:paraId="6D185FD7" w14:textId="77777777" w:rsidR="006E3271" w:rsidRPr="006E3271" w:rsidRDefault="006E3271" w:rsidP="006E3271">
            <w:pPr>
              <w:spacing w:after="160" w:line="259" w:lineRule="auto"/>
              <w:rPr>
                <w:rFonts w:ascii="Arial" w:eastAsia="Calibri" w:hAnsi="Arial" w:cs="Arial"/>
              </w:rPr>
            </w:pPr>
          </w:p>
        </w:tc>
      </w:tr>
      <w:tr w:rsidR="006E3271" w:rsidRPr="006E3271" w14:paraId="21CD2180" w14:textId="77777777" w:rsidTr="004E22C3">
        <w:tc>
          <w:tcPr>
            <w:tcW w:w="2405" w:type="dxa"/>
          </w:tcPr>
          <w:p w14:paraId="34500329" w14:textId="77777777" w:rsidR="006E3271" w:rsidRPr="006E3271" w:rsidRDefault="006E3271" w:rsidP="006E3271">
            <w:pPr>
              <w:spacing w:after="160" w:line="259" w:lineRule="auto"/>
              <w:rPr>
                <w:rFonts w:ascii="Arial" w:eastAsia="Calibri" w:hAnsi="Arial" w:cs="Arial"/>
              </w:rPr>
            </w:pPr>
            <w:r w:rsidRPr="006E3271">
              <w:rPr>
                <w:rFonts w:ascii="Arial" w:eastAsia="Calibri" w:hAnsi="Arial" w:cs="Arial"/>
              </w:rPr>
              <w:t>Postcode</w:t>
            </w:r>
          </w:p>
        </w:tc>
        <w:tc>
          <w:tcPr>
            <w:tcW w:w="6611" w:type="dxa"/>
          </w:tcPr>
          <w:p w14:paraId="7C9601B9" w14:textId="77777777" w:rsidR="006E3271" w:rsidRPr="006E3271" w:rsidRDefault="006E3271" w:rsidP="006E3271">
            <w:pPr>
              <w:spacing w:after="160" w:line="259" w:lineRule="auto"/>
              <w:rPr>
                <w:rFonts w:ascii="Arial" w:eastAsia="Calibri" w:hAnsi="Arial" w:cs="Arial"/>
              </w:rPr>
            </w:pPr>
          </w:p>
        </w:tc>
      </w:tr>
      <w:tr w:rsidR="006E3271" w:rsidRPr="006E3271" w14:paraId="73A07B8C" w14:textId="77777777" w:rsidTr="004E22C3">
        <w:tc>
          <w:tcPr>
            <w:tcW w:w="2405" w:type="dxa"/>
          </w:tcPr>
          <w:p w14:paraId="558AF8C0" w14:textId="77777777" w:rsidR="006E3271" w:rsidRPr="006E3271" w:rsidRDefault="006E3271" w:rsidP="006E3271">
            <w:pPr>
              <w:spacing w:after="160" w:line="259" w:lineRule="auto"/>
              <w:rPr>
                <w:rFonts w:ascii="Arial" w:eastAsia="Calibri" w:hAnsi="Arial" w:cs="Arial"/>
              </w:rPr>
            </w:pPr>
            <w:r w:rsidRPr="006E3271">
              <w:rPr>
                <w:rFonts w:ascii="Arial" w:eastAsia="Calibri" w:hAnsi="Arial" w:cs="Arial"/>
              </w:rPr>
              <w:t>Email Address</w:t>
            </w:r>
          </w:p>
        </w:tc>
        <w:tc>
          <w:tcPr>
            <w:tcW w:w="6611" w:type="dxa"/>
          </w:tcPr>
          <w:p w14:paraId="4F75C201" w14:textId="77777777" w:rsidR="006E3271" w:rsidRPr="006E3271" w:rsidRDefault="006E3271" w:rsidP="006E3271">
            <w:pPr>
              <w:spacing w:after="160" w:line="259" w:lineRule="auto"/>
              <w:rPr>
                <w:rFonts w:ascii="Arial" w:eastAsia="Calibri" w:hAnsi="Arial" w:cs="Arial"/>
              </w:rPr>
            </w:pPr>
          </w:p>
        </w:tc>
      </w:tr>
      <w:tr w:rsidR="006E3271" w:rsidRPr="006E3271" w14:paraId="5C01E257" w14:textId="77777777" w:rsidTr="004E22C3">
        <w:tc>
          <w:tcPr>
            <w:tcW w:w="2405" w:type="dxa"/>
          </w:tcPr>
          <w:p w14:paraId="6EB0AC3B" w14:textId="77777777" w:rsidR="006E3271" w:rsidRPr="006E3271" w:rsidRDefault="006E3271" w:rsidP="006E3271">
            <w:pPr>
              <w:spacing w:after="160" w:line="259" w:lineRule="auto"/>
              <w:rPr>
                <w:rFonts w:ascii="Arial" w:eastAsia="Calibri" w:hAnsi="Arial" w:cs="Arial"/>
              </w:rPr>
            </w:pPr>
            <w:r w:rsidRPr="006E3271">
              <w:rPr>
                <w:rFonts w:ascii="Arial" w:eastAsia="Calibri" w:hAnsi="Arial" w:cs="Arial"/>
              </w:rPr>
              <w:t>Telephone No</w:t>
            </w:r>
          </w:p>
        </w:tc>
        <w:tc>
          <w:tcPr>
            <w:tcW w:w="6611" w:type="dxa"/>
          </w:tcPr>
          <w:p w14:paraId="0ACC55BD" w14:textId="77777777" w:rsidR="006E3271" w:rsidRPr="006E3271" w:rsidRDefault="006E3271" w:rsidP="006E3271">
            <w:pPr>
              <w:spacing w:after="160" w:line="259" w:lineRule="auto"/>
              <w:rPr>
                <w:rFonts w:ascii="Arial" w:eastAsia="Calibri" w:hAnsi="Arial" w:cs="Arial"/>
              </w:rPr>
            </w:pPr>
          </w:p>
        </w:tc>
      </w:tr>
      <w:tr w:rsidR="006E3271" w:rsidRPr="006E3271" w14:paraId="718F0A4E" w14:textId="77777777" w:rsidTr="004E22C3">
        <w:tc>
          <w:tcPr>
            <w:tcW w:w="2405" w:type="dxa"/>
          </w:tcPr>
          <w:p w14:paraId="4F5503AA" w14:textId="77777777" w:rsidR="006E3271" w:rsidRPr="006E3271" w:rsidRDefault="006E3271" w:rsidP="006E3271">
            <w:pPr>
              <w:spacing w:after="160" w:line="259" w:lineRule="auto"/>
              <w:rPr>
                <w:rFonts w:ascii="Arial" w:eastAsia="Calibri" w:hAnsi="Arial" w:cs="Arial"/>
              </w:rPr>
            </w:pPr>
            <w:r w:rsidRPr="006E3271">
              <w:rPr>
                <w:rFonts w:ascii="Arial" w:eastAsia="Calibri" w:hAnsi="Arial" w:cs="Arial"/>
              </w:rPr>
              <w:t>Membership Number</w:t>
            </w:r>
          </w:p>
        </w:tc>
        <w:tc>
          <w:tcPr>
            <w:tcW w:w="6611" w:type="dxa"/>
          </w:tcPr>
          <w:p w14:paraId="0B7A655B" w14:textId="77777777" w:rsidR="006E3271" w:rsidRPr="006E3271" w:rsidRDefault="006E3271" w:rsidP="006E3271">
            <w:pPr>
              <w:spacing w:after="160" w:line="259" w:lineRule="auto"/>
              <w:rPr>
                <w:rFonts w:ascii="Arial" w:eastAsia="Calibri" w:hAnsi="Arial" w:cs="Arial"/>
              </w:rPr>
            </w:pPr>
          </w:p>
        </w:tc>
      </w:tr>
      <w:tr w:rsidR="006E3271" w:rsidRPr="006E3271" w14:paraId="53471F17" w14:textId="77777777" w:rsidTr="004E22C3">
        <w:tc>
          <w:tcPr>
            <w:tcW w:w="2405" w:type="dxa"/>
          </w:tcPr>
          <w:p w14:paraId="178B3FA9" w14:textId="77777777" w:rsidR="006E3271" w:rsidRPr="006E3271" w:rsidRDefault="006E3271" w:rsidP="006E3271">
            <w:pPr>
              <w:rPr>
                <w:rFonts w:ascii="Arial" w:eastAsia="Calibri" w:hAnsi="Arial" w:cs="Arial"/>
              </w:rPr>
            </w:pPr>
            <w:r w:rsidRPr="006E3271">
              <w:rPr>
                <w:rFonts w:ascii="Arial" w:eastAsia="Calibri" w:hAnsi="Arial" w:cs="Arial"/>
              </w:rPr>
              <w:t>Signature</w:t>
            </w:r>
          </w:p>
          <w:p w14:paraId="5415EA78" w14:textId="77777777" w:rsidR="006E3271" w:rsidRPr="006E3271" w:rsidRDefault="006E3271" w:rsidP="006E3271">
            <w:pPr>
              <w:rPr>
                <w:rFonts w:ascii="Arial" w:eastAsia="Calibri" w:hAnsi="Arial" w:cs="Arial"/>
              </w:rPr>
            </w:pPr>
          </w:p>
        </w:tc>
        <w:tc>
          <w:tcPr>
            <w:tcW w:w="6611" w:type="dxa"/>
          </w:tcPr>
          <w:p w14:paraId="67D0E0A6" w14:textId="77777777" w:rsidR="006E3271" w:rsidRPr="006E3271" w:rsidRDefault="006E3271" w:rsidP="006E3271">
            <w:pPr>
              <w:rPr>
                <w:rFonts w:ascii="Arial" w:eastAsia="Calibri" w:hAnsi="Arial" w:cs="Arial"/>
              </w:rPr>
            </w:pPr>
          </w:p>
        </w:tc>
      </w:tr>
      <w:tr w:rsidR="006E3271" w:rsidRPr="006E3271" w14:paraId="3D7D1042" w14:textId="77777777" w:rsidTr="004E22C3">
        <w:tc>
          <w:tcPr>
            <w:tcW w:w="2405" w:type="dxa"/>
          </w:tcPr>
          <w:p w14:paraId="6A808693" w14:textId="77777777" w:rsidR="006E3271" w:rsidRPr="006E3271" w:rsidRDefault="006E3271" w:rsidP="006E3271">
            <w:pPr>
              <w:rPr>
                <w:rFonts w:ascii="Arial" w:eastAsia="Calibri" w:hAnsi="Arial" w:cs="Arial"/>
              </w:rPr>
            </w:pPr>
            <w:r w:rsidRPr="006E3271">
              <w:rPr>
                <w:rFonts w:ascii="Arial" w:eastAsia="Calibri" w:hAnsi="Arial" w:cs="Arial"/>
              </w:rPr>
              <w:t>Date</w:t>
            </w:r>
          </w:p>
          <w:p w14:paraId="5FB7B1B5" w14:textId="77777777" w:rsidR="006E3271" w:rsidRPr="006E3271" w:rsidRDefault="006E3271" w:rsidP="006E3271">
            <w:pPr>
              <w:rPr>
                <w:rFonts w:ascii="Arial" w:eastAsia="Calibri" w:hAnsi="Arial" w:cs="Arial"/>
              </w:rPr>
            </w:pPr>
          </w:p>
        </w:tc>
        <w:tc>
          <w:tcPr>
            <w:tcW w:w="6611" w:type="dxa"/>
          </w:tcPr>
          <w:p w14:paraId="252953B5" w14:textId="77777777" w:rsidR="006E3271" w:rsidRPr="006E3271" w:rsidRDefault="006E3271" w:rsidP="006E3271">
            <w:pPr>
              <w:rPr>
                <w:rFonts w:ascii="Arial" w:eastAsia="Calibri" w:hAnsi="Arial" w:cs="Arial"/>
              </w:rPr>
            </w:pPr>
          </w:p>
        </w:tc>
      </w:tr>
    </w:tbl>
    <w:p w14:paraId="01E59516" w14:textId="77777777" w:rsidR="006E3271" w:rsidRPr="006E3271" w:rsidRDefault="006E3271" w:rsidP="006E3271">
      <w:pPr>
        <w:rPr>
          <w:rFonts w:ascii="Arial" w:eastAsia="Calibri" w:hAnsi="Arial" w:cs="Arial"/>
        </w:rPr>
      </w:pPr>
    </w:p>
    <w:p w14:paraId="1DD3F2FD" w14:textId="77777777" w:rsidR="006A6024" w:rsidRPr="005A5F2A" w:rsidRDefault="006A6024" w:rsidP="006A6024"/>
    <w:p w14:paraId="6CD52BA6" w14:textId="77777777" w:rsidR="006A6024" w:rsidRPr="005A5F2A" w:rsidRDefault="006A6024" w:rsidP="006A6024"/>
    <w:sectPr w:rsidR="006A6024" w:rsidRPr="005A5F2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0DAA" w14:textId="77777777" w:rsidR="0077296E" w:rsidRDefault="0077296E" w:rsidP="00F7176C">
      <w:pPr>
        <w:spacing w:after="0" w:line="240" w:lineRule="auto"/>
      </w:pPr>
      <w:r>
        <w:separator/>
      </w:r>
    </w:p>
  </w:endnote>
  <w:endnote w:type="continuationSeparator" w:id="0">
    <w:p w14:paraId="43B6002F" w14:textId="77777777" w:rsidR="0077296E" w:rsidRDefault="0077296E" w:rsidP="00F7176C">
      <w:pPr>
        <w:spacing w:after="0" w:line="240" w:lineRule="auto"/>
      </w:pPr>
      <w:r>
        <w:continuationSeparator/>
      </w:r>
    </w:p>
  </w:endnote>
  <w:endnote w:type="continuationNotice" w:id="1">
    <w:p w14:paraId="6E8F0683" w14:textId="77777777" w:rsidR="0077296E" w:rsidRDefault="00772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49209"/>
      <w:docPartObj>
        <w:docPartGallery w:val="Page Numbers (Bottom of Page)"/>
        <w:docPartUnique/>
      </w:docPartObj>
    </w:sdtPr>
    <w:sdtEndPr>
      <w:rPr>
        <w:rFonts w:ascii="Arial" w:hAnsi="Arial" w:cs="Arial"/>
        <w:noProof/>
        <w:sz w:val="24"/>
        <w:szCs w:val="24"/>
      </w:rPr>
    </w:sdtEndPr>
    <w:sdtContent>
      <w:p w14:paraId="6CD52BAB" w14:textId="77777777" w:rsidR="00F7176C" w:rsidRPr="00F7176C" w:rsidRDefault="00F7176C">
        <w:pPr>
          <w:pStyle w:val="Footer"/>
          <w:jc w:val="center"/>
          <w:rPr>
            <w:rFonts w:ascii="Arial" w:hAnsi="Arial" w:cs="Arial"/>
            <w:sz w:val="24"/>
            <w:szCs w:val="24"/>
          </w:rPr>
        </w:pPr>
        <w:r w:rsidRPr="00F7176C">
          <w:rPr>
            <w:rFonts w:ascii="Arial" w:hAnsi="Arial" w:cs="Arial"/>
            <w:sz w:val="24"/>
            <w:szCs w:val="24"/>
          </w:rPr>
          <w:fldChar w:fldCharType="begin"/>
        </w:r>
        <w:r w:rsidRPr="00F7176C">
          <w:rPr>
            <w:rFonts w:ascii="Arial" w:hAnsi="Arial" w:cs="Arial"/>
            <w:sz w:val="24"/>
            <w:szCs w:val="24"/>
          </w:rPr>
          <w:instrText xml:space="preserve"> PAGE   \* MERGEFORMAT </w:instrText>
        </w:r>
        <w:r w:rsidRPr="00F7176C">
          <w:rPr>
            <w:rFonts w:ascii="Arial" w:hAnsi="Arial" w:cs="Arial"/>
            <w:sz w:val="24"/>
            <w:szCs w:val="24"/>
          </w:rPr>
          <w:fldChar w:fldCharType="separate"/>
        </w:r>
        <w:r w:rsidR="007E098A">
          <w:rPr>
            <w:rFonts w:ascii="Arial" w:hAnsi="Arial" w:cs="Arial"/>
            <w:noProof/>
            <w:sz w:val="24"/>
            <w:szCs w:val="24"/>
          </w:rPr>
          <w:t>2</w:t>
        </w:r>
        <w:r w:rsidRPr="00F7176C">
          <w:rPr>
            <w:rFonts w:ascii="Arial" w:hAnsi="Arial" w:cs="Arial"/>
            <w:noProof/>
            <w:sz w:val="24"/>
            <w:szCs w:val="24"/>
          </w:rPr>
          <w:fldChar w:fldCharType="end"/>
        </w:r>
      </w:p>
    </w:sdtContent>
  </w:sdt>
  <w:p w14:paraId="6CD52BAC" w14:textId="77777777" w:rsidR="00F7176C" w:rsidRDefault="00F7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A7AA" w14:textId="77777777" w:rsidR="0077296E" w:rsidRDefault="0077296E" w:rsidP="00F7176C">
      <w:pPr>
        <w:spacing w:after="0" w:line="240" w:lineRule="auto"/>
      </w:pPr>
      <w:r>
        <w:separator/>
      </w:r>
    </w:p>
  </w:footnote>
  <w:footnote w:type="continuationSeparator" w:id="0">
    <w:p w14:paraId="18357318" w14:textId="77777777" w:rsidR="0077296E" w:rsidRDefault="0077296E" w:rsidP="00F7176C">
      <w:pPr>
        <w:spacing w:after="0" w:line="240" w:lineRule="auto"/>
      </w:pPr>
      <w:r>
        <w:continuationSeparator/>
      </w:r>
    </w:p>
  </w:footnote>
  <w:footnote w:type="continuationNotice" w:id="1">
    <w:p w14:paraId="22EC36E5" w14:textId="77777777" w:rsidR="0077296E" w:rsidRDefault="0077296E">
      <w:pPr>
        <w:spacing w:after="0" w:line="240" w:lineRule="auto"/>
      </w:pPr>
    </w:p>
  </w:footnote>
  <w:footnote w:id="2">
    <w:p w14:paraId="6026E2D7" w14:textId="6DEDA853" w:rsidR="00B60571" w:rsidRDefault="00B60571">
      <w:pPr>
        <w:pStyle w:val="FootnoteText"/>
      </w:pPr>
      <w:r>
        <w:rPr>
          <w:rStyle w:val="FootnoteReference"/>
        </w:rPr>
        <w:footnoteRef/>
      </w:r>
      <w:r>
        <w:t xml:space="preserve"> </w:t>
      </w:r>
      <w:r w:rsidR="008368AB">
        <w:t xml:space="preserve">For more detail on the </w:t>
      </w:r>
      <w:r w:rsidR="00530BF1">
        <w:t xml:space="preserve">duties and responsibilities of a charity trustee see: </w:t>
      </w:r>
      <w:hyperlink r:id="rId1" w:history="1">
        <w:r w:rsidR="00347924">
          <w:rPr>
            <w:rStyle w:val="Hyperlink"/>
          </w:rPr>
          <w:t>Charity Commission Guidance - The essential trustee: what you need to know, what you need to do(CC3)</w:t>
        </w:r>
      </w:hyperlink>
      <w:r w:rsidR="00A4448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264F"/>
    <w:multiLevelType w:val="multilevel"/>
    <w:tmpl w:val="BE38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F2117"/>
    <w:multiLevelType w:val="multilevel"/>
    <w:tmpl w:val="481E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867CA3"/>
    <w:multiLevelType w:val="multilevel"/>
    <w:tmpl w:val="738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3D6533"/>
    <w:multiLevelType w:val="multilevel"/>
    <w:tmpl w:val="36E4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F0AE7"/>
    <w:multiLevelType w:val="multilevel"/>
    <w:tmpl w:val="E16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F13EFB"/>
    <w:multiLevelType w:val="multilevel"/>
    <w:tmpl w:val="B8FC296A"/>
    <w:lvl w:ilvl="0">
      <w:start w:val="1"/>
      <w:numFmt w:val="decimal"/>
      <w:lvlText w:val="%1."/>
      <w:lvlJc w:val="left"/>
      <w:pPr>
        <w:ind w:left="393" w:hanging="280"/>
      </w:pPr>
      <w:rPr>
        <w:rFonts w:ascii="Arial" w:eastAsia="Times New Roman" w:hAnsi="Arial" w:cs="Arial" w:hint="default"/>
        <w:b/>
        <w:bCs/>
        <w:w w:val="99"/>
        <w:sz w:val="22"/>
        <w:szCs w:val="22"/>
      </w:rPr>
    </w:lvl>
    <w:lvl w:ilvl="1">
      <w:start w:val="1"/>
      <w:numFmt w:val="decimal"/>
      <w:lvlText w:val="%1.%2."/>
      <w:lvlJc w:val="left"/>
      <w:pPr>
        <w:ind w:left="114" w:hanging="490"/>
      </w:pPr>
      <w:rPr>
        <w:rFonts w:ascii="Arial" w:eastAsia="Times New Roman" w:hAnsi="Arial" w:cs="Arial" w:hint="default"/>
        <w:w w:val="99"/>
        <w:sz w:val="22"/>
        <w:szCs w:val="22"/>
      </w:rPr>
    </w:lvl>
    <w:lvl w:ilvl="2">
      <w:numFmt w:val="bullet"/>
      <w:lvlText w:val="•"/>
      <w:lvlJc w:val="left"/>
      <w:pPr>
        <w:ind w:left="1449" w:hanging="490"/>
      </w:pPr>
      <w:rPr>
        <w:rFonts w:hint="default"/>
      </w:rPr>
    </w:lvl>
    <w:lvl w:ilvl="3">
      <w:numFmt w:val="bullet"/>
      <w:lvlText w:val="•"/>
      <w:lvlJc w:val="left"/>
      <w:pPr>
        <w:ind w:left="2498" w:hanging="490"/>
      </w:pPr>
      <w:rPr>
        <w:rFonts w:hint="default"/>
      </w:rPr>
    </w:lvl>
    <w:lvl w:ilvl="4">
      <w:numFmt w:val="bullet"/>
      <w:lvlText w:val="•"/>
      <w:lvlJc w:val="left"/>
      <w:pPr>
        <w:ind w:left="3548" w:hanging="490"/>
      </w:pPr>
      <w:rPr>
        <w:rFonts w:hint="default"/>
      </w:rPr>
    </w:lvl>
    <w:lvl w:ilvl="5">
      <w:numFmt w:val="bullet"/>
      <w:lvlText w:val="•"/>
      <w:lvlJc w:val="left"/>
      <w:pPr>
        <w:ind w:left="4597" w:hanging="490"/>
      </w:pPr>
      <w:rPr>
        <w:rFonts w:hint="default"/>
      </w:rPr>
    </w:lvl>
    <w:lvl w:ilvl="6">
      <w:numFmt w:val="bullet"/>
      <w:lvlText w:val="•"/>
      <w:lvlJc w:val="left"/>
      <w:pPr>
        <w:ind w:left="5646" w:hanging="490"/>
      </w:pPr>
      <w:rPr>
        <w:rFonts w:hint="default"/>
      </w:rPr>
    </w:lvl>
    <w:lvl w:ilvl="7">
      <w:numFmt w:val="bullet"/>
      <w:lvlText w:val="•"/>
      <w:lvlJc w:val="left"/>
      <w:pPr>
        <w:ind w:left="6696" w:hanging="490"/>
      </w:pPr>
      <w:rPr>
        <w:rFonts w:hint="default"/>
      </w:rPr>
    </w:lvl>
    <w:lvl w:ilvl="8">
      <w:numFmt w:val="bullet"/>
      <w:lvlText w:val="•"/>
      <w:lvlJc w:val="left"/>
      <w:pPr>
        <w:ind w:left="7745" w:hanging="490"/>
      </w:pPr>
      <w:rPr>
        <w:rFonts w:hint="default"/>
      </w:rPr>
    </w:lvl>
  </w:abstractNum>
  <w:abstractNum w:abstractNumId="6" w15:restartNumberingAfterBreak="0">
    <w:nsid w:val="6D91210B"/>
    <w:multiLevelType w:val="multilevel"/>
    <w:tmpl w:val="D4CE618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70B7743F"/>
    <w:multiLevelType w:val="multilevel"/>
    <w:tmpl w:val="CD20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733981">
    <w:abstractNumId w:val="6"/>
  </w:num>
  <w:num w:numId="2" w16cid:durableId="1237669330">
    <w:abstractNumId w:val="5"/>
  </w:num>
  <w:num w:numId="3" w16cid:durableId="1321423912">
    <w:abstractNumId w:val="1"/>
  </w:num>
  <w:num w:numId="4" w16cid:durableId="1309748919">
    <w:abstractNumId w:val="2"/>
  </w:num>
  <w:num w:numId="5" w16cid:durableId="910042448">
    <w:abstractNumId w:val="3"/>
  </w:num>
  <w:num w:numId="6" w16cid:durableId="864252278">
    <w:abstractNumId w:val="4"/>
  </w:num>
  <w:num w:numId="7" w16cid:durableId="791364410">
    <w:abstractNumId w:val="0"/>
  </w:num>
  <w:num w:numId="8" w16cid:durableId="325935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24"/>
    <w:rsid w:val="00002620"/>
    <w:rsid w:val="00002A1F"/>
    <w:rsid w:val="0000764B"/>
    <w:rsid w:val="00014193"/>
    <w:rsid w:val="0002189C"/>
    <w:rsid w:val="00037AE5"/>
    <w:rsid w:val="000418DA"/>
    <w:rsid w:val="00074B4D"/>
    <w:rsid w:val="000761A1"/>
    <w:rsid w:val="0008585B"/>
    <w:rsid w:val="00087B52"/>
    <w:rsid w:val="00092089"/>
    <w:rsid w:val="0009354D"/>
    <w:rsid w:val="000A2199"/>
    <w:rsid w:val="000B5589"/>
    <w:rsid w:val="000C5F18"/>
    <w:rsid w:val="000C639C"/>
    <w:rsid w:val="000E3B3E"/>
    <w:rsid w:val="000E4553"/>
    <w:rsid w:val="000E5C39"/>
    <w:rsid w:val="000F36A2"/>
    <w:rsid w:val="00110147"/>
    <w:rsid w:val="00112FE2"/>
    <w:rsid w:val="00140CB0"/>
    <w:rsid w:val="00141073"/>
    <w:rsid w:val="00142435"/>
    <w:rsid w:val="00147615"/>
    <w:rsid w:val="00152680"/>
    <w:rsid w:val="00152E35"/>
    <w:rsid w:val="0016092F"/>
    <w:rsid w:val="001758E1"/>
    <w:rsid w:val="001908DE"/>
    <w:rsid w:val="001C5285"/>
    <w:rsid w:val="001C645C"/>
    <w:rsid w:val="001E26C9"/>
    <w:rsid w:val="001E708A"/>
    <w:rsid w:val="00203042"/>
    <w:rsid w:val="00212112"/>
    <w:rsid w:val="00213204"/>
    <w:rsid w:val="002261BC"/>
    <w:rsid w:val="00226C0E"/>
    <w:rsid w:val="0023698A"/>
    <w:rsid w:val="00243269"/>
    <w:rsid w:val="00252847"/>
    <w:rsid w:val="0025369C"/>
    <w:rsid w:val="0025615A"/>
    <w:rsid w:val="0025794E"/>
    <w:rsid w:val="00262B35"/>
    <w:rsid w:val="00290DCB"/>
    <w:rsid w:val="0029464C"/>
    <w:rsid w:val="002A6037"/>
    <w:rsid w:val="002B461B"/>
    <w:rsid w:val="002C2A47"/>
    <w:rsid w:val="002C5921"/>
    <w:rsid w:val="002D36A3"/>
    <w:rsid w:val="002E3455"/>
    <w:rsid w:val="002F125F"/>
    <w:rsid w:val="002F1F0A"/>
    <w:rsid w:val="002F227F"/>
    <w:rsid w:val="002F5CB2"/>
    <w:rsid w:val="00304D62"/>
    <w:rsid w:val="003136C5"/>
    <w:rsid w:val="00313CCA"/>
    <w:rsid w:val="00321864"/>
    <w:rsid w:val="00324E8F"/>
    <w:rsid w:val="00347924"/>
    <w:rsid w:val="00355CA2"/>
    <w:rsid w:val="00356FEF"/>
    <w:rsid w:val="00360B9F"/>
    <w:rsid w:val="00363328"/>
    <w:rsid w:val="00363984"/>
    <w:rsid w:val="0037788E"/>
    <w:rsid w:val="00380A2C"/>
    <w:rsid w:val="003879B7"/>
    <w:rsid w:val="00396224"/>
    <w:rsid w:val="00396AA1"/>
    <w:rsid w:val="003A44E1"/>
    <w:rsid w:val="003A4B82"/>
    <w:rsid w:val="003B3790"/>
    <w:rsid w:val="003C4592"/>
    <w:rsid w:val="003D09CC"/>
    <w:rsid w:val="003D74A0"/>
    <w:rsid w:val="003E53FB"/>
    <w:rsid w:val="003F575A"/>
    <w:rsid w:val="003F65F9"/>
    <w:rsid w:val="0040199E"/>
    <w:rsid w:val="00401CB9"/>
    <w:rsid w:val="00415F25"/>
    <w:rsid w:val="0042115A"/>
    <w:rsid w:val="004315DD"/>
    <w:rsid w:val="00432F8D"/>
    <w:rsid w:val="00441D60"/>
    <w:rsid w:val="004427BA"/>
    <w:rsid w:val="004568EF"/>
    <w:rsid w:val="004666A6"/>
    <w:rsid w:val="004666B7"/>
    <w:rsid w:val="004700EF"/>
    <w:rsid w:val="004762E5"/>
    <w:rsid w:val="004923E9"/>
    <w:rsid w:val="004D6994"/>
    <w:rsid w:val="004D6B43"/>
    <w:rsid w:val="004D7CCA"/>
    <w:rsid w:val="004E22C3"/>
    <w:rsid w:val="004F2C95"/>
    <w:rsid w:val="005008ED"/>
    <w:rsid w:val="00506394"/>
    <w:rsid w:val="0052362B"/>
    <w:rsid w:val="00527BF4"/>
    <w:rsid w:val="00530BF1"/>
    <w:rsid w:val="005415AF"/>
    <w:rsid w:val="0056768F"/>
    <w:rsid w:val="00585EE6"/>
    <w:rsid w:val="005952B9"/>
    <w:rsid w:val="005A046B"/>
    <w:rsid w:val="005A5F2A"/>
    <w:rsid w:val="005B17BC"/>
    <w:rsid w:val="005B638C"/>
    <w:rsid w:val="005B795F"/>
    <w:rsid w:val="005C351D"/>
    <w:rsid w:val="005C4BDC"/>
    <w:rsid w:val="005D1CA1"/>
    <w:rsid w:val="005E1ED1"/>
    <w:rsid w:val="005F09ED"/>
    <w:rsid w:val="005F60D1"/>
    <w:rsid w:val="00606F3D"/>
    <w:rsid w:val="00614A7F"/>
    <w:rsid w:val="00633C8E"/>
    <w:rsid w:val="00636A01"/>
    <w:rsid w:val="0064175E"/>
    <w:rsid w:val="00642288"/>
    <w:rsid w:val="00646F1E"/>
    <w:rsid w:val="0065278A"/>
    <w:rsid w:val="0065439B"/>
    <w:rsid w:val="00654986"/>
    <w:rsid w:val="00665D38"/>
    <w:rsid w:val="00680421"/>
    <w:rsid w:val="006924BF"/>
    <w:rsid w:val="006A48B9"/>
    <w:rsid w:val="006A6024"/>
    <w:rsid w:val="006A7760"/>
    <w:rsid w:val="006B3321"/>
    <w:rsid w:val="006B4CE3"/>
    <w:rsid w:val="006C46BC"/>
    <w:rsid w:val="006C48A3"/>
    <w:rsid w:val="006D13C2"/>
    <w:rsid w:val="006E3271"/>
    <w:rsid w:val="006F5C9B"/>
    <w:rsid w:val="006F73C1"/>
    <w:rsid w:val="00703823"/>
    <w:rsid w:val="00704507"/>
    <w:rsid w:val="007136C7"/>
    <w:rsid w:val="007227CD"/>
    <w:rsid w:val="00727638"/>
    <w:rsid w:val="00731ECD"/>
    <w:rsid w:val="00733E4E"/>
    <w:rsid w:val="00743105"/>
    <w:rsid w:val="0077296E"/>
    <w:rsid w:val="00773FFA"/>
    <w:rsid w:val="007841BB"/>
    <w:rsid w:val="0078483A"/>
    <w:rsid w:val="00795D03"/>
    <w:rsid w:val="00795F40"/>
    <w:rsid w:val="00796672"/>
    <w:rsid w:val="007A427F"/>
    <w:rsid w:val="007A4538"/>
    <w:rsid w:val="007C182A"/>
    <w:rsid w:val="007C6337"/>
    <w:rsid w:val="007D704D"/>
    <w:rsid w:val="007E098A"/>
    <w:rsid w:val="007E35EC"/>
    <w:rsid w:val="007E7CDB"/>
    <w:rsid w:val="007F432D"/>
    <w:rsid w:val="00800BF8"/>
    <w:rsid w:val="00804CB9"/>
    <w:rsid w:val="00813438"/>
    <w:rsid w:val="00830420"/>
    <w:rsid w:val="00832630"/>
    <w:rsid w:val="008368AB"/>
    <w:rsid w:val="0084559A"/>
    <w:rsid w:val="008510A1"/>
    <w:rsid w:val="00874C09"/>
    <w:rsid w:val="0089050E"/>
    <w:rsid w:val="00892604"/>
    <w:rsid w:val="00892EE2"/>
    <w:rsid w:val="008B0303"/>
    <w:rsid w:val="008B1766"/>
    <w:rsid w:val="008D0FA4"/>
    <w:rsid w:val="008D5548"/>
    <w:rsid w:val="008D60AC"/>
    <w:rsid w:val="008D7748"/>
    <w:rsid w:val="008E09FE"/>
    <w:rsid w:val="008E1318"/>
    <w:rsid w:val="008F4B94"/>
    <w:rsid w:val="00913992"/>
    <w:rsid w:val="00920860"/>
    <w:rsid w:val="00941E7A"/>
    <w:rsid w:val="00947B58"/>
    <w:rsid w:val="00953AB4"/>
    <w:rsid w:val="009612B3"/>
    <w:rsid w:val="00963FA6"/>
    <w:rsid w:val="009651A7"/>
    <w:rsid w:val="0097478E"/>
    <w:rsid w:val="00974EE1"/>
    <w:rsid w:val="00984D7C"/>
    <w:rsid w:val="0099109A"/>
    <w:rsid w:val="009940D8"/>
    <w:rsid w:val="009A34D0"/>
    <w:rsid w:val="009A5E83"/>
    <w:rsid w:val="009A63CD"/>
    <w:rsid w:val="009C2A70"/>
    <w:rsid w:val="009C45ED"/>
    <w:rsid w:val="009D49B9"/>
    <w:rsid w:val="009E2A14"/>
    <w:rsid w:val="009F3B7A"/>
    <w:rsid w:val="009F60B0"/>
    <w:rsid w:val="00A0513F"/>
    <w:rsid w:val="00A07875"/>
    <w:rsid w:val="00A150CC"/>
    <w:rsid w:val="00A214C3"/>
    <w:rsid w:val="00A23687"/>
    <w:rsid w:val="00A37CD0"/>
    <w:rsid w:val="00A42CFA"/>
    <w:rsid w:val="00A4448D"/>
    <w:rsid w:val="00A459F9"/>
    <w:rsid w:val="00A46A0A"/>
    <w:rsid w:val="00A609BC"/>
    <w:rsid w:val="00A67E68"/>
    <w:rsid w:val="00A7111F"/>
    <w:rsid w:val="00A75D4A"/>
    <w:rsid w:val="00A761D3"/>
    <w:rsid w:val="00A76C79"/>
    <w:rsid w:val="00A90048"/>
    <w:rsid w:val="00A92FE8"/>
    <w:rsid w:val="00AB1A85"/>
    <w:rsid w:val="00AB6EF1"/>
    <w:rsid w:val="00AC186E"/>
    <w:rsid w:val="00AD5328"/>
    <w:rsid w:val="00AD5AF5"/>
    <w:rsid w:val="00AD6859"/>
    <w:rsid w:val="00AE6D32"/>
    <w:rsid w:val="00B1176A"/>
    <w:rsid w:val="00B12D67"/>
    <w:rsid w:val="00B27149"/>
    <w:rsid w:val="00B349F1"/>
    <w:rsid w:val="00B37786"/>
    <w:rsid w:val="00B40030"/>
    <w:rsid w:val="00B41D0E"/>
    <w:rsid w:val="00B43520"/>
    <w:rsid w:val="00B44FF6"/>
    <w:rsid w:val="00B500A9"/>
    <w:rsid w:val="00B534A9"/>
    <w:rsid w:val="00B60571"/>
    <w:rsid w:val="00B64382"/>
    <w:rsid w:val="00B66317"/>
    <w:rsid w:val="00B7291F"/>
    <w:rsid w:val="00B77A84"/>
    <w:rsid w:val="00B8213D"/>
    <w:rsid w:val="00B92FFF"/>
    <w:rsid w:val="00B93D52"/>
    <w:rsid w:val="00BA208C"/>
    <w:rsid w:val="00BA6E04"/>
    <w:rsid w:val="00BB38B7"/>
    <w:rsid w:val="00BB3E95"/>
    <w:rsid w:val="00BB4220"/>
    <w:rsid w:val="00BD67A5"/>
    <w:rsid w:val="00BE168A"/>
    <w:rsid w:val="00BF359D"/>
    <w:rsid w:val="00C071F2"/>
    <w:rsid w:val="00C0749A"/>
    <w:rsid w:val="00C445F2"/>
    <w:rsid w:val="00C516F7"/>
    <w:rsid w:val="00C534A1"/>
    <w:rsid w:val="00C54C08"/>
    <w:rsid w:val="00C55AFD"/>
    <w:rsid w:val="00C610A2"/>
    <w:rsid w:val="00C63E22"/>
    <w:rsid w:val="00C72CA6"/>
    <w:rsid w:val="00C7775B"/>
    <w:rsid w:val="00C83C03"/>
    <w:rsid w:val="00C8662C"/>
    <w:rsid w:val="00C873BB"/>
    <w:rsid w:val="00C8783D"/>
    <w:rsid w:val="00C901B7"/>
    <w:rsid w:val="00C90D7E"/>
    <w:rsid w:val="00CA4F53"/>
    <w:rsid w:val="00CB1A8A"/>
    <w:rsid w:val="00CB4A6B"/>
    <w:rsid w:val="00CB4DBD"/>
    <w:rsid w:val="00CC6660"/>
    <w:rsid w:val="00CD0635"/>
    <w:rsid w:val="00CD0BAE"/>
    <w:rsid w:val="00CD22F8"/>
    <w:rsid w:val="00CD415F"/>
    <w:rsid w:val="00CD4C35"/>
    <w:rsid w:val="00CD75B8"/>
    <w:rsid w:val="00CE3684"/>
    <w:rsid w:val="00CE5A2D"/>
    <w:rsid w:val="00D05504"/>
    <w:rsid w:val="00D14A7F"/>
    <w:rsid w:val="00D1511D"/>
    <w:rsid w:val="00D169A9"/>
    <w:rsid w:val="00D218F8"/>
    <w:rsid w:val="00D22476"/>
    <w:rsid w:val="00D24587"/>
    <w:rsid w:val="00D25A99"/>
    <w:rsid w:val="00D42BC4"/>
    <w:rsid w:val="00D74226"/>
    <w:rsid w:val="00D762CF"/>
    <w:rsid w:val="00D77A3A"/>
    <w:rsid w:val="00D81096"/>
    <w:rsid w:val="00DC4326"/>
    <w:rsid w:val="00DC786C"/>
    <w:rsid w:val="00DD0EFB"/>
    <w:rsid w:val="00DD4B8E"/>
    <w:rsid w:val="00DE3B99"/>
    <w:rsid w:val="00DE4C0D"/>
    <w:rsid w:val="00DE6B72"/>
    <w:rsid w:val="00DF02CE"/>
    <w:rsid w:val="00E04432"/>
    <w:rsid w:val="00E10047"/>
    <w:rsid w:val="00E12D56"/>
    <w:rsid w:val="00E217D2"/>
    <w:rsid w:val="00E30C1E"/>
    <w:rsid w:val="00E36E3E"/>
    <w:rsid w:val="00E502F4"/>
    <w:rsid w:val="00E51CD9"/>
    <w:rsid w:val="00E6121B"/>
    <w:rsid w:val="00E62545"/>
    <w:rsid w:val="00E640D3"/>
    <w:rsid w:val="00E651B7"/>
    <w:rsid w:val="00E747AF"/>
    <w:rsid w:val="00E75B58"/>
    <w:rsid w:val="00E86378"/>
    <w:rsid w:val="00E91B61"/>
    <w:rsid w:val="00E9555B"/>
    <w:rsid w:val="00EB3CAC"/>
    <w:rsid w:val="00EE1597"/>
    <w:rsid w:val="00EE5306"/>
    <w:rsid w:val="00EE5C2F"/>
    <w:rsid w:val="00EE6EC9"/>
    <w:rsid w:val="00F03BC4"/>
    <w:rsid w:val="00F0558C"/>
    <w:rsid w:val="00F22676"/>
    <w:rsid w:val="00F33049"/>
    <w:rsid w:val="00F335B8"/>
    <w:rsid w:val="00F33B98"/>
    <w:rsid w:val="00F44D1F"/>
    <w:rsid w:val="00F46958"/>
    <w:rsid w:val="00F6505A"/>
    <w:rsid w:val="00F7176C"/>
    <w:rsid w:val="00F73DE8"/>
    <w:rsid w:val="00F751AC"/>
    <w:rsid w:val="00F76FDB"/>
    <w:rsid w:val="00FA0EB4"/>
    <w:rsid w:val="00FA412F"/>
    <w:rsid w:val="00FB5CE5"/>
    <w:rsid w:val="00FB602E"/>
    <w:rsid w:val="00FD166A"/>
    <w:rsid w:val="00FD7C35"/>
    <w:rsid w:val="00FE1171"/>
    <w:rsid w:val="00FF62D8"/>
    <w:rsid w:val="00FF7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2B72"/>
  <w15:chartTrackingRefBased/>
  <w15:docId w15:val="{DC502EEA-0514-4F5A-BB2C-582E6516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76C"/>
  </w:style>
  <w:style w:type="paragraph" w:styleId="Footer">
    <w:name w:val="footer"/>
    <w:basedOn w:val="Normal"/>
    <w:link w:val="FooterChar"/>
    <w:uiPriority w:val="99"/>
    <w:unhideWhenUsed/>
    <w:rsid w:val="00F71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76C"/>
  </w:style>
  <w:style w:type="paragraph" w:styleId="BalloonText">
    <w:name w:val="Balloon Text"/>
    <w:basedOn w:val="Normal"/>
    <w:link w:val="BalloonTextChar"/>
    <w:uiPriority w:val="99"/>
    <w:semiHidden/>
    <w:unhideWhenUsed/>
    <w:rsid w:val="002F5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CB2"/>
    <w:rPr>
      <w:rFonts w:ascii="Segoe UI" w:hAnsi="Segoe UI" w:cs="Segoe UI"/>
      <w:sz w:val="18"/>
      <w:szCs w:val="18"/>
    </w:rPr>
  </w:style>
  <w:style w:type="character" w:styleId="Hyperlink">
    <w:name w:val="Hyperlink"/>
    <w:basedOn w:val="DefaultParagraphFont"/>
    <w:uiPriority w:val="99"/>
    <w:unhideWhenUsed/>
    <w:rsid w:val="002261BC"/>
    <w:rPr>
      <w:color w:val="0563C1" w:themeColor="hyperlink"/>
      <w:u w:val="single"/>
    </w:rPr>
  </w:style>
  <w:style w:type="character" w:styleId="UnresolvedMention">
    <w:name w:val="Unresolved Mention"/>
    <w:basedOn w:val="DefaultParagraphFont"/>
    <w:uiPriority w:val="99"/>
    <w:semiHidden/>
    <w:unhideWhenUsed/>
    <w:rsid w:val="0064175E"/>
    <w:rPr>
      <w:color w:val="605E5C"/>
      <w:shd w:val="clear" w:color="auto" w:fill="E1DFDD"/>
    </w:rPr>
  </w:style>
  <w:style w:type="character" w:styleId="FollowedHyperlink">
    <w:name w:val="FollowedHyperlink"/>
    <w:basedOn w:val="DefaultParagraphFont"/>
    <w:uiPriority w:val="99"/>
    <w:semiHidden/>
    <w:unhideWhenUsed/>
    <w:rsid w:val="008E1318"/>
    <w:rPr>
      <w:color w:val="954F72" w:themeColor="followedHyperlink"/>
      <w:u w:val="single"/>
    </w:rPr>
  </w:style>
  <w:style w:type="paragraph" w:styleId="FootnoteText">
    <w:name w:val="footnote text"/>
    <w:basedOn w:val="Normal"/>
    <w:link w:val="FootnoteTextChar"/>
    <w:uiPriority w:val="99"/>
    <w:semiHidden/>
    <w:unhideWhenUsed/>
    <w:rsid w:val="00B60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571"/>
    <w:rPr>
      <w:sz w:val="20"/>
      <w:szCs w:val="20"/>
    </w:rPr>
  </w:style>
  <w:style w:type="character" w:styleId="FootnoteReference">
    <w:name w:val="footnote reference"/>
    <w:basedOn w:val="DefaultParagraphFont"/>
    <w:uiPriority w:val="99"/>
    <w:semiHidden/>
    <w:unhideWhenUsed/>
    <w:rsid w:val="00B60571"/>
    <w:rPr>
      <w:vertAlign w:val="superscript"/>
    </w:rPr>
  </w:style>
  <w:style w:type="character" w:styleId="CommentReference">
    <w:name w:val="annotation reference"/>
    <w:basedOn w:val="DefaultParagraphFont"/>
    <w:uiPriority w:val="99"/>
    <w:semiHidden/>
    <w:unhideWhenUsed/>
    <w:rsid w:val="00BF359D"/>
    <w:rPr>
      <w:sz w:val="16"/>
      <w:szCs w:val="16"/>
    </w:rPr>
  </w:style>
  <w:style w:type="paragraph" w:styleId="CommentText">
    <w:name w:val="annotation text"/>
    <w:basedOn w:val="Normal"/>
    <w:link w:val="CommentTextChar"/>
    <w:uiPriority w:val="99"/>
    <w:semiHidden/>
    <w:unhideWhenUsed/>
    <w:rsid w:val="00BF359D"/>
    <w:pPr>
      <w:spacing w:line="240" w:lineRule="auto"/>
    </w:pPr>
    <w:rPr>
      <w:sz w:val="20"/>
      <w:szCs w:val="20"/>
    </w:rPr>
  </w:style>
  <w:style w:type="character" w:customStyle="1" w:styleId="CommentTextChar">
    <w:name w:val="Comment Text Char"/>
    <w:basedOn w:val="DefaultParagraphFont"/>
    <w:link w:val="CommentText"/>
    <w:uiPriority w:val="99"/>
    <w:semiHidden/>
    <w:rsid w:val="00BF359D"/>
    <w:rPr>
      <w:sz w:val="20"/>
      <w:szCs w:val="20"/>
    </w:rPr>
  </w:style>
  <w:style w:type="paragraph" w:styleId="CommentSubject">
    <w:name w:val="annotation subject"/>
    <w:basedOn w:val="CommentText"/>
    <w:next w:val="CommentText"/>
    <w:link w:val="CommentSubjectChar"/>
    <w:uiPriority w:val="99"/>
    <w:semiHidden/>
    <w:unhideWhenUsed/>
    <w:rsid w:val="00BF359D"/>
    <w:rPr>
      <w:b/>
      <w:bCs/>
    </w:rPr>
  </w:style>
  <w:style w:type="character" w:customStyle="1" w:styleId="CommentSubjectChar">
    <w:name w:val="Comment Subject Char"/>
    <w:basedOn w:val="CommentTextChar"/>
    <w:link w:val="CommentSubject"/>
    <w:uiPriority w:val="99"/>
    <w:semiHidden/>
    <w:rsid w:val="00BF359D"/>
    <w:rPr>
      <w:b/>
      <w:bCs/>
      <w:sz w:val="20"/>
      <w:szCs w:val="20"/>
    </w:rPr>
  </w:style>
  <w:style w:type="paragraph" w:styleId="ListParagraph">
    <w:name w:val="List Paragraph"/>
    <w:basedOn w:val="Normal"/>
    <w:uiPriority w:val="34"/>
    <w:qFormat/>
    <w:rsid w:val="00BF359D"/>
    <w:pPr>
      <w:ind w:left="720"/>
      <w:contextualSpacing/>
    </w:pPr>
  </w:style>
  <w:style w:type="table" w:styleId="TableGrid">
    <w:name w:val="Table Grid"/>
    <w:basedOn w:val="TableNormal"/>
    <w:uiPriority w:val="39"/>
    <w:rsid w:val="006E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4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0477">
      <w:bodyDiv w:val="1"/>
      <w:marLeft w:val="0"/>
      <w:marRight w:val="0"/>
      <w:marTop w:val="0"/>
      <w:marBottom w:val="0"/>
      <w:divBdr>
        <w:top w:val="none" w:sz="0" w:space="0" w:color="auto"/>
        <w:left w:val="none" w:sz="0" w:space="0" w:color="auto"/>
        <w:bottom w:val="none" w:sz="0" w:space="0" w:color="auto"/>
        <w:right w:val="none" w:sz="0" w:space="0" w:color="auto"/>
      </w:divBdr>
    </w:div>
    <w:div w:id="425543047">
      <w:bodyDiv w:val="1"/>
      <w:marLeft w:val="0"/>
      <w:marRight w:val="0"/>
      <w:marTop w:val="0"/>
      <w:marBottom w:val="0"/>
      <w:divBdr>
        <w:top w:val="none" w:sz="0" w:space="0" w:color="auto"/>
        <w:left w:val="none" w:sz="0" w:space="0" w:color="auto"/>
        <w:bottom w:val="none" w:sz="0" w:space="0" w:color="auto"/>
        <w:right w:val="none" w:sz="0" w:space="0" w:color="auto"/>
      </w:divBdr>
    </w:div>
    <w:div w:id="1332949219">
      <w:bodyDiv w:val="1"/>
      <w:marLeft w:val="0"/>
      <w:marRight w:val="0"/>
      <w:marTop w:val="0"/>
      <w:marBottom w:val="0"/>
      <w:divBdr>
        <w:top w:val="none" w:sz="0" w:space="0" w:color="auto"/>
        <w:left w:val="none" w:sz="0" w:space="0" w:color="auto"/>
        <w:bottom w:val="none" w:sz="0" w:space="0" w:color="auto"/>
        <w:right w:val="none" w:sz="0" w:space="0" w:color="auto"/>
      </w:divBdr>
    </w:div>
    <w:div w:id="1845166169">
      <w:bodyDiv w:val="1"/>
      <w:marLeft w:val="0"/>
      <w:marRight w:val="0"/>
      <w:marTop w:val="0"/>
      <w:marBottom w:val="0"/>
      <w:divBdr>
        <w:top w:val="none" w:sz="0" w:space="0" w:color="auto"/>
        <w:left w:val="none" w:sz="0" w:space="0" w:color="auto"/>
        <w:bottom w:val="none" w:sz="0" w:space="0" w:color="auto"/>
        <w:right w:val="none" w:sz="0" w:space="0" w:color="auto"/>
      </w:divBdr>
    </w:div>
    <w:div w:id="1864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esma.org/news-media/impact-re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esma.org/media/443644/blesma-strategic-plan-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esm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66947/CC3_feb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DFFC4A1D2184D9EBFCB70513BAB74" ma:contentTypeVersion="19" ma:contentTypeDescription="Create a new document." ma:contentTypeScope="" ma:versionID="05eb9b2d50f53a16617f612bf38437b3">
  <xsd:schema xmlns:xsd="http://www.w3.org/2001/XMLSchema" xmlns:xs="http://www.w3.org/2001/XMLSchema" xmlns:p="http://schemas.microsoft.com/office/2006/metadata/properties" xmlns:ns2="e8ffc862-e100-4fc3-89e7-964ced8a7b6e" xmlns:ns3="7d0270b5-d291-48df-9c1b-d7357e402271" targetNamespace="http://schemas.microsoft.com/office/2006/metadata/properties" ma:root="true" ma:fieldsID="f50476bf283d7eab7a42e4ce07c41360" ns2:_="" ns3:_="">
    <xsd:import namespace="e8ffc862-e100-4fc3-89e7-964ced8a7b6e"/>
    <xsd:import namespace="7d0270b5-d291-48df-9c1b-d7357e402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fc862-e100-4fc3-89e7-964ced8a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f27bac-5c31-4720-9b25-d4eb3462249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270b5-d291-48df-9c1b-d7357e402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ee385f-b2e3-4481-9380-8d3bb2a957f5}" ma:internalName="TaxCatchAll" ma:showField="CatchAllData" ma:web="7d0270b5-d291-48df-9c1b-d7357e402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0270b5-d291-48df-9c1b-d7357e402271" xsi:nil="true"/>
    <lcf76f155ced4ddcb4097134ff3c332f xmlns="e8ffc862-e100-4fc3-89e7-964ced8a7b6e">
      <Terms xmlns="http://schemas.microsoft.com/office/infopath/2007/PartnerControls"/>
    </lcf76f155ced4ddcb4097134ff3c332f>
    <_Flow_SignoffStatus xmlns="e8ffc862-e100-4fc3-89e7-964ced8a7b6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C98C4-4E6C-4CA7-A793-BB68B452C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fc862-e100-4fc3-89e7-964ced8a7b6e"/>
    <ds:schemaRef ds:uri="7d0270b5-d291-48df-9c1b-d7357e402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0D736-030A-4455-8CDB-7EC69459157C}">
  <ds:schemaRefs>
    <ds:schemaRef ds:uri="http://schemas.microsoft.com/office/2006/metadata/properties"/>
    <ds:schemaRef ds:uri="http://schemas.microsoft.com/office/infopath/2007/PartnerControls"/>
    <ds:schemaRef ds:uri="7d0270b5-d291-48df-9c1b-d7357e402271"/>
    <ds:schemaRef ds:uri="e8ffc862-e100-4fc3-89e7-964ced8a7b6e"/>
  </ds:schemaRefs>
</ds:datastoreItem>
</file>

<file path=customXml/itemProps3.xml><?xml version="1.0" encoding="utf-8"?>
<ds:datastoreItem xmlns:ds="http://schemas.openxmlformats.org/officeDocument/2006/customXml" ds:itemID="{99CB523E-D383-43D9-BAB7-E9987B2E46DC}">
  <ds:schemaRefs>
    <ds:schemaRef ds:uri="http://schemas.openxmlformats.org/officeDocument/2006/bibliography"/>
  </ds:schemaRefs>
</ds:datastoreItem>
</file>

<file path=customXml/itemProps4.xml><?xml version="1.0" encoding="utf-8"?>
<ds:datastoreItem xmlns:ds="http://schemas.openxmlformats.org/officeDocument/2006/customXml" ds:itemID="{FEC1A695-8957-4408-82F0-66117EDB9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Le Grys MBE, Chief Executive</dc:creator>
  <cp:keywords/>
  <dc:description/>
  <cp:lastModifiedBy>Nim Jankee, HR &amp; Support Manager</cp:lastModifiedBy>
  <cp:revision>4</cp:revision>
  <cp:lastPrinted>2020-11-02T23:35:00Z</cp:lastPrinted>
  <dcterms:created xsi:type="dcterms:W3CDTF">2026-03-16T10:17:00Z</dcterms:created>
  <dcterms:modified xsi:type="dcterms:W3CDTF">2026-03-16T10:19:00Z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0x010100E93DFFC4A1D2184D9EBFCB70513BAB74</vt:lpwstr>
  </property>
  <property fmtid="{D5CDD505-2E9C-101B-9397-08002B2CF9AE}" pid="3" name="Order">
    <vt:r8>173400</vt:r8>
  </property>
  <property fmtid="{D5CDD505-2E9C-101B-9397-08002B2CF9AE}" pid="4" name="MediaServiceImageTags">
    <vt:lpwstr/>
  </property>
</Properties>
</file>