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B750" w14:textId="6D04A7B7" w:rsidR="0074789A" w:rsidRPr="00B1282A" w:rsidRDefault="00DB2C02" w:rsidP="000837D6">
      <w:pPr>
        <w:jc w:val="center"/>
        <w:rPr>
          <w:rFonts w:ascii="Arial" w:hAnsi="Arial" w:cs="Arial"/>
          <w:b/>
          <w:sz w:val="24"/>
          <w:szCs w:val="24"/>
        </w:rPr>
      </w:pPr>
      <w:r w:rsidRPr="00B1282A">
        <w:rPr>
          <w:rFonts w:ascii="Arial" w:hAnsi="Arial" w:cs="Arial"/>
          <w:b/>
          <w:noProof/>
          <w:sz w:val="24"/>
          <w:szCs w:val="24"/>
        </w:rPr>
        <w:drawing>
          <wp:anchor distT="0" distB="0" distL="114300" distR="114300" simplePos="0" relativeHeight="251658240" behindDoc="1" locked="0" layoutInCell="1" allowOverlap="1" wp14:anchorId="7FEA32C9" wp14:editId="56AB3D3B">
            <wp:simplePos x="0" y="0"/>
            <wp:positionH relativeFrom="margin">
              <wp:align>right</wp:align>
            </wp:positionH>
            <wp:positionV relativeFrom="paragraph">
              <wp:posOffset>-331470</wp:posOffset>
            </wp:positionV>
            <wp:extent cx="1057744" cy="10572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NAAS New Logo 20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744" cy="1057275"/>
                    </a:xfrm>
                    <a:prstGeom prst="rect">
                      <a:avLst/>
                    </a:prstGeom>
                  </pic:spPr>
                </pic:pic>
              </a:graphicData>
            </a:graphic>
          </wp:anchor>
        </w:drawing>
      </w:r>
    </w:p>
    <w:p w14:paraId="150DAACC" w14:textId="77777777" w:rsidR="00CD123E" w:rsidRDefault="00CD123E" w:rsidP="000837D6">
      <w:pPr>
        <w:jc w:val="center"/>
        <w:rPr>
          <w:rFonts w:ascii="Arial" w:hAnsi="Arial" w:cs="Arial"/>
          <w:b/>
        </w:rPr>
      </w:pPr>
    </w:p>
    <w:p w14:paraId="590B4609" w14:textId="77777777" w:rsidR="00CD123E" w:rsidRDefault="00CD123E" w:rsidP="000837D6">
      <w:pPr>
        <w:jc w:val="center"/>
        <w:rPr>
          <w:rFonts w:ascii="Arial" w:hAnsi="Arial" w:cs="Arial"/>
          <w:b/>
        </w:rPr>
      </w:pPr>
    </w:p>
    <w:p w14:paraId="7ED5FC08" w14:textId="485DFEF8" w:rsidR="00FF180A" w:rsidRPr="00CD123E" w:rsidRDefault="000837D6" w:rsidP="000837D6">
      <w:pPr>
        <w:jc w:val="center"/>
        <w:rPr>
          <w:rFonts w:ascii="Nunito Sans" w:hAnsi="Nunito Sans" w:cs="Arial"/>
          <w:b/>
          <w:sz w:val="28"/>
          <w:szCs w:val="28"/>
        </w:rPr>
      </w:pPr>
      <w:r w:rsidRPr="00CD123E">
        <w:rPr>
          <w:rFonts w:ascii="Nunito Sans" w:hAnsi="Nunito Sans" w:cs="Arial"/>
          <w:b/>
          <w:sz w:val="28"/>
          <w:szCs w:val="28"/>
        </w:rPr>
        <w:t>Trustee Role Outline</w:t>
      </w:r>
    </w:p>
    <w:p w14:paraId="3FDF7750" w14:textId="1D4F69B0" w:rsidR="008B7DC8" w:rsidRPr="000837D6" w:rsidRDefault="008B7DC8" w:rsidP="000837D6">
      <w:pPr>
        <w:rPr>
          <w:rFonts w:ascii="Nunito Sans" w:hAnsi="Nunito Sans"/>
          <w:kern w:val="2"/>
          <w:lang w:eastAsia="en-GB"/>
          <w14:ligatures w14:val="standardContextual"/>
        </w:rPr>
      </w:pPr>
      <w:bookmarkStart w:id="0" w:name="_Hlk530475330"/>
      <w:r w:rsidRPr="000837D6">
        <w:rPr>
          <w:rFonts w:ascii="Nunito Sans" w:hAnsi="Nunito Sans" w:cs="Arial"/>
          <w:b/>
          <w:bCs/>
        </w:rPr>
        <w:t>Role title</w:t>
      </w:r>
      <w:r w:rsidR="000837D6">
        <w:rPr>
          <w:rFonts w:ascii="Nunito Sans" w:hAnsi="Nunito Sans" w:cs="Arial"/>
          <w:b/>
          <w:bCs/>
        </w:rPr>
        <w:t>:</w:t>
      </w:r>
      <w:r w:rsidR="000837D6">
        <w:rPr>
          <w:rFonts w:ascii="Nunito Sans" w:hAnsi="Nunito Sans" w:cs="Arial"/>
          <w:b/>
          <w:bCs/>
        </w:rPr>
        <w:tab/>
      </w:r>
      <w:r w:rsidRPr="000837D6">
        <w:rPr>
          <w:rFonts w:ascii="Nunito Sans" w:hAnsi="Nunito Sans" w:cs="Arial"/>
        </w:rPr>
        <w:t xml:space="preserve">Trustee of </w:t>
      </w:r>
      <w:r w:rsidR="005B4E40">
        <w:rPr>
          <w:rFonts w:ascii="Nunito Sans" w:hAnsi="Nunito Sans" w:cs="Arial"/>
        </w:rPr>
        <w:t xml:space="preserve">– Great North Air Ambulance Service </w:t>
      </w:r>
      <w:r w:rsidRPr="000837D6">
        <w:rPr>
          <w:rFonts w:ascii="Nunito Sans" w:hAnsi="Nunito Sans" w:cs="Arial"/>
        </w:rPr>
        <w:t>(Fundraising Portfolio)</w:t>
      </w:r>
    </w:p>
    <w:p w14:paraId="65A28EF8" w14:textId="2EEA51B8" w:rsidR="001D5339" w:rsidRPr="000837D6" w:rsidRDefault="00275ABD" w:rsidP="000837D6">
      <w:pPr>
        <w:ind w:left="1440" w:hanging="1440"/>
        <w:rPr>
          <w:rFonts w:ascii="Nunito Sans" w:hAnsi="Nunito Sans" w:cs="Arial"/>
        </w:rPr>
      </w:pPr>
      <w:r w:rsidRPr="000837D6">
        <w:rPr>
          <w:rFonts w:ascii="Nunito Sans" w:hAnsi="Nunito Sans" w:cs="Arial"/>
          <w:b/>
          <w:bCs/>
        </w:rPr>
        <w:t>Location</w:t>
      </w:r>
      <w:r w:rsidR="000837D6">
        <w:rPr>
          <w:rFonts w:ascii="Nunito Sans" w:hAnsi="Nunito Sans" w:cs="Arial"/>
          <w:b/>
          <w:bCs/>
        </w:rPr>
        <w:t>:</w:t>
      </w:r>
      <w:r w:rsidR="000837D6">
        <w:rPr>
          <w:rFonts w:ascii="Nunito Sans" w:hAnsi="Nunito Sans" w:cs="Arial"/>
          <w:b/>
          <w:bCs/>
        </w:rPr>
        <w:tab/>
      </w:r>
      <w:r w:rsidR="000837D6">
        <w:rPr>
          <w:rFonts w:ascii="Nunito Sans" w:hAnsi="Nunito Sans" w:cs="Arial"/>
        </w:rPr>
        <w:t>V</w:t>
      </w:r>
      <w:r w:rsidRPr="000837D6">
        <w:rPr>
          <w:rFonts w:ascii="Nunito Sans" w:hAnsi="Nunito Sans" w:cs="Arial"/>
        </w:rPr>
        <w:t xml:space="preserve">arious </w:t>
      </w:r>
      <w:r w:rsidR="00BB11EA" w:rsidRPr="000837D6">
        <w:rPr>
          <w:rFonts w:ascii="Nunito Sans" w:hAnsi="Nunito Sans" w:cs="Arial"/>
        </w:rPr>
        <w:t>–</w:t>
      </w:r>
      <w:r w:rsidRPr="000837D6">
        <w:rPr>
          <w:rFonts w:ascii="Nunito Sans" w:hAnsi="Nunito Sans" w:cs="Arial"/>
        </w:rPr>
        <w:t xml:space="preserve"> </w:t>
      </w:r>
      <w:r w:rsidR="00BB11EA" w:rsidRPr="000837D6">
        <w:rPr>
          <w:rFonts w:ascii="Nunito Sans" w:hAnsi="Nunito Sans" w:cs="Arial"/>
        </w:rPr>
        <w:t>Trustee Board meetings take place</w:t>
      </w:r>
      <w:r w:rsidR="00CD123E">
        <w:rPr>
          <w:rFonts w:ascii="Nunito Sans" w:hAnsi="Nunito Sans" w:cs="Arial"/>
        </w:rPr>
        <w:t xml:space="preserve"> in person at </w:t>
      </w:r>
      <w:r w:rsidR="00BB11EA" w:rsidRPr="000837D6">
        <w:rPr>
          <w:rFonts w:ascii="Nunito Sans" w:hAnsi="Nunito Sans" w:cs="Arial"/>
        </w:rPr>
        <w:t>Progress House, Eaglescliffe</w:t>
      </w:r>
      <w:r w:rsidR="005B4E40">
        <w:rPr>
          <w:rFonts w:ascii="Nunito Sans" w:hAnsi="Nunito Sans" w:cs="Arial"/>
        </w:rPr>
        <w:t xml:space="preserve"> or Langwathby Base, Cumbria</w:t>
      </w:r>
      <w:r w:rsidR="00CD123E">
        <w:rPr>
          <w:rFonts w:ascii="Nunito Sans" w:hAnsi="Nunito Sans" w:cs="Arial"/>
        </w:rPr>
        <w:t xml:space="preserve"> or remotely via MS Teams.</w:t>
      </w:r>
    </w:p>
    <w:p w14:paraId="3D54BD8C" w14:textId="6DFB6DCF" w:rsidR="00BB11EA" w:rsidRPr="000837D6" w:rsidRDefault="00BB11EA" w:rsidP="000837D6">
      <w:pPr>
        <w:ind w:left="1440" w:hanging="1440"/>
        <w:rPr>
          <w:rFonts w:ascii="Nunito Sans" w:hAnsi="Nunito Sans" w:cs="Arial"/>
        </w:rPr>
      </w:pPr>
      <w:r w:rsidRPr="000837D6">
        <w:rPr>
          <w:rFonts w:ascii="Nunito Sans" w:hAnsi="Nunito Sans" w:cs="Arial"/>
          <w:b/>
          <w:bCs/>
        </w:rPr>
        <w:t>Salary</w:t>
      </w:r>
      <w:r w:rsidR="000837D6">
        <w:rPr>
          <w:rFonts w:ascii="Nunito Sans" w:hAnsi="Nunito Sans" w:cs="Arial"/>
          <w:b/>
          <w:bCs/>
        </w:rPr>
        <w:t>:</w:t>
      </w:r>
      <w:r w:rsidR="000837D6">
        <w:rPr>
          <w:rFonts w:ascii="Nunito Sans" w:hAnsi="Nunito Sans" w:cs="Arial"/>
          <w:b/>
          <w:bCs/>
        </w:rPr>
        <w:tab/>
      </w:r>
      <w:r w:rsidRPr="000837D6">
        <w:rPr>
          <w:rFonts w:ascii="Nunito Sans" w:hAnsi="Nunito Sans" w:cs="Arial"/>
        </w:rPr>
        <w:t>Voluntary, unpaid role</w:t>
      </w:r>
    </w:p>
    <w:p w14:paraId="01201B73" w14:textId="77777777" w:rsidR="00A44ABC" w:rsidRPr="00CD123E" w:rsidRDefault="00A44ABC">
      <w:pPr>
        <w:pStyle w:val="Heading1"/>
        <w:rPr>
          <w:rFonts w:ascii="Arial" w:hAnsi="Arial" w:cs="Arial"/>
          <w:bCs w:val="0"/>
          <w:sz w:val="28"/>
          <w:szCs w:val="28"/>
        </w:rPr>
      </w:pPr>
      <w:r w:rsidRPr="00CD123E">
        <w:rPr>
          <w:rFonts w:ascii="Nunito Sans" w:eastAsia="Times New Roman" w:hAnsi="Nunito Sans" w:cs="Arial"/>
          <w:sz w:val="28"/>
          <w:szCs w:val="28"/>
          <w:lang w:val="en-US"/>
        </w:rPr>
        <w:t>The role of the Trustee</w:t>
      </w:r>
    </w:p>
    <w:p w14:paraId="1E792131" w14:textId="77777777" w:rsidR="00A44ABC" w:rsidRPr="000837D6" w:rsidRDefault="00A44ABC" w:rsidP="009E0558">
      <w:pPr>
        <w:rPr>
          <w:rFonts w:ascii="Nunito Sans" w:hAnsi="Nunito Sans" w:cs="Arial"/>
          <w:bCs/>
        </w:rPr>
      </w:pPr>
      <w:r>
        <w:rPr>
          <w:rFonts w:ascii="Nunito Sans" w:hAnsi="Nunito Sans"/>
        </w:rPr>
        <w:t>The Trustee will further the work and aims of the Great North Air Ambulance Service (GNAAS), acting as an ambassador for the charity. Under the direction of the Chair of Trustees, the Board has collective responsibility for providing independent oversight, constructive challenge and strategic guidance to support the charity in delivering its vision, purpose, values and future growth.</w:t>
      </w:r>
    </w:p>
    <w:p w14:paraId="4117CAD5" w14:textId="77777777" w:rsidR="00A44ABC" w:rsidRPr="000837D6" w:rsidRDefault="00A44ABC" w:rsidP="009553B5">
      <w:pPr>
        <w:rPr>
          <w:rFonts w:ascii="Nunito Sans" w:hAnsi="Nunito Sans" w:cs="Arial"/>
          <w:bCs/>
        </w:rPr>
      </w:pPr>
      <w:r>
        <w:rPr>
          <w:rFonts w:ascii="Nunito Sans" w:hAnsi="Nunito Sans"/>
        </w:rPr>
        <w:t>This role provides strategic oversight and specialist governance input in relation to fundraising strategy, income generation, donor engagement and fundraising governance. The Trustee will support the Board in ensuring the charity secures sustainable income to enable the continued delivery of its life-saving air ambulance service.</w:t>
      </w:r>
    </w:p>
    <w:p w14:paraId="3F8F9DB2" w14:textId="77777777" w:rsidR="00A44ABC" w:rsidRPr="00CD123E" w:rsidRDefault="00A44ABC">
      <w:pPr>
        <w:pStyle w:val="Heading1"/>
        <w:rPr>
          <w:rFonts w:ascii="Arial" w:hAnsi="Arial" w:cs="Arial"/>
          <w:bCs w:val="0"/>
          <w:sz w:val="28"/>
          <w:szCs w:val="28"/>
        </w:rPr>
      </w:pPr>
      <w:r w:rsidRPr="00CD123E">
        <w:rPr>
          <w:rFonts w:ascii="Nunito Sans" w:hAnsi="Nunito Sans" w:cstheme="minorBidi"/>
          <w:sz w:val="28"/>
          <w:szCs w:val="28"/>
        </w:rPr>
        <w:t>Main duties</w:t>
      </w:r>
    </w:p>
    <w:p w14:paraId="7DA0D496" w14:textId="77777777" w:rsidR="00CD123E" w:rsidRDefault="00CD123E" w:rsidP="00CD123E">
      <w:pPr>
        <w:pStyle w:val="ListParagraph"/>
        <w:numPr>
          <w:ilvl w:val="0"/>
          <w:numId w:val="39"/>
        </w:numPr>
        <w:suppressAutoHyphens w:val="0"/>
        <w:jc w:val="both"/>
        <w:textAlignment w:val="auto"/>
        <w:rPr>
          <w:kern w:val="2"/>
          <w:lang w:eastAsia="en-GB"/>
          <w14:ligatures w14:val="standardContextual"/>
        </w:rPr>
      </w:pPr>
      <w:r>
        <w:rPr>
          <w:rFonts w:ascii="Nunito Sans" w:hAnsi="Nunito Sans"/>
        </w:rPr>
        <w:t>Attend and actively participate in Trustee Board meetings.</w:t>
      </w:r>
    </w:p>
    <w:p w14:paraId="1E088644" w14:textId="77777777" w:rsidR="00CD123E" w:rsidRDefault="00CD123E" w:rsidP="00CD123E">
      <w:pPr>
        <w:pStyle w:val="ListParagraph"/>
        <w:numPr>
          <w:ilvl w:val="0"/>
          <w:numId w:val="39"/>
        </w:numPr>
        <w:suppressAutoHyphens w:val="0"/>
        <w:jc w:val="both"/>
        <w:textAlignment w:val="auto"/>
      </w:pPr>
      <w:r>
        <w:rPr>
          <w:rFonts w:ascii="Nunito Sans" w:hAnsi="Nunito Sans"/>
        </w:rPr>
        <w:t>Work with fellow Trustees to ensure compliance with the charity’s governing document, charity law, company law and all relevant legislation and regulations.</w:t>
      </w:r>
    </w:p>
    <w:p w14:paraId="48139746" w14:textId="77777777" w:rsidR="00CD123E" w:rsidRDefault="00CD123E" w:rsidP="00CD123E">
      <w:pPr>
        <w:pStyle w:val="ListParagraph"/>
        <w:numPr>
          <w:ilvl w:val="0"/>
          <w:numId w:val="39"/>
        </w:numPr>
        <w:suppressAutoHyphens w:val="0"/>
        <w:jc w:val="both"/>
        <w:textAlignment w:val="auto"/>
      </w:pPr>
      <w:r>
        <w:rPr>
          <w:rFonts w:ascii="Nunito Sans" w:hAnsi="Nunito Sans"/>
        </w:rPr>
        <w:t>Ensure the charity’s objectives are pursued in line with the Memorandum and Articles of Association.</w:t>
      </w:r>
    </w:p>
    <w:p w14:paraId="329F3797" w14:textId="77777777" w:rsidR="00CD123E" w:rsidRDefault="00CD123E" w:rsidP="00CD123E">
      <w:pPr>
        <w:pStyle w:val="ListParagraph"/>
        <w:numPr>
          <w:ilvl w:val="0"/>
          <w:numId w:val="39"/>
        </w:numPr>
        <w:suppressAutoHyphens w:val="0"/>
        <w:jc w:val="both"/>
        <w:textAlignment w:val="auto"/>
      </w:pPr>
      <w:r>
        <w:rPr>
          <w:rFonts w:ascii="Nunito Sans" w:hAnsi="Nunito Sans"/>
        </w:rPr>
        <w:t>Contribute actively to strategic direction, policy setting, goal definition, target setting and performance evaluation.</w:t>
      </w:r>
    </w:p>
    <w:p w14:paraId="2124698F" w14:textId="77777777" w:rsidR="00CD123E" w:rsidRDefault="00CD123E" w:rsidP="00CD123E">
      <w:pPr>
        <w:pStyle w:val="ListParagraph"/>
        <w:numPr>
          <w:ilvl w:val="0"/>
          <w:numId w:val="39"/>
        </w:numPr>
        <w:suppressAutoHyphens w:val="0"/>
        <w:jc w:val="both"/>
        <w:textAlignment w:val="auto"/>
      </w:pPr>
      <w:r>
        <w:rPr>
          <w:rFonts w:ascii="Nunito Sans" w:hAnsi="Nunito Sans"/>
        </w:rPr>
        <w:t>Safeguard the good name, values and mission of the organisation.</w:t>
      </w:r>
    </w:p>
    <w:p w14:paraId="0CF2544A" w14:textId="77777777" w:rsidR="00CD123E" w:rsidRDefault="00CD123E" w:rsidP="00CD123E">
      <w:pPr>
        <w:pStyle w:val="ListParagraph"/>
        <w:numPr>
          <w:ilvl w:val="0"/>
          <w:numId w:val="39"/>
        </w:numPr>
        <w:suppressAutoHyphens w:val="0"/>
        <w:jc w:val="both"/>
        <w:textAlignment w:val="auto"/>
      </w:pPr>
      <w:r>
        <w:rPr>
          <w:rFonts w:ascii="Nunito Sans" w:hAnsi="Nunito Sans"/>
        </w:rPr>
        <w:t>Promote effective and efficient administration of the charity.</w:t>
      </w:r>
    </w:p>
    <w:p w14:paraId="47985D58" w14:textId="77777777" w:rsidR="00CD123E" w:rsidRDefault="00CD123E" w:rsidP="00CD123E">
      <w:pPr>
        <w:pStyle w:val="ListParagraph"/>
        <w:numPr>
          <w:ilvl w:val="0"/>
          <w:numId w:val="39"/>
        </w:numPr>
        <w:suppressAutoHyphens w:val="0"/>
        <w:jc w:val="both"/>
        <w:textAlignment w:val="auto"/>
      </w:pPr>
      <w:r>
        <w:rPr>
          <w:rFonts w:ascii="Nunito Sans" w:hAnsi="Nunito Sans"/>
        </w:rPr>
        <w:t>Support the charity’s financial stability and long-term sustainability.</w:t>
      </w:r>
    </w:p>
    <w:p w14:paraId="3B41D73B" w14:textId="77777777" w:rsidR="00CD123E" w:rsidRDefault="00CD123E" w:rsidP="00CD123E">
      <w:pPr>
        <w:pStyle w:val="ListParagraph"/>
        <w:numPr>
          <w:ilvl w:val="0"/>
          <w:numId w:val="39"/>
        </w:numPr>
        <w:suppressAutoHyphens w:val="0"/>
        <w:jc w:val="both"/>
        <w:textAlignment w:val="auto"/>
      </w:pPr>
      <w:r>
        <w:rPr>
          <w:rFonts w:ascii="Nunito Sans" w:hAnsi="Nunito Sans"/>
        </w:rPr>
        <w:t>Protect and manage the charity’s property and assets, ensuring the proper use of charitable funds.</w:t>
      </w:r>
    </w:p>
    <w:p w14:paraId="67EAB93D" w14:textId="77777777" w:rsidR="00CD123E" w:rsidRDefault="00CD123E" w:rsidP="00CD123E">
      <w:pPr>
        <w:pStyle w:val="ListParagraph"/>
        <w:numPr>
          <w:ilvl w:val="0"/>
          <w:numId w:val="39"/>
        </w:numPr>
        <w:suppressAutoHyphens w:val="0"/>
        <w:jc w:val="both"/>
        <w:textAlignment w:val="auto"/>
      </w:pPr>
      <w:r>
        <w:rPr>
          <w:rFonts w:ascii="Nunito Sans" w:hAnsi="Nunito Sans"/>
        </w:rPr>
        <w:lastRenderedPageBreak/>
        <w:t>Support the Chief Executive Officer (CEO) and, alongside fellow Trustees, monitor their performance.</w:t>
      </w:r>
    </w:p>
    <w:p w14:paraId="32D14BF4" w14:textId="77777777" w:rsidR="00CD123E" w:rsidRDefault="00CD123E" w:rsidP="00CD123E">
      <w:pPr>
        <w:pStyle w:val="ListParagraph"/>
        <w:numPr>
          <w:ilvl w:val="0"/>
          <w:numId w:val="39"/>
        </w:numPr>
        <w:suppressAutoHyphens w:val="0"/>
        <w:jc w:val="both"/>
        <w:textAlignment w:val="auto"/>
      </w:pPr>
      <w:r>
        <w:rPr>
          <w:rFonts w:ascii="Nunito Sans" w:hAnsi="Nunito Sans"/>
        </w:rPr>
        <w:t>Chair and/or attend committees or other groups delegated by the Chair of the Board of Trustees.</w:t>
      </w:r>
    </w:p>
    <w:p w14:paraId="4AFC5702" w14:textId="77777777" w:rsidR="00A44ABC" w:rsidRPr="00CD123E" w:rsidRDefault="00A44ABC">
      <w:pPr>
        <w:pStyle w:val="Heading1"/>
        <w:rPr>
          <w:rFonts w:ascii="Arial" w:hAnsi="Arial" w:cs="Arial"/>
          <w:bCs w:val="0"/>
          <w:sz w:val="28"/>
          <w:szCs w:val="28"/>
        </w:rPr>
      </w:pPr>
      <w:r w:rsidRPr="00CD123E">
        <w:rPr>
          <w:rFonts w:ascii="Nunito Sans" w:hAnsi="Nunito Sans" w:cstheme="minorBidi"/>
          <w:sz w:val="28"/>
          <w:szCs w:val="28"/>
        </w:rPr>
        <w:t>Additional duties</w:t>
      </w:r>
    </w:p>
    <w:p w14:paraId="26382457" w14:textId="77777777" w:rsidR="0081008F" w:rsidRDefault="0081008F" w:rsidP="0081008F">
      <w:pPr>
        <w:pStyle w:val="ListParagraph"/>
        <w:numPr>
          <w:ilvl w:val="0"/>
          <w:numId w:val="8"/>
        </w:numPr>
        <w:suppressAutoHyphens w:val="0"/>
        <w:jc w:val="both"/>
        <w:textAlignment w:val="auto"/>
        <w:rPr>
          <w:kern w:val="2"/>
          <w:lang w:eastAsia="en-GB"/>
          <w14:ligatures w14:val="standardContextual"/>
        </w:rPr>
      </w:pPr>
      <w:r>
        <w:rPr>
          <w:rFonts w:ascii="Nunito Sans" w:hAnsi="Nunito Sans"/>
        </w:rPr>
        <w:t>Prepare for Trustee business by reading and reviewing Board papers in advance.</w:t>
      </w:r>
    </w:p>
    <w:p w14:paraId="52D6D37A" w14:textId="77777777" w:rsidR="0081008F" w:rsidRDefault="0081008F" w:rsidP="0081008F">
      <w:pPr>
        <w:pStyle w:val="ListParagraph"/>
        <w:numPr>
          <w:ilvl w:val="0"/>
          <w:numId w:val="8"/>
        </w:numPr>
        <w:suppressAutoHyphens w:val="0"/>
        <w:jc w:val="both"/>
        <w:textAlignment w:val="auto"/>
      </w:pPr>
      <w:r>
        <w:rPr>
          <w:rFonts w:ascii="Nunito Sans" w:hAnsi="Nunito Sans"/>
        </w:rPr>
        <w:t>Attend Trustee meetings and contribute constructively to discussion and decision-making.</w:t>
      </w:r>
    </w:p>
    <w:p w14:paraId="167BE02A" w14:textId="77777777" w:rsidR="0081008F" w:rsidRDefault="0081008F" w:rsidP="0081008F">
      <w:pPr>
        <w:pStyle w:val="ListParagraph"/>
        <w:numPr>
          <w:ilvl w:val="0"/>
          <w:numId w:val="8"/>
        </w:numPr>
        <w:suppressAutoHyphens w:val="0"/>
        <w:jc w:val="both"/>
        <w:textAlignment w:val="auto"/>
      </w:pPr>
      <w:r>
        <w:rPr>
          <w:rFonts w:ascii="Nunito Sans" w:hAnsi="Nunito Sans"/>
        </w:rPr>
        <w:t>Act as an active member of the Board of Trustees in exercising its responsibilities and functions.</w:t>
      </w:r>
    </w:p>
    <w:p w14:paraId="295373DD" w14:textId="77777777" w:rsidR="0081008F" w:rsidRDefault="0081008F" w:rsidP="0081008F">
      <w:pPr>
        <w:pStyle w:val="ListParagraph"/>
        <w:numPr>
          <w:ilvl w:val="0"/>
          <w:numId w:val="8"/>
        </w:numPr>
        <w:suppressAutoHyphens w:val="0"/>
        <w:jc w:val="both"/>
        <w:textAlignment w:val="auto"/>
      </w:pPr>
      <w:r>
        <w:rPr>
          <w:rFonts w:ascii="Nunito Sans" w:hAnsi="Nunito Sans"/>
        </w:rPr>
        <w:t>Use relevant skills, knowledge and experience to support sound Board decision-making.</w:t>
      </w:r>
    </w:p>
    <w:p w14:paraId="0190BF81" w14:textId="77777777" w:rsidR="0081008F" w:rsidRDefault="0081008F" w:rsidP="0081008F">
      <w:pPr>
        <w:pStyle w:val="ListParagraph"/>
        <w:numPr>
          <w:ilvl w:val="0"/>
          <w:numId w:val="8"/>
        </w:numPr>
        <w:suppressAutoHyphens w:val="0"/>
        <w:jc w:val="both"/>
        <w:textAlignment w:val="auto"/>
      </w:pPr>
      <w:r>
        <w:rPr>
          <w:rFonts w:ascii="Nunito Sans" w:hAnsi="Nunito Sans"/>
        </w:rPr>
        <w:t>Comply with the charity’s policies, procedures, code of conduct and conflicts of interest requirements.</w:t>
      </w:r>
    </w:p>
    <w:p w14:paraId="51813BBF" w14:textId="77777777" w:rsidR="00A44ABC" w:rsidRPr="00CD123E" w:rsidRDefault="00A44ABC">
      <w:pPr>
        <w:pStyle w:val="Heading1"/>
        <w:rPr>
          <w:rFonts w:ascii="Arial" w:hAnsi="Arial" w:cs="Arial"/>
          <w:bCs w:val="0"/>
          <w:sz w:val="28"/>
          <w:szCs w:val="28"/>
        </w:rPr>
      </w:pPr>
      <w:r w:rsidRPr="00CD123E">
        <w:rPr>
          <w:rFonts w:ascii="Nunito Sans" w:hAnsi="Nunito Sans" w:cstheme="minorBidi"/>
          <w:sz w:val="28"/>
          <w:szCs w:val="28"/>
        </w:rPr>
        <w:t>Fundraising portfolio duties</w:t>
      </w:r>
    </w:p>
    <w:p w14:paraId="03B8FE46" w14:textId="77777777" w:rsidR="00A44ABC" w:rsidRPr="000837D6" w:rsidRDefault="00A44ABC" w:rsidP="001D2617">
      <w:pPr>
        <w:rPr>
          <w:rFonts w:ascii="Nunito Sans" w:hAnsi="Nunito Sans" w:cs="Arial"/>
          <w:bCs/>
        </w:rPr>
      </w:pPr>
      <w:r>
        <w:rPr>
          <w:rFonts w:ascii="Nunito Sans" w:hAnsi="Nunito Sans"/>
          <w:color w:val="0E0302"/>
        </w:rPr>
        <w:t>As a Trustee with significant fundraising, supporter engagement and income generation expertise, the role will provide strategic advice, scrutiny and assurance to support sustainable growth and financial resilience. The focus is on governance, oversight and strategic challenge, rather than operational fundraising delivery.</w:t>
      </w:r>
    </w:p>
    <w:p w14:paraId="20CA5808" w14:textId="5F79A94F" w:rsidR="008B7DC8" w:rsidRPr="000837D6" w:rsidRDefault="008B7DC8" w:rsidP="000837D6">
      <w:pPr>
        <w:rPr>
          <w:rFonts w:ascii="Nunito Sans" w:hAnsi="Nunito Sans" w:cs="Arial"/>
          <w:bCs/>
        </w:rPr>
      </w:pPr>
      <w:r w:rsidRPr="000837D6">
        <w:rPr>
          <w:rFonts w:ascii="Nunito Sans" w:hAnsi="Nunito Sans" w:cs="Arial"/>
          <w:color w:val="0E0302"/>
        </w:rPr>
        <w:t>Responsibilities will include:</w:t>
      </w:r>
    </w:p>
    <w:p w14:paraId="5CD6137B" w14:textId="77777777" w:rsidR="0081008F" w:rsidRDefault="0081008F" w:rsidP="0081008F">
      <w:pPr>
        <w:pStyle w:val="ListParagraph"/>
        <w:numPr>
          <w:ilvl w:val="0"/>
          <w:numId w:val="7"/>
        </w:numPr>
        <w:suppressAutoHyphens w:val="0"/>
        <w:jc w:val="both"/>
        <w:textAlignment w:val="auto"/>
        <w:rPr>
          <w:kern w:val="2"/>
          <w:lang w:eastAsia="en-GB"/>
          <w14:ligatures w14:val="standardContextual"/>
        </w:rPr>
      </w:pPr>
      <w:r>
        <w:rPr>
          <w:rFonts w:ascii="Nunito Sans" w:hAnsi="Nunito Sans"/>
          <w:color w:val="0E0302"/>
        </w:rPr>
        <w:t xml:space="preserve">Provide strategic oversight, constructive </w:t>
      </w:r>
      <w:proofErr w:type="gramStart"/>
      <w:r>
        <w:rPr>
          <w:rFonts w:ascii="Nunito Sans" w:hAnsi="Nunito Sans"/>
          <w:color w:val="0E0302"/>
        </w:rPr>
        <w:t>challenge</w:t>
      </w:r>
      <w:proofErr w:type="gramEnd"/>
      <w:r>
        <w:rPr>
          <w:rFonts w:ascii="Nunito Sans" w:hAnsi="Nunito Sans"/>
          <w:color w:val="0E0302"/>
        </w:rPr>
        <w:t xml:space="preserve"> and informed support in relation to fundraising strategy, income diversification and long-term income generation.</w:t>
      </w:r>
    </w:p>
    <w:p w14:paraId="1BB64062" w14:textId="77777777" w:rsidR="0081008F" w:rsidRDefault="0081008F" w:rsidP="0081008F">
      <w:pPr>
        <w:pStyle w:val="ListParagraph"/>
        <w:numPr>
          <w:ilvl w:val="0"/>
          <w:numId w:val="7"/>
        </w:numPr>
        <w:suppressAutoHyphens w:val="0"/>
        <w:jc w:val="both"/>
        <w:textAlignment w:val="auto"/>
      </w:pPr>
      <w:r>
        <w:rPr>
          <w:rFonts w:ascii="Nunito Sans" w:hAnsi="Nunito Sans"/>
          <w:color w:val="0E0302"/>
        </w:rPr>
        <w:t>Draw on specialist fundraising knowledge and experience to advise on major donor, legacy, corporate, community, events, grants and trusts, and individual giving opportunities.</w:t>
      </w:r>
    </w:p>
    <w:p w14:paraId="39D0BC41" w14:textId="77777777" w:rsidR="0081008F" w:rsidRDefault="0081008F" w:rsidP="0081008F">
      <w:pPr>
        <w:pStyle w:val="ListParagraph"/>
        <w:numPr>
          <w:ilvl w:val="0"/>
          <w:numId w:val="7"/>
        </w:numPr>
        <w:suppressAutoHyphens w:val="0"/>
        <w:jc w:val="both"/>
        <w:textAlignment w:val="auto"/>
      </w:pPr>
      <w:r>
        <w:rPr>
          <w:rFonts w:ascii="Nunito Sans" w:hAnsi="Nunito Sans"/>
          <w:color w:val="0E0302"/>
        </w:rPr>
        <w:t>Support the Board to review and interpret fundraising performance, donor trends, campaign outcomes and return on investment, ensuring decisions are informed by robust evidence and insight.</w:t>
      </w:r>
    </w:p>
    <w:p w14:paraId="17D2DC7D" w14:textId="77777777" w:rsidR="0081008F" w:rsidRDefault="0081008F" w:rsidP="0081008F">
      <w:pPr>
        <w:pStyle w:val="ListParagraph"/>
        <w:numPr>
          <w:ilvl w:val="0"/>
          <w:numId w:val="7"/>
        </w:numPr>
        <w:suppressAutoHyphens w:val="0"/>
        <w:jc w:val="both"/>
        <w:textAlignment w:val="auto"/>
      </w:pPr>
      <w:r>
        <w:rPr>
          <w:rFonts w:ascii="Nunito Sans" w:hAnsi="Nunito Sans"/>
          <w:color w:val="000000"/>
        </w:rPr>
        <w:t>Provide assurance that fundraising activity is ethical, compliant, appropriately governed and aligned with charity law, regulatory expectations and recognised fundraising standards.</w:t>
      </w:r>
    </w:p>
    <w:p w14:paraId="0F6156D8" w14:textId="77777777" w:rsidR="0081008F" w:rsidRDefault="0081008F" w:rsidP="0081008F">
      <w:pPr>
        <w:pStyle w:val="ListParagraph"/>
        <w:numPr>
          <w:ilvl w:val="0"/>
          <w:numId w:val="7"/>
        </w:numPr>
        <w:suppressAutoHyphens w:val="0"/>
        <w:jc w:val="both"/>
        <w:textAlignment w:val="auto"/>
      </w:pPr>
      <w:r>
        <w:rPr>
          <w:rFonts w:ascii="Nunito Sans" w:hAnsi="Nunito Sans"/>
          <w:color w:val="000000"/>
        </w:rPr>
        <w:t>Promote high standards of supporter care, stewardship and engagement, enabling effective and enduring relationships with donors, volunteers, fundraisers, partners and communities across the region.</w:t>
      </w:r>
    </w:p>
    <w:p w14:paraId="244D4F1F" w14:textId="77777777" w:rsidR="0081008F" w:rsidRDefault="0081008F" w:rsidP="0081008F">
      <w:pPr>
        <w:pStyle w:val="ListParagraph"/>
        <w:numPr>
          <w:ilvl w:val="0"/>
          <w:numId w:val="7"/>
        </w:numPr>
        <w:suppressAutoHyphens w:val="0"/>
        <w:jc w:val="both"/>
        <w:textAlignment w:val="auto"/>
      </w:pPr>
      <w:r>
        <w:rPr>
          <w:rFonts w:ascii="Nunito Sans" w:hAnsi="Nunito Sans"/>
          <w:color w:val="000000"/>
        </w:rPr>
        <w:lastRenderedPageBreak/>
        <w:t>Contribute informed insight into fundraising-related risks, including reputational, financial, compliance, data protection and supporter confidence risks, supporting effective mitigation and Board-level oversight.</w:t>
      </w:r>
    </w:p>
    <w:p w14:paraId="44E12A02" w14:textId="77777777" w:rsidR="0081008F" w:rsidRDefault="0081008F" w:rsidP="0081008F">
      <w:pPr>
        <w:pStyle w:val="ListParagraph"/>
        <w:numPr>
          <w:ilvl w:val="0"/>
          <w:numId w:val="7"/>
        </w:numPr>
        <w:suppressAutoHyphens w:val="0"/>
        <w:jc w:val="both"/>
        <w:textAlignment w:val="auto"/>
      </w:pPr>
      <w:r>
        <w:rPr>
          <w:rFonts w:ascii="Nunito Sans" w:hAnsi="Nunito Sans"/>
          <w:color w:val="000000"/>
        </w:rPr>
        <w:t>Represent the charity appropriately as an ambassador, using networks and influence to strengthen awareness of its mission and support long-term fundraising sustainability.</w:t>
      </w:r>
    </w:p>
    <w:p w14:paraId="57742003" w14:textId="77777777" w:rsidR="00A44ABC" w:rsidRPr="000837D6" w:rsidRDefault="00A44ABC">
      <w:pPr>
        <w:jc w:val="both"/>
        <w:rPr>
          <w:rFonts w:ascii="Nunito Sans" w:hAnsi="Nunito Sans" w:cs="Arial"/>
          <w:bCs/>
        </w:rPr>
      </w:pPr>
      <w:r>
        <w:rPr>
          <w:rFonts w:ascii="Nunito Sans" w:hAnsi="Nunito Sans"/>
        </w:rPr>
        <w:t>This is not an exhaustive list of duties. The Trustee may be asked to support other responsibilities that contribute to the charity’s objectives and strategic priorities.</w:t>
      </w:r>
    </w:p>
    <w:p w14:paraId="61D8EB4E" w14:textId="77777777" w:rsidR="00A44ABC" w:rsidRPr="00CD123E" w:rsidRDefault="00A44ABC">
      <w:pPr>
        <w:pStyle w:val="Heading1"/>
        <w:rPr>
          <w:rFonts w:ascii="Arial" w:hAnsi="Arial" w:cs="Arial"/>
          <w:bCs w:val="0"/>
          <w:sz w:val="28"/>
          <w:szCs w:val="28"/>
        </w:rPr>
      </w:pPr>
      <w:r w:rsidRPr="00CD123E">
        <w:rPr>
          <w:rFonts w:ascii="Nunito Sans" w:hAnsi="Nunito Sans" w:cstheme="minorBidi"/>
          <w:sz w:val="28"/>
          <w:szCs w:val="28"/>
        </w:rPr>
        <w:t>Time commitment</w:t>
      </w:r>
    </w:p>
    <w:p w14:paraId="0AE36313" w14:textId="473240F1" w:rsidR="008B7DC8" w:rsidRPr="000837D6" w:rsidRDefault="008B7DC8">
      <w:pPr>
        <w:pStyle w:val="ListParagraph"/>
        <w:numPr>
          <w:ilvl w:val="0"/>
          <w:numId w:val="1"/>
        </w:numPr>
        <w:spacing w:line="276" w:lineRule="auto"/>
        <w:rPr>
          <w:rFonts w:ascii="Nunito Sans" w:hAnsi="Nunito Sans" w:cs="Arial"/>
          <w:bCs/>
        </w:rPr>
      </w:pPr>
      <w:r w:rsidRPr="000837D6">
        <w:rPr>
          <w:rFonts w:ascii="Nunito Sans" w:hAnsi="Nunito Sans" w:cs="Arial"/>
        </w:rPr>
        <w:t>Trustees are required to commit sufficient time to understand the complexity of</w:t>
      </w:r>
      <w:r w:rsidR="00381271">
        <w:rPr>
          <w:rFonts w:ascii="Nunito Sans" w:hAnsi="Nunito Sans" w:cs="Arial"/>
        </w:rPr>
        <w:t xml:space="preserve"> the organisation</w:t>
      </w:r>
      <w:r w:rsidRPr="000837D6">
        <w:rPr>
          <w:rFonts w:ascii="Nunito Sans" w:hAnsi="Nunito Sans" w:cs="Arial"/>
        </w:rPr>
        <w:t>, including its clinical, aviation, regulatory, fundraising and charity governance responsibilities. This includes familiarity with relevant requirements and guidance from bodies such as the CQC, CAA and Charity Commission.</w:t>
      </w:r>
    </w:p>
    <w:p w14:paraId="2C2A087C" w14:textId="77777777" w:rsidR="008B7DC8" w:rsidRPr="000837D6" w:rsidRDefault="008B7DC8">
      <w:pPr>
        <w:pStyle w:val="ListParagraph"/>
        <w:numPr>
          <w:ilvl w:val="0"/>
          <w:numId w:val="1"/>
        </w:numPr>
        <w:spacing w:line="276" w:lineRule="auto"/>
        <w:rPr>
          <w:rFonts w:ascii="Nunito Sans" w:hAnsi="Nunito Sans" w:cs="Arial"/>
          <w:bCs/>
        </w:rPr>
      </w:pPr>
      <w:r w:rsidRPr="000837D6">
        <w:rPr>
          <w:rFonts w:ascii="Nunito Sans" w:hAnsi="Nunito Sans" w:cs="Arial"/>
        </w:rPr>
        <w:t>The Board meets at least four times each year, in addition to a strategy day. Trustees are also encouraged to sit on two Board Committees, which may include Finance, Audit and Risk; Operations and Clinical; Nominations; and Trading Company. Committees also meet at least four times each year, and Trustees are expected to prepare fully and participate actively.</w:t>
      </w:r>
    </w:p>
    <w:p w14:paraId="471A59FF" w14:textId="77777777" w:rsidR="008B7DC8" w:rsidRPr="000837D6" w:rsidRDefault="008B7DC8">
      <w:pPr>
        <w:pStyle w:val="ListParagraph"/>
        <w:numPr>
          <w:ilvl w:val="0"/>
          <w:numId w:val="1"/>
        </w:numPr>
        <w:spacing w:line="276" w:lineRule="auto"/>
        <w:rPr>
          <w:rFonts w:ascii="Nunito Sans" w:hAnsi="Nunito Sans" w:cs="Arial"/>
          <w:bCs/>
        </w:rPr>
      </w:pPr>
      <w:r w:rsidRPr="000837D6">
        <w:rPr>
          <w:rFonts w:ascii="Nunito Sans" w:hAnsi="Nunito Sans" w:cs="Arial"/>
        </w:rPr>
        <w:t>Additional contact outside formal meetings will also be required, usually by email, telephone or Microsoft Teams.</w:t>
      </w:r>
    </w:p>
    <w:p w14:paraId="7184E0E1" w14:textId="77777777" w:rsidR="00A44ABC" w:rsidRPr="00CD123E" w:rsidRDefault="00A44ABC">
      <w:pPr>
        <w:pStyle w:val="Heading1"/>
        <w:rPr>
          <w:rFonts w:ascii="Arial" w:hAnsi="Arial" w:cs="Arial"/>
          <w:bCs w:val="0"/>
          <w:sz w:val="28"/>
          <w:szCs w:val="28"/>
        </w:rPr>
      </w:pPr>
      <w:r w:rsidRPr="00CD123E">
        <w:rPr>
          <w:rFonts w:ascii="Nunito Sans" w:hAnsi="Nunito Sans" w:cstheme="minorBidi"/>
          <w:sz w:val="28"/>
          <w:szCs w:val="28"/>
        </w:rPr>
        <w:t>Person specification</w:t>
      </w:r>
    </w:p>
    <w:p w14:paraId="705F48BD" w14:textId="77777777" w:rsidR="00A44ABC" w:rsidRPr="000837D6" w:rsidRDefault="00A44ABC">
      <w:pPr>
        <w:spacing w:after="20"/>
        <w:jc w:val="both"/>
        <w:rPr>
          <w:rFonts w:ascii="Nunito Sans" w:hAnsi="Nunito Sans" w:cs="Arial"/>
          <w:bCs/>
        </w:rPr>
      </w:pPr>
      <w:r>
        <w:rPr>
          <w:rFonts w:ascii="Nunito Sans" w:hAnsi="Nunito Sans"/>
        </w:rPr>
        <w:t>All Trustees should demonstrate a strong understanding of, and commitment to, the charity’s mission, strategy and values, including:</w:t>
      </w:r>
    </w:p>
    <w:p w14:paraId="2C88F4F7" w14:textId="77777777" w:rsidR="00A44ABC" w:rsidRDefault="00A44ABC" w:rsidP="00A44ABC">
      <w:pPr>
        <w:pStyle w:val="ListParagraph"/>
        <w:numPr>
          <w:ilvl w:val="0"/>
          <w:numId w:val="9"/>
        </w:numPr>
        <w:suppressAutoHyphens w:val="0"/>
        <w:jc w:val="both"/>
        <w:textAlignment w:val="auto"/>
        <w:rPr>
          <w:kern w:val="2"/>
          <w:lang w:eastAsia="en-GB"/>
          <w14:ligatures w14:val="standardContextual"/>
        </w:rPr>
      </w:pPr>
      <w:r>
        <w:rPr>
          <w:rFonts w:ascii="Nunito Sans" w:hAnsi="Nunito Sans"/>
        </w:rPr>
        <w:t>A strong personal commitment to equity, diversity and inclusion, demonstrated through advocacy, respect and inclusive practice.</w:t>
      </w:r>
    </w:p>
    <w:p w14:paraId="1D2A6FF7" w14:textId="77777777" w:rsidR="00A44ABC" w:rsidRDefault="00A44ABC" w:rsidP="00A44ABC">
      <w:pPr>
        <w:pStyle w:val="ListParagraph"/>
        <w:numPr>
          <w:ilvl w:val="0"/>
          <w:numId w:val="9"/>
        </w:numPr>
        <w:suppressAutoHyphens w:val="0"/>
        <w:jc w:val="both"/>
        <w:textAlignment w:val="auto"/>
      </w:pPr>
      <w:r>
        <w:rPr>
          <w:rFonts w:ascii="Nunito Sans" w:hAnsi="Nunito Sans"/>
        </w:rPr>
        <w:t>The ability to listen, engage effectively and contribute constructively to challenge and debate while fostering a collaborative Board environment.</w:t>
      </w:r>
    </w:p>
    <w:p w14:paraId="00160E1B" w14:textId="77777777" w:rsidR="00A44ABC" w:rsidRDefault="00A44ABC" w:rsidP="00A44ABC">
      <w:pPr>
        <w:pStyle w:val="ListParagraph"/>
        <w:numPr>
          <w:ilvl w:val="0"/>
          <w:numId w:val="9"/>
        </w:numPr>
        <w:suppressAutoHyphens w:val="0"/>
        <w:jc w:val="both"/>
        <w:textAlignment w:val="auto"/>
      </w:pPr>
      <w:r>
        <w:rPr>
          <w:rFonts w:ascii="Nunito Sans" w:hAnsi="Nunito Sans"/>
        </w:rPr>
        <w:t>A commitment to Nolan’s seven principles of public life: selflessness, integrity, objectivity, accountability, openness, honesty and leadership.</w:t>
      </w:r>
    </w:p>
    <w:p w14:paraId="6927DE33" w14:textId="77777777" w:rsidR="00A44ABC" w:rsidRDefault="00A44ABC" w:rsidP="00A44ABC">
      <w:pPr>
        <w:pStyle w:val="ListParagraph"/>
        <w:numPr>
          <w:ilvl w:val="0"/>
          <w:numId w:val="9"/>
        </w:numPr>
        <w:suppressAutoHyphens w:val="0"/>
        <w:jc w:val="both"/>
        <w:textAlignment w:val="auto"/>
      </w:pPr>
      <w:r>
        <w:rPr>
          <w:rFonts w:ascii="Nunito Sans" w:hAnsi="Nunito Sans"/>
        </w:rPr>
        <w:t>Experience operating at Board level, with an understanding of the role of a Trustee or Non-Executive Director.</w:t>
      </w:r>
    </w:p>
    <w:p w14:paraId="385BF091" w14:textId="77777777" w:rsidR="00A44ABC" w:rsidRPr="00CD123E" w:rsidRDefault="00A44ABC">
      <w:pPr>
        <w:pStyle w:val="Heading2"/>
        <w:rPr>
          <w:rFonts w:ascii="Arial" w:hAnsi="Arial" w:cs="Arial"/>
          <w:bCs w:val="0"/>
          <w:sz w:val="28"/>
          <w:szCs w:val="28"/>
        </w:rPr>
      </w:pPr>
      <w:r w:rsidRPr="00CD123E">
        <w:rPr>
          <w:rFonts w:ascii="Nunito Sans" w:hAnsi="Nunito Sans" w:cstheme="minorBidi"/>
          <w:sz w:val="28"/>
          <w:szCs w:val="28"/>
        </w:rPr>
        <w:t>Specific fundraising skills</w:t>
      </w:r>
    </w:p>
    <w:p w14:paraId="11CA4346" w14:textId="77777777" w:rsidR="00A44ABC" w:rsidRPr="000837D6" w:rsidRDefault="00A44ABC">
      <w:pPr>
        <w:spacing w:after="20"/>
        <w:jc w:val="both"/>
        <w:rPr>
          <w:rFonts w:ascii="Nunito Sans" w:hAnsi="Nunito Sans" w:cs="Arial"/>
          <w:bCs/>
        </w:rPr>
      </w:pPr>
      <w:r>
        <w:rPr>
          <w:rFonts w:ascii="Nunito Sans" w:hAnsi="Nunito Sans"/>
        </w:rPr>
        <w:lastRenderedPageBreak/>
        <w:t>The Board is seeking to appoint a Trustee who can bring substantial fundraising, supporter engagement and income generation expertise to its governance and committee work, including:</w:t>
      </w:r>
    </w:p>
    <w:p w14:paraId="15245CFA" w14:textId="34506B36" w:rsidR="00961F1E" w:rsidRPr="000837D6" w:rsidRDefault="008B7DC8">
      <w:pPr>
        <w:pStyle w:val="ListParagraph"/>
        <w:numPr>
          <w:ilvl w:val="0"/>
          <w:numId w:val="6"/>
        </w:numPr>
        <w:spacing w:line="276" w:lineRule="auto"/>
        <w:jc w:val="both"/>
        <w:rPr>
          <w:rFonts w:ascii="Nunito Sans" w:hAnsi="Nunito Sans" w:cs="Arial"/>
          <w:bCs/>
        </w:rPr>
      </w:pPr>
      <w:r w:rsidRPr="000837D6">
        <w:rPr>
          <w:rFonts w:ascii="Nunito Sans" w:hAnsi="Nunito Sans" w:cs="Arial"/>
        </w:rPr>
        <w:t xml:space="preserve">A substantial background in senior fundraising, income generation, supporter engagement </w:t>
      </w:r>
      <w:r w:rsidR="00381271">
        <w:rPr>
          <w:rFonts w:ascii="Nunito Sans" w:hAnsi="Nunito Sans" w:cs="Arial"/>
        </w:rPr>
        <w:t>and</w:t>
      </w:r>
      <w:r w:rsidR="00381271" w:rsidRPr="000837D6">
        <w:rPr>
          <w:rFonts w:ascii="Nunito Sans" w:hAnsi="Nunito Sans" w:cs="Arial"/>
        </w:rPr>
        <w:t xml:space="preserve"> </w:t>
      </w:r>
      <w:r w:rsidRPr="000837D6">
        <w:rPr>
          <w:rFonts w:ascii="Nunito Sans" w:hAnsi="Nunito Sans" w:cs="Arial"/>
        </w:rPr>
        <w:t>charity growth, with demonstrable experience at strategic level.</w:t>
      </w:r>
    </w:p>
    <w:p w14:paraId="04D1CA1A" w14:textId="7A8AE1D6" w:rsidR="00961F1E" w:rsidRPr="000837D6" w:rsidRDefault="008B7DC8">
      <w:pPr>
        <w:pStyle w:val="ListParagraph"/>
        <w:numPr>
          <w:ilvl w:val="0"/>
          <w:numId w:val="6"/>
        </w:numPr>
        <w:spacing w:line="276" w:lineRule="auto"/>
        <w:jc w:val="both"/>
        <w:rPr>
          <w:rFonts w:ascii="Nunito Sans" w:hAnsi="Nunito Sans" w:cs="Arial"/>
          <w:bCs/>
        </w:rPr>
      </w:pPr>
      <w:r w:rsidRPr="000837D6">
        <w:rPr>
          <w:rFonts w:ascii="Nunito Sans" w:hAnsi="Nunito Sans" w:cs="Arial"/>
        </w:rPr>
        <w:t>Significant experience in a senior fundraising, development, external engagement or income generation role within the charity, social enterprise, public benefit or purpose-led sector.</w:t>
      </w:r>
    </w:p>
    <w:p w14:paraId="1B43AE6D" w14:textId="429CBAA4" w:rsidR="00961F1E" w:rsidRPr="000837D6" w:rsidRDefault="008B7DC8">
      <w:pPr>
        <w:pStyle w:val="ListParagraph"/>
        <w:numPr>
          <w:ilvl w:val="0"/>
          <w:numId w:val="6"/>
        </w:numPr>
        <w:spacing w:line="276" w:lineRule="auto"/>
        <w:jc w:val="both"/>
        <w:rPr>
          <w:rFonts w:ascii="Nunito Sans" w:hAnsi="Nunito Sans" w:cs="Arial"/>
          <w:bCs/>
        </w:rPr>
      </w:pPr>
      <w:r w:rsidRPr="000837D6">
        <w:rPr>
          <w:rFonts w:ascii="Nunito Sans" w:hAnsi="Nunito Sans" w:cs="Arial"/>
        </w:rPr>
        <w:t>A comprehensive understanding of fundraising strategy, donor stewardship, campaign planning, supporter journeys and income diversification.</w:t>
      </w:r>
    </w:p>
    <w:p w14:paraId="5E6A6536" w14:textId="1AB47132" w:rsidR="00961F1E" w:rsidRPr="000837D6" w:rsidRDefault="008B7DC8">
      <w:pPr>
        <w:pStyle w:val="ListParagraph"/>
        <w:numPr>
          <w:ilvl w:val="0"/>
          <w:numId w:val="6"/>
        </w:numPr>
        <w:spacing w:line="276" w:lineRule="auto"/>
        <w:jc w:val="both"/>
        <w:rPr>
          <w:rFonts w:ascii="Nunito Sans" w:hAnsi="Nunito Sans" w:cs="Arial"/>
          <w:bCs/>
        </w:rPr>
      </w:pPr>
      <w:r w:rsidRPr="000837D6">
        <w:rPr>
          <w:rFonts w:ascii="Nunito Sans" w:hAnsi="Nunito Sans" w:cs="Arial"/>
        </w:rPr>
        <w:t>Experience of fundraising governance, regulatory compliance, ethical fundraising practice, data protection requirements and reputational risk management.</w:t>
      </w:r>
    </w:p>
    <w:p w14:paraId="31D45A3D" w14:textId="0C2DB75C" w:rsidR="008B7DC8" w:rsidRPr="000837D6" w:rsidRDefault="008B7DC8">
      <w:pPr>
        <w:pStyle w:val="ListParagraph"/>
        <w:numPr>
          <w:ilvl w:val="0"/>
          <w:numId w:val="6"/>
        </w:numPr>
        <w:spacing w:line="276" w:lineRule="auto"/>
        <w:jc w:val="both"/>
        <w:rPr>
          <w:rFonts w:ascii="Nunito Sans" w:hAnsi="Nunito Sans" w:cs="Arial"/>
          <w:bCs/>
        </w:rPr>
      </w:pPr>
      <w:r w:rsidRPr="000837D6">
        <w:rPr>
          <w:rFonts w:ascii="Nunito Sans" w:hAnsi="Nunito Sans" w:cs="Arial"/>
        </w:rPr>
        <w:t>The ability to use professional networks, insight and influence appropriately to strengthen awareness, engagement and sustainable support.</w:t>
      </w:r>
    </w:p>
    <w:p w14:paraId="069DD4FA" w14:textId="77777777" w:rsidR="00A44ABC" w:rsidRPr="00CD123E" w:rsidRDefault="00A44ABC">
      <w:pPr>
        <w:pStyle w:val="Heading2"/>
        <w:rPr>
          <w:rFonts w:ascii="Arial" w:hAnsi="Arial" w:cs="Arial"/>
          <w:bCs w:val="0"/>
          <w:sz w:val="28"/>
          <w:szCs w:val="28"/>
        </w:rPr>
      </w:pPr>
      <w:r w:rsidRPr="00CD123E">
        <w:rPr>
          <w:rFonts w:ascii="Nunito Sans" w:hAnsi="Nunito Sans" w:cstheme="minorBidi"/>
          <w:sz w:val="28"/>
          <w:szCs w:val="28"/>
        </w:rPr>
        <w:t>General skills</w:t>
      </w:r>
    </w:p>
    <w:bookmarkEnd w:id="0"/>
    <w:p w14:paraId="2D9E67E9" w14:textId="77777777" w:rsidR="0081008F" w:rsidRDefault="0081008F" w:rsidP="0081008F">
      <w:pPr>
        <w:pStyle w:val="ListParagraph"/>
        <w:numPr>
          <w:ilvl w:val="0"/>
          <w:numId w:val="10"/>
        </w:numPr>
        <w:suppressAutoHyphens w:val="0"/>
        <w:jc w:val="both"/>
        <w:textAlignment w:val="auto"/>
        <w:rPr>
          <w:kern w:val="2"/>
          <w:lang w:eastAsia="en-GB"/>
          <w14:ligatures w14:val="standardContextual"/>
        </w:rPr>
      </w:pPr>
      <w:r>
        <w:rPr>
          <w:rFonts w:ascii="Nunito Sans" w:hAnsi="Nunito Sans"/>
        </w:rPr>
        <w:t>Broad leadership experience across the private, public, voluntary or charity sectors.</w:t>
      </w:r>
    </w:p>
    <w:p w14:paraId="31052286" w14:textId="77777777" w:rsidR="0081008F" w:rsidRDefault="0081008F" w:rsidP="0081008F">
      <w:pPr>
        <w:pStyle w:val="ListParagraph"/>
        <w:numPr>
          <w:ilvl w:val="0"/>
          <w:numId w:val="10"/>
        </w:numPr>
        <w:suppressAutoHyphens w:val="0"/>
        <w:jc w:val="both"/>
        <w:textAlignment w:val="auto"/>
      </w:pPr>
      <w:r>
        <w:rPr>
          <w:rFonts w:ascii="Nunito Sans" w:hAnsi="Nunito Sans"/>
        </w:rPr>
        <w:t xml:space="preserve">The ability to provide constructive </w:t>
      </w:r>
      <w:proofErr w:type="gramStart"/>
      <w:r>
        <w:rPr>
          <w:rFonts w:ascii="Nunito Sans" w:hAnsi="Nunito Sans"/>
        </w:rPr>
        <w:t>challenge</w:t>
      </w:r>
      <w:proofErr w:type="gramEnd"/>
      <w:r>
        <w:rPr>
          <w:rFonts w:ascii="Nunito Sans" w:hAnsi="Nunito Sans"/>
        </w:rPr>
        <w:t xml:space="preserve"> at a strategic level, with an analytical mind, strong intellect and good judgement.</w:t>
      </w:r>
    </w:p>
    <w:p w14:paraId="2D0A3018" w14:textId="77777777" w:rsidR="0081008F" w:rsidRDefault="0081008F" w:rsidP="0081008F">
      <w:pPr>
        <w:pStyle w:val="ListParagraph"/>
        <w:numPr>
          <w:ilvl w:val="0"/>
          <w:numId w:val="10"/>
        </w:numPr>
        <w:suppressAutoHyphens w:val="0"/>
        <w:jc w:val="both"/>
        <w:textAlignment w:val="auto"/>
      </w:pPr>
      <w:r>
        <w:rPr>
          <w:rFonts w:ascii="Nunito Sans" w:hAnsi="Nunito Sans"/>
        </w:rPr>
        <w:t>The ability to form constructive relationships with a wide range of people.</w:t>
      </w:r>
    </w:p>
    <w:p w14:paraId="7AE3D225" w14:textId="77777777" w:rsidR="0081008F" w:rsidRDefault="0081008F" w:rsidP="0081008F">
      <w:pPr>
        <w:pStyle w:val="ListParagraph"/>
        <w:numPr>
          <w:ilvl w:val="0"/>
          <w:numId w:val="10"/>
        </w:numPr>
        <w:suppressAutoHyphens w:val="0"/>
        <w:jc w:val="both"/>
        <w:textAlignment w:val="auto"/>
      </w:pPr>
      <w:r>
        <w:rPr>
          <w:rFonts w:ascii="Nunito Sans" w:hAnsi="Nunito Sans"/>
        </w:rPr>
        <w:t>Experience of income diversification, commercial awareness or organisational growth within a mission-led environment.</w:t>
      </w:r>
    </w:p>
    <w:p w14:paraId="1101D5F2" w14:textId="77777777" w:rsidR="0081008F" w:rsidRDefault="0081008F" w:rsidP="0081008F">
      <w:pPr>
        <w:pStyle w:val="ListParagraph"/>
        <w:numPr>
          <w:ilvl w:val="0"/>
          <w:numId w:val="10"/>
        </w:numPr>
        <w:suppressAutoHyphens w:val="0"/>
        <w:jc w:val="both"/>
        <w:textAlignment w:val="auto"/>
      </w:pPr>
      <w:r>
        <w:rPr>
          <w:rFonts w:ascii="Nunito Sans" w:hAnsi="Nunito Sans"/>
        </w:rPr>
        <w:t>An understanding of the difference between governance and management.</w:t>
      </w:r>
    </w:p>
    <w:p w14:paraId="0E796C2D" w14:textId="77777777" w:rsidR="0081008F" w:rsidRDefault="0081008F" w:rsidP="0081008F">
      <w:pPr>
        <w:pStyle w:val="ListParagraph"/>
        <w:numPr>
          <w:ilvl w:val="0"/>
          <w:numId w:val="10"/>
        </w:numPr>
        <w:suppressAutoHyphens w:val="0"/>
        <w:jc w:val="both"/>
        <w:textAlignment w:val="auto"/>
      </w:pPr>
      <w:r>
        <w:rPr>
          <w:rFonts w:ascii="Nunito Sans" w:hAnsi="Nunito Sans"/>
        </w:rPr>
        <w:t>Understanding of risk management and internal control frameworks, including financial, reputational, fraud and safeguarding risks.</w:t>
      </w:r>
    </w:p>
    <w:p w14:paraId="6337A3DB" w14:textId="77777777" w:rsidR="0081008F" w:rsidRDefault="0081008F" w:rsidP="0081008F">
      <w:pPr>
        <w:pStyle w:val="ListParagraph"/>
        <w:numPr>
          <w:ilvl w:val="0"/>
          <w:numId w:val="10"/>
        </w:numPr>
        <w:suppressAutoHyphens w:val="0"/>
        <w:jc w:val="both"/>
        <w:textAlignment w:val="auto"/>
      </w:pPr>
      <w:r>
        <w:rPr>
          <w:rFonts w:ascii="Nunito Sans" w:hAnsi="Nunito Sans"/>
        </w:rPr>
        <w:t>An understanding and acceptance of the responsibilities and accountabilities set out in the charity’s governing document, including making individual contributions to Trustee debates and taking joint responsibility for all Trustee decisions.</w:t>
      </w:r>
    </w:p>
    <w:p w14:paraId="6895FA86" w14:textId="77777777" w:rsidR="0081008F" w:rsidRDefault="0081008F" w:rsidP="0081008F">
      <w:pPr>
        <w:pStyle w:val="ListParagraph"/>
        <w:numPr>
          <w:ilvl w:val="0"/>
          <w:numId w:val="10"/>
        </w:numPr>
        <w:suppressAutoHyphens w:val="0"/>
        <w:jc w:val="both"/>
        <w:textAlignment w:val="auto"/>
      </w:pPr>
      <w:r>
        <w:rPr>
          <w:rFonts w:ascii="Nunito Sans" w:hAnsi="Nunito Sans"/>
        </w:rPr>
        <w:t>Financial awareness, with the ability to review accounts, budgets, business cases and fundraising performance information.</w:t>
      </w:r>
    </w:p>
    <w:p w14:paraId="5CB8CB15" w14:textId="77777777" w:rsidR="0081008F" w:rsidRDefault="0081008F" w:rsidP="0081008F">
      <w:pPr>
        <w:pStyle w:val="ListParagraph"/>
        <w:numPr>
          <w:ilvl w:val="0"/>
          <w:numId w:val="10"/>
        </w:numPr>
        <w:suppressAutoHyphens w:val="0"/>
        <w:jc w:val="both"/>
        <w:textAlignment w:val="auto"/>
      </w:pPr>
      <w:r>
        <w:rPr>
          <w:rFonts w:ascii="Nunito Sans" w:hAnsi="Nunito Sans"/>
        </w:rPr>
        <w:t>The ability to work as part of a team, listen to colleagues’ views, adapt opinions and support agreed decisions with a reflective and diplomatic style, while being able to take difficult decisions when required.</w:t>
      </w:r>
    </w:p>
    <w:p w14:paraId="3853CDC1" w14:textId="77777777" w:rsidR="0081008F" w:rsidRDefault="0081008F" w:rsidP="0081008F">
      <w:pPr>
        <w:pStyle w:val="ListParagraph"/>
        <w:numPr>
          <w:ilvl w:val="0"/>
          <w:numId w:val="10"/>
        </w:numPr>
        <w:suppressAutoHyphens w:val="0"/>
        <w:jc w:val="both"/>
        <w:textAlignment w:val="auto"/>
      </w:pPr>
      <w:r>
        <w:rPr>
          <w:rFonts w:ascii="Nunito Sans" w:hAnsi="Nunito Sans"/>
        </w:rPr>
        <w:t>The ability to commit sufficient time to undertake the role effectively.</w:t>
      </w:r>
    </w:p>
    <w:p w14:paraId="020938E3" w14:textId="77777777" w:rsidR="0081008F" w:rsidRDefault="0081008F" w:rsidP="0081008F">
      <w:pPr>
        <w:pStyle w:val="ListParagraph"/>
        <w:numPr>
          <w:ilvl w:val="0"/>
          <w:numId w:val="10"/>
        </w:numPr>
        <w:suppressAutoHyphens w:val="0"/>
        <w:jc w:val="both"/>
        <w:textAlignment w:val="auto"/>
      </w:pPr>
      <w:r>
        <w:rPr>
          <w:rFonts w:ascii="Nunito Sans" w:hAnsi="Nunito Sans"/>
        </w:rPr>
        <w:lastRenderedPageBreak/>
        <w:t>Self-awareness and openness to give and receive feedback on performance.</w:t>
      </w:r>
    </w:p>
    <w:p w14:paraId="36D812CA" w14:textId="77777777" w:rsidR="0081008F" w:rsidRDefault="0081008F" w:rsidP="0081008F">
      <w:pPr>
        <w:pStyle w:val="ListParagraph"/>
        <w:numPr>
          <w:ilvl w:val="0"/>
          <w:numId w:val="10"/>
        </w:numPr>
        <w:suppressAutoHyphens w:val="0"/>
        <w:jc w:val="both"/>
        <w:textAlignment w:val="auto"/>
      </w:pPr>
      <w:r>
        <w:rPr>
          <w:rFonts w:ascii="Nunito Sans" w:hAnsi="Nunito Sans"/>
        </w:rPr>
        <w:t>The ability to act as an effective ambassador.</w:t>
      </w:r>
    </w:p>
    <w:p w14:paraId="2D6829D7" w14:textId="176B2944" w:rsidR="00A44ABC" w:rsidRPr="00CD123E" w:rsidRDefault="00A44ABC">
      <w:pPr>
        <w:pStyle w:val="Heading1"/>
        <w:rPr>
          <w:rFonts w:ascii="Arial" w:hAnsi="Arial" w:cs="Arial"/>
          <w:bCs w:val="0"/>
          <w:sz w:val="28"/>
          <w:szCs w:val="28"/>
        </w:rPr>
      </w:pPr>
      <w:r w:rsidRPr="00CD123E">
        <w:rPr>
          <w:rFonts w:ascii="Nunito Sans" w:hAnsi="Nunito Sans" w:cs="Arial"/>
          <w:sz w:val="28"/>
          <w:szCs w:val="28"/>
          <w:highlight w:val="yellow"/>
        </w:rPr>
        <w:t>How to apply</w:t>
      </w:r>
    </w:p>
    <w:p w14:paraId="7A7AA61E" w14:textId="77777777" w:rsidR="0093420E" w:rsidRPr="000837D6" w:rsidRDefault="0093420E" w:rsidP="000837D6">
      <w:pPr>
        <w:spacing w:after="20"/>
        <w:jc w:val="both"/>
        <w:rPr>
          <w:rFonts w:ascii="Nunito Sans" w:hAnsi="Nunito Sans" w:cs="Arial"/>
          <w:bCs/>
        </w:rPr>
      </w:pPr>
      <w:r w:rsidRPr="000837D6">
        <w:rPr>
          <w:rFonts w:ascii="Nunito Sans" w:hAnsi="Nunito Sans" w:cs="Arial"/>
          <w:bCs/>
          <w:highlight w:val="yellow"/>
        </w:rPr>
        <w:t>For further information, and to arrange an initial discussion, please click on the apply now button below.</w:t>
      </w:r>
    </w:p>
    <w:sectPr w:rsidR="0093420E" w:rsidRPr="000837D6" w:rsidSect="009F0BB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519E" w14:textId="77777777" w:rsidR="00597AEA" w:rsidRDefault="00597AEA" w:rsidP="00D471B1">
      <w:pPr>
        <w:spacing w:after="0" w:line="240" w:lineRule="auto"/>
      </w:pPr>
      <w:r>
        <w:separator/>
      </w:r>
    </w:p>
  </w:endnote>
  <w:endnote w:type="continuationSeparator" w:id="0">
    <w:p w14:paraId="593F5B96" w14:textId="77777777" w:rsidR="00597AEA" w:rsidRDefault="00597AEA" w:rsidP="00D4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619825"/>
      <w:docPartObj>
        <w:docPartGallery w:val="Page Numbers (Bottom of Page)"/>
        <w:docPartUnique/>
      </w:docPartObj>
    </w:sdtPr>
    <w:sdtEndPr>
      <w:rPr>
        <w:noProof/>
      </w:rPr>
    </w:sdtEndPr>
    <w:sdtContent>
      <w:p w14:paraId="51361EA9" w14:textId="3E5372D0" w:rsidR="00BB11EA" w:rsidRDefault="00BB11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C6A7DD" w14:textId="77777777" w:rsidR="00BB11EA" w:rsidRDefault="00BB1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FC6D" w14:textId="77777777" w:rsidR="00597AEA" w:rsidRDefault="00597AEA" w:rsidP="00D471B1">
      <w:pPr>
        <w:spacing w:after="0" w:line="240" w:lineRule="auto"/>
      </w:pPr>
      <w:r>
        <w:separator/>
      </w:r>
    </w:p>
  </w:footnote>
  <w:footnote w:type="continuationSeparator" w:id="0">
    <w:p w14:paraId="0DD2A443" w14:textId="77777777" w:rsidR="00597AEA" w:rsidRDefault="00597AEA" w:rsidP="00D47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F87"/>
    <w:multiLevelType w:val="multilevel"/>
    <w:tmpl w:val="5280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3488A"/>
    <w:multiLevelType w:val="hybridMultilevel"/>
    <w:tmpl w:val="3D74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43C27"/>
    <w:multiLevelType w:val="multilevel"/>
    <w:tmpl w:val="A916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87124"/>
    <w:multiLevelType w:val="multilevel"/>
    <w:tmpl w:val="8AB2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F0051"/>
    <w:multiLevelType w:val="multilevel"/>
    <w:tmpl w:val="BA1A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263B7"/>
    <w:multiLevelType w:val="multilevel"/>
    <w:tmpl w:val="3D2C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67DF4"/>
    <w:multiLevelType w:val="hybridMultilevel"/>
    <w:tmpl w:val="9AF08E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0A77F6"/>
    <w:multiLevelType w:val="multilevel"/>
    <w:tmpl w:val="E592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0523A"/>
    <w:multiLevelType w:val="multilevel"/>
    <w:tmpl w:val="7FA0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C2D47"/>
    <w:multiLevelType w:val="multilevel"/>
    <w:tmpl w:val="57E8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2765CC"/>
    <w:multiLevelType w:val="hybridMultilevel"/>
    <w:tmpl w:val="45D68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744C4E"/>
    <w:multiLevelType w:val="multilevel"/>
    <w:tmpl w:val="3400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703EA"/>
    <w:multiLevelType w:val="multilevel"/>
    <w:tmpl w:val="BEB4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F3E60"/>
    <w:multiLevelType w:val="multilevel"/>
    <w:tmpl w:val="4F94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4F7949"/>
    <w:multiLevelType w:val="multilevel"/>
    <w:tmpl w:val="86CC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B65D21"/>
    <w:multiLevelType w:val="hybridMultilevel"/>
    <w:tmpl w:val="3094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F7AA0"/>
    <w:multiLevelType w:val="multilevel"/>
    <w:tmpl w:val="3EB0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FF7C1B"/>
    <w:multiLevelType w:val="hybridMultilevel"/>
    <w:tmpl w:val="B20C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2C1068"/>
    <w:multiLevelType w:val="multilevel"/>
    <w:tmpl w:val="4A1C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71323"/>
    <w:multiLevelType w:val="multilevel"/>
    <w:tmpl w:val="CFEE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F48DC"/>
    <w:multiLevelType w:val="multilevel"/>
    <w:tmpl w:val="D446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133608"/>
    <w:multiLevelType w:val="multilevel"/>
    <w:tmpl w:val="0E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A60C7"/>
    <w:multiLevelType w:val="multilevel"/>
    <w:tmpl w:val="DECA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E6157"/>
    <w:multiLevelType w:val="multilevel"/>
    <w:tmpl w:val="157A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7B1E6A"/>
    <w:multiLevelType w:val="multilevel"/>
    <w:tmpl w:val="EF58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082DAF"/>
    <w:multiLevelType w:val="multilevel"/>
    <w:tmpl w:val="86F0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26A21"/>
    <w:multiLevelType w:val="multilevel"/>
    <w:tmpl w:val="79DC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4E60FD"/>
    <w:multiLevelType w:val="multilevel"/>
    <w:tmpl w:val="4D28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53FB2"/>
    <w:multiLevelType w:val="multilevel"/>
    <w:tmpl w:val="A91C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3846C9"/>
    <w:multiLevelType w:val="multilevel"/>
    <w:tmpl w:val="9F2E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C01C10"/>
    <w:multiLevelType w:val="multilevel"/>
    <w:tmpl w:val="86A2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2C3BD9"/>
    <w:multiLevelType w:val="hybridMultilevel"/>
    <w:tmpl w:val="4454C7DE"/>
    <w:lvl w:ilvl="0" w:tplc="19B6ABC6">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5560E1"/>
    <w:multiLevelType w:val="multilevel"/>
    <w:tmpl w:val="DB7A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1153D0"/>
    <w:multiLevelType w:val="multilevel"/>
    <w:tmpl w:val="3688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64B14"/>
    <w:multiLevelType w:val="hybridMultilevel"/>
    <w:tmpl w:val="ED0E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2F6F58"/>
    <w:multiLevelType w:val="multilevel"/>
    <w:tmpl w:val="AEFC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1E4408"/>
    <w:multiLevelType w:val="hybridMultilevel"/>
    <w:tmpl w:val="4D2A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970988"/>
    <w:multiLevelType w:val="hybridMultilevel"/>
    <w:tmpl w:val="C8D89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684FC6"/>
    <w:multiLevelType w:val="multilevel"/>
    <w:tmpl w:val="2706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FC1AFB"/>
    <w:multiLevelType w:val="multilevel"/>
    <w:tmpl w:val="9C24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3B628C"/>
    <w:multiLevelType w:val="multilevel"/>
    <w:tmpl w:val="C456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966554"/>
    <w:multiLevelType w:val="hybridMultilevel"/>
    <w:tmpl w:val="1FBC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881903">
    <w:abstractNumId w:val="41"/>
  </w:num>
  <w:num w:numId="2" w16cid:durableId="477652966">
    <w:abstractNumId w:val="15"/>
  </w:num>
  <w:num w:numId="3" w16cid:durableId="543954431">
    <w:abstractNumId w:val="17"/>
  </w:num>
  <w:num w:numId="4" w16cid:durableId="1764716949">
    <w:abstractNumId w:val="34"/>
  </w:num>
  <w:num w:numId="5" w16cid:durableId="869150246">
    <w:abstractNumId w:val="36"/>
  </w:num>
  <w:num w:numId="6" w16cid:durableId="14156599">
    <w:abstractNumId w:val="1"/>
  </w:num>
  <w:num w:numId="7" w16cid:durableId="551231074">
    <w:abstractNumId w:val="31"/>
  </w:num>
  <w:num w:numId="8" w16cid:durableId="1048843778">
    <w:abstractNumId w:val="6"/>
  </w:num>
  <w:num w:numId="9" w16cid:durableId="741097568">
    <w:abstractNumId w:val="37"/>
  </w:num>
  <w:num w:numId="10" w16cid:durableId="2034837350">
    <w:abstractNumId w:val="10"/>
  </w:num>
  <w:num w:numId="11" w16cid:durableId="106586807">
    <w:abstractNumId w:val="27"/>
  </w:num>
  <w:num w:numId="12" w16cid:durableId="998650984">
    <w:abstractNumId w:val="23"/>
  </w:num>
  <w:num w:numId="13" w16cid:durableId="1448967277">
    <w:abstractNumId w:val="33"/>
  </w:num>
  <w:num w:numId="14" w16cid:durableId="211695744">
    <w:abstractNumId w:val="8"/>
  </w:num>
  <w:num w:numId="15" w16cid:durableId="1204638837">
    <w:abstractNumId w:val="35"/>
  </w:num>
  <w:num w:numId="16" w16cid:durableId="103961079">
    <w:abstractNumId w:val="28"/>
  </w:num>
  <w:num w:numId="17" w16cid:durableId="152262584">
    <w:abstractNumId w:val="39"/>
  </w:num>
  <w:num w:numId="18" w16cid:durableId="321860625">
    <w:abstractNumId w:val="25"/>
  </w:num>
  <w:num w:numId="19" w16cid:durableId="1025792851">
    <w:abstractNumId w:val="11"/>
  </w:num>
  <w:num w:numId="20" w16cid:durableId="971250770">
    <w:abstractNumId w:val="12"/>
  </w:num>
  <w:num w:numId="21" w16cid:durableId="1525485282">
    <w:abstractNumId w:val="18"/>
  </w:num>
  <w:num w:numId="22" w16cid:durableId="1849714917">
    <w:abstractNumId w:val="40"/>
  </w:num>
  <w:num w:numId="23" w16cid:durableId="855314649">
    <w:abstractNumId w:val="30"/>
  </w:num>
  <w:num w:numId="24" w16cid:durableId="1104883622">
    <w:abstractNumId w:val="2"/>
  </w:num>
  <w:num w:numId="25" w16cid:durableId="134839010">
    <w:abstractNumId w:val="4"/>
  </w:num>
  <w:num w:numId="26" w16cid:durableId="1003363934">
    <w:abstractNumId w:val="5"/>
  </w:num>
  <w:num w:numId="27" w16cid:durableId="448547699">
    <w:abstractNumId w:val="19"/>
  </w:num>
  <w:num w:numId="28" w16cid:durableId="679355888">
    <w:abstractNumId w:val="24"/>
  </w:num>
  <w:num w:numId="29" w16cid:durableId="52580258">
    <w:abstractNumId w:val="7"/>
  </w:num>
  <w:num w:numId="30" w16cid:durableId="78137785">
    <w:abstractNumId w:val="0"/>
  </w:num>
  <w:num w:numId="31" w16cid:durableId="1311789537">
    <w:abstractNumId w:val="16"/>
  </w:num>
  <w:num w:numId="32" w16cid:durableId="985937569">
    <w:abstractNumId w:val="21"/>
  </w:num>
  <w:num w:numId="33" w16cid:durableId="775946494">
    <w:abstractNumId w:val="22"/>
  </w:num>
  <w:num w:numId="34" w16cid:durableId="582494830">
    <w:abstractNumId w:val="38"/>
  </w:num>
  <w:num w:numId="35" w16cid:durableId="1666476041">
    <w:abstractNumId w:val="20"/>
  </w:num>
  <w:num w:numId="36" w16cid:durableId="1216309176">
    <w:abstractNumId w:val="14"/>
  </w:num>
  <w:num w:numId="37" w16cid:durableId="757596263">
    <w:abstractNumId w:val="9"/>
  </w:num>
  <w:num w:numId="38" w16cid:durableId="457457786">
    <w:abstractNumId w:val="29"/>
  </w:num>
  <w:num w:numId="39" w16cid:durableId="569005181">
    <w:abstractNumId w:val="26"/>
  </w:num>
  <w:num w:numId="40" w16cid:durableId="791364980">
    <w:abstractNumId w:val="32"/>
  </w:num>
  <w:num w:numId="41" w16cid:durableId="1093822454">
    <w:abstractNumId w:val="13"/>
  </w:num>
  <w:num w:numId="42" w16cid:durableId="19198979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668D0"/>
  <w15:docId w15:val="{87A1A901-CE70-4DBA-85FA-7B230028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9A"/>
  </w:style>
  <w:style w:type="paragraph" w:styleId="Heading1">
    <w:name w:val="heading 1"/>
    <w:basedOn w:val="Normal"/>
    <w:link w:val="Heading1Char"/>
    <w:uiPriority w:val="9"/>
    <w:qFormat/>
    <w:rsid w:val="00A44ABC"/>
    <w:pPr>
      <w:spacing w:before="100" w:beforeAutospacing="1" w:after="100" w:afterAutospacing="1" w:line="240" w:lineRule="auto"/>
      <w:outlineLvl w:val="0"/>
    </w:pPr>
    <w:rPr>
      <w:rFonts w:ascii="Times New Roman" w:hAnsi="Times New Roman" w:cs="Times New Roman"/>
      <w:b/>
      <w:bCs/>
      <w:kern w:val="36"/>
      <w:sz w:val="48"/>
      <w:szCs w:val="48"/>
      <w:lang w:eastAsia="en-GB"/>
      <w14:ligatures w14:val="standardContextual"/>
    </w:rPr>
  </w:style>
  <w:style w:type="paragraph" w:styleId="Heading2">
    <w:name w:val="heading 2"/>
    <w:basedOn w:val="Normal"/>
    <w:link w:val="Heading2Char"/>
    <w:uiPriority w:val="9"/>
    <w:qFormat/>
    <w:rsid w:val="00A44ABC"/>
    <w:pPr>
      <w:spacing w:before="100" w:beforeAutospacing="1" w:after="100" w:afterAutospacing="1" w:line="240" w:lineRule="auto"/>
      <w:outlineLvl w:val="1"/>
    </w:pPr>
    <w:rPr>
      <w:rFonts w:ascii="Times New Roman" w:hAnsi="Times New Roman" w:cs="Times New Roman"/>
      <w:b/>
      <w:bCs/>
      <w:kern w:val="2"/>
      <w:sz w:val="36"/>
      <w:szCs w:val="36"/>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789A"/>
    <w:pPr>
      <w:spacing w:after="0" w:line="240" w:lineRule="auto"/>
    </w:pPr>
  </w:style>
  <w:style w:type="paragraph" w:styleId="Header">
    <w:name w:val="header"/>
    <w:basedOn w:val="Normal"/>
    <w:link w:val="HeaderChar"/>
    <w:uiPriority w:val="99"/>
    <w:unhideWhenUsed/>
    <w:rsid w:val="00D471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1B1"/>
  </w:style>
  <w:style w:type="paragraph" w:styleId="Footer">
    <w:name w:val="footer"/>
    <w:basedOn w:val="Normal"/>
    <w:link w:val="FooterChar"/>
    <w:uiPriority w:val="99"/>
    <w:unhideWhenUsed/>
    <w:rsid w:val="00D471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B1"/>
  </w:style>
  <w:style w:type="paragraph" w:styleId="ListParagraph">
    <w:name w:val="List Paragraph"/>
    <w:basedOn w:val="Normal"/>
    <w:uiPriority w:val="34"/>
    <w:qFormat/>
    <w:rsid w:val="00625A96"/>
    <w:pPr>
      <w:suppressAutoHyphens/>
      <w:autoSpaceDN w:val="0"/>
      <w:spacing w:after="160" w:line="240" w:lineRule="auto"/>
      <w:ind w:left="720"/>
      <w:textAlignment w:val="baseline"/>
    </w:pPr>
    <w:rPr>
      <w:rFonts w:ascii="Calibri" w:eastAsia="Calibri" w:hAnsi="Calibri" w:cs="Times New Roman"/>
      <w:lang w:val="en-US"/>
    </w:rPr>
  </w:style>
  <w:style w:type="paragraph" w:styleId="NormalWeb">
    <w:name w:val="Normal (Web)"/>
    <w:basedOn w:val="Normal"/>
    <w:uiPriority w:val="99"/>
    <w:unhideWhenUsed/>
    <w:rsid w:val="003802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61F1E"/>
    <w:rPr>
      <w:sz w:val="16"/>
      <w:szCs w:val="16"/>
    </w:rPr>
  </w:style>
  <w:style w:type="paragraph" w:styleId="CommentText">
    <w:name w:val="annotation text"/>
    <w:basedOn w:val="Normal"/>
    <w:link w:val="CommentTextChar"/>
    <w:uiPriority w:val="99"/>
    <w:unhideWhenUsed/>
    <w:rsid w:val="00961F1E"/>
    <w:pPr>
      <w:spacing w:line="240" w:lineRule="auto"/>
    </w:pPr>
    <w:rPr>
      <w:sz w:val="20"/>
      <w:szCs w:val="20"/>
    </w:rPr>
  </w:style>
  <w:style w:type="character" w:customStyle="1" w:styleId="CommentTextChar">
    <w:name w:val="Comment Text Char"/>
    <w:basedOn w:val="DefaultParagraphFont"/>
    <w:link w:val="CommentText"/>
    <w:uiPriority w:val="99"/>
    <w:rsid w:val="00961F1E"/>
    <w:rPr>
      <w:sz w:val="20"/>
      <w:szCs w:val="20"/>
    </w:rPr>
  </w:style>
  <w:style w:type="paragraph" w:styleId="CommentSubject">
    <w:name w:val="annotation subject"/>
    <w:basedOn w:val="CommentText"/>
    <w:next w:val="CommentText"/>
    <w:link w:val="CommentSubjectChar"/>
    <w:uiPriority w:val="99"/>
    <w:semiHidden/>
    <w:unhideWhenUsed/>
    <w:rsid w:val="00961F1E"/>
    <w:rPr>
      <w:b/>
      <w:bCs/>
    </w:rPr>
  </w:style>
  <w:style w:type="character" w:customStyle="1" w:styleId="CommentSubjectChar">
    <w:name w:val="Comment Subject Char"/>
    <w:basedOn w:val="CommentTextChar"/>
    <w:link w:val="CommentSubject"/>
    <w:uiPriority w:val="99"/>
    <w:semiHidden/>
    <w:rsid w:val="00961F1E"/>
    <w:rPr>
      <w:b/>
      <w:bCs/>
      <w:sz w:val="20"/>
      <w:szCs w:val="20"/>
    </w:rPr>
  </w:style>
  <w:style w:type="paragraph" w:styleId="Revision">
    <w:name w:val="Revision"/>
    <w:hidden/>
    <w:uiPriority w:val="99"/>
    <w:semiHidden/>
    <w:rsid w:val="00903970"/>
    <w:pPr>
      <w:spacing w:after="0" w:line="240" w:lineRule="auto"/>
    </w:pPr>
  </w:style>
  <w:style w:type="character" w:customStyle="1" w:styleId="Heading1Char">
    <w:name w:val="Heading 1 Char"/>
    <w:basedOn w:val="DefaultParagraphFont"/>
    <w:link w:val="Heading1"/>
    <w:uiPriority w:val="9"/>
    <w:rsid w:val="00A44ABC"/>
    <w:rPr>
      <w:rFonts w:ascii="Times New Roman" w:hAnsi="Times New Roman" w:cs="Times New Roman"/>
      <w:b/>
      <w:bCs/>
      <w:kern w:val="36"/>
      <w:sz w:val="48"/>
      <w:szCs w:val="48"/>
      <w:lang w:eastAsia="en-GB"/>
      <w14:ligatures w14:val="standardContextual"/>
    </w:rPr>
  </w:style>
  <w:style w:type="character" w:customStyle="1" w:styleId="Heading2Char">
    <w:name w:val="Heading 2 Char"/>
    <w:basedOn w:val="DefaultParagraphFont"/>
    <w:link w:val="Heading2"/>
    <w:uiPriority w:val="9"/>
    <w:rsid w:val="00A44ABC"/>
    <w:rPr>
      <w:rFonts w:ascii="Times New Roman" w:hAnsi="Times New Roman" w:cs="Times New Roman"/>
      <w:b/>
      <w:bCs/>
      <w:kern w:val="2"/>
      <w:sz w:val="36"/>
      <w:szCs w:val="36"/>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72812">
      <w:bodyDiv w:val="1"/>
      <w:marLeft w:val="0"/>
      <w:marRight w:val="0"/>
      <w:marTop w:val="0"/>
      <w:marBottom w:val="0"/>
      <w:divBdr>
        <w:top w:val="none" w:sz="0" w:space="0" w:color="auto"/>
        <w:left w:val="none" w:sz="0" w:space="0" w:color="auto"/>
        <w:bottom w:val="none" w:sz="0" w:space="0" w:color="auto"/>
        <w:right w:val="none" w:sz="0" w:space="0" w:color="auto"/>
      </w:divBdr>
    </w:div>
    <w:div w:id="141627658">
      <w:bodyDiv w:val="1"/>
      <w:marLeft w:val="0"/>
      <w:marRight w:val="0"/>
      <w:marTop w:val="0"/>
      <w:marBottom w:val="0"/>
      <w:divBdr>
        <w:top w:val="none" w:sz="0" w:space="0" w:color="auto"/>
        <w:left w:val="none" w:sz="0" w:space="0" w:color="auto"/>
        <w:bottom w:val="none" w:sz="0" w:space="0" w:color="auto"/>
        <w:right w:val="none" w:sz="0" w:space="0" w:color="auto"/>
      </w:divBdr>
    </w:div>
    <w:div w:id="32108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