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B4AE" w14:textId="77777777" w:rsidR="00726D64" w:rsidRDefault="00086BA9">
      <w:pPr>
        <w:pStyle w:val="NormalWeb"/>
        <w:tabs>
          <w:tab w:val="left" w:pos="585"/>
          <w:tab w:val="center" w:pos="4593"/>
        </w:tabs>
        <w:spacing w:before="2" w:after="2"/>
        <w:rPr>
          <w:sz w:val="22"/>
          <w:szCs w:val="22"/>
        </w:rPr>
      </w:pPr>
      <w:r>
        <w:rPr>
          <w:noProof/>
          <w:sz w:val="22"/>
          <w:szCs w:val="22"/>
        </w:rPr>
        <w:drawing>
          <wp:anchor distT="57150" distB="57150" distL="57150" distR="57150" simplePos="0" relativeHeight="251659264" behindDoc="0" locked="0" layoutInCell="1" allowOverlap="1" wp14:anchorId="4977B4DB" wp14:editId="4977B4DC">
            <wp:simplePos x="0" y="0"/>
            <wp:positionH relativeFrom="column">
              <wp:posOffset>5029200</wp:posOffset>
            </wp:positionH>
            <wp:positionV relativeFrom="page">
              <wp:posOffset>171449</wp:posOffset>
            </wp:positionV>
            <wp:extent cx="1166401" cy="1342801"/>
            <wp:effectExtent l="0" t="0" r="0" b="0"/>
            <wp:wrapSquare wrapText="bothSides" distT="57150" distB="57150" distL="57150" distR="57150"/>
            <wp:docPr id="1073741825" name="officeArt object" descr="Z:\HLF Transition Project\Rebrand Documentation\11744_Kiplin_Hall_Chosen_RGB.jpg"/>
            <wp:cNvGraphicFramePr/>
            <a:graphic xmlns:a="http://schemas.openxmlformats.org/drawingml/2006/main">
              <a:graphicData uri="http://schemas.openxmlformats.org/drawingml/2006/picture">
                <pic:pic xmlns:pic="http://schemas.openxmlformats.org/drawingml/2006/picture">
                  <pic:nvPicPr>
                    <pic:cNvPr id="1073741825" name="Z:\HLF Transition Project\Rebrand Documentation\11744_Kiplin_Hall_Chosen_RGB.jpg" descr="Z:\HLF Transition Project\Rebrand Documentation\11744_Kiplin_Hall_Chosen_RGB.jpg"/>
                    <pic:cNvPicPr>
                      <a:picLocks noChangeAspect="1"/>
                    </pic:cNvPicPr>
                  </pic:nvPicPr>
                  <pic:blipFill>
                    <a:blip r:embed="rId7"/>
                    <a:srcRect l="20393" t="17026" r="20122" b="14622"/>
                    <a:stretch>
                      <a:fillRect/>
                    </a:stretch>
                  </pic:blipFill>
                  <pic:spPr>
                    <a:xfrm>
                      <a:off x="0" y="0"/>
                      <a:ext cx="1166401" cy="1342801"/>
                    </a:xfrm>
                    <a:prstGeom prst="rect">
                      <a:avLst/>
                    </a:prstGeom>
                    <a:ln w="12700" cap="flat">
                      <a:noFill/>
                      <a:miter lim="400000"/>
                    </a:ln>
                    <a:effectLst/>
                  </pic:spPr>
                </pic:pic>
              </a:graphicData>
            </a:graphic>
          </wp:anchor>
        </w:drawing>
      </w:r>
      <w:r>
        <w:rPr>
          <w:rFonts w:ascii="Calibri" w:eastAsia="Calibri" w:hAnsi="Calibri" w:cs="Calibri"/>
          <w:b/>
          <w:bCs/>
          <w:color w:val="016295"/>
          <w:sz w:val="32"/>
          <w:szCs w:val="32"/>
          <w:u w:color="016295"/>
        </w:rPr>
        <w:tab/>
      </w:r>
      <w:r>
        <w:rPr>
          <w:rFonts w:ascii="Calibri" w:eastAsia="Calibri" w:hAnsi="Calibri" w:cs="Calibri"/>
          <w:b/>
          <w:bCs/>
          <w:color w:val="016295"/>
          <w:sz w:val="32"/>
          <w:szCs w:val="32"/>
          <w:u w:color="016295"/>
        </w:rPr>
        <w:tab/>
      </w:r>
      <w:r>
        <w:rPr>
          <w:rFonts w:ascii="Calibri" w:eastAsia="Calibri" w:hAnsi="Calibri" w:cs="Calibri"/>
          <w:b/>
          <w:bCs/>
          <w:sz w:val="32"/>
          <w:szCs w:val="32"/>
          <w:u w:color="016295"/>
        </w:rPr>
        <w:t>Trustee role description</w:t>
      </w:r>
    </w:p>
    <w:p w14:paraId="4977B4AF" w14:textId="77777777" w:rsidR="00726D64" w:rsidRDefault="00726D64">
      <w:pPr>
        <w:pStyle w:val="NormalWeb"/>
        <w:spacing w:before="2" w:after="2"/>
        <w:jc w:val="both"/>
        <w:rPr>
          <w:rFonts w:ascii="Calibri" w:eastAsia="Calibri" w:hAnsi="Calibri" w:cs="Calibri"/>
          <w:b/>
          <w:bCs/>
          <w:sz w:val="24"/>
          <w:szCs w:val="24"/>
          <w:u w:color="016295"/>
        </w:rPr>
      </w:pPr>
    </w:p>
    <w:p w14:paraId="4977B4B0" w14:textId="77777777" w:rsidR="00726D64" w:rsidRDefault="00086BA9">
      <w:pPr>
        <w:pStyle w:val="NormalWeb"/>
        <w:spacing w:before="2" w:after="2"/>
        <w:jc w:val="both"/>
        <w:rPr>
          <w:rFonts w:ascii="Calibri" w:eastAsia="Calibri" w:hAnsi="Calibri" w:cs="Calibri"/>
          <w:b/>
          <w:bCs/>
          <w:sz w:val="24"/>
          <w:szCs w:val="24"/>
          <w:u w:color="4584D3"/>
        </w:rPr>
      </w:pPr>
      <w:r>
        <w:rPr>
          <w:rFonts w:ascii="Calibri" w:eastAsia="Calibri" w:hAnsi="Calibri" w:cs="Calibri"/>
          <w:b/>
          <w:bCs/>
          <w:sz w:val="24"/>
          <w:szCs w:val="24"/>
          <w:u w:color="016295"/>
        </w:rPr>
        <w:t>About us</w:t>
      </w:r>
    </w:p>
    <w:p w14:paraId="4977B4B1" w14:textId="2459C349" w:rsidR="00726D64" w:rsidRDefault="00086BA9">
      <w:pPr>
        <w:pStyle w:val="BodyA"/>
        <w:spacing w:after="0"/>
        <w:jc w:val="both"/>
        <w:rPr>
          <w:rFonts w:ascii="Calibri" w:eastAsia="Calibri" w:hAnsi="Calibri" w:cs="Calibri"/>
          <w:u w:color="262626"/>
        </w:rPr>
      </w:pPr>
      <w:r>
        <w:rPr>
          <w:rFonts w:ascii="Calibri" w:eastAsia="Calibri" w:hAnsi="Calibri" w:cs="Calibri"/>
          <w:u w:color="262626"/>
        </w:rPr>
        <w:t>Kiplin Hall and Gardens is an intriguing Jacobean historic house, which was built in the 1620s for George Calvert, Secretary of State to James I and founder of the US state of Maryland.  Kiplin is a member of the Historic Houses Association and an Accredited Museum attracting 40,000 visitors a year with a varied programme of events and exhibitions in the Hall and Gardens. In 2025 we opened a new Welcome Centre with a much-improved retail and catering offer and received MEND funding to undertake major repairs to the Hall roof. The permanent staff of 10FTE is supported by a team of</w:t>
      </w:r>
      <w:r w:rsidR="00122DB5">
        <w:rPr>
          <w:rFonts w:ascii="Calibri" w:eastAsia="Calibri" w:hAnsi="Calibri" w:cs="Calibri"/>
          <w:u w:color="262626"/>
        </w:rPr>
        <w:t xml:space="preserve"> 240</w:t>
      </w:r>
      <w:r>
        <w:rPr>
          <w:rFonts w:ascii="Calibri" w:eastAsia="Calibri" w:hAnsi="Calibri" w:cs="Calibri"/>
          <w:u w:color="262626"/>
        </w:rPr>
        <w:t xml:space="preserve"> volunteers.</w:t>
      </w:r>
    </w:p>
    <w:p w14:paraId="4977B4B2" w14:textId="77777777" w:rsidR="00726D64" w:rsidRDefault="00726D64">
      <w:pPr>
        <w:pStyle w:val="BodyA"/>
        <w:spacing w:after="0"/>
        <w:jc w:val="both"/>
        <w:rPr>
          <w:rFonts w:ascii="Calibri" w:eastAsia="Calibri" w:hAnsi="Calibri" w:cs="Calibri"/>
          <w:u w:color="016295"/>
        </w:rPr>
      </w:pPr>
    </w:p>
    <w:p w14:paraId="4977B4B3" w14:textId="77777777" w:rsidR="00726D64" w:rsidRDefault="00086BA9">
      <w:pPr>
        <w:pStyle w:val="NormalWeb"/>
        <w:spacing w:before="2" w:after="2"/>
        <w:jc w:val="both"/>
        <w:rPr>
          <w:rFonts w:ascii="Calibri" w:eastAsia="Calibri" w:hAnsi="Calibri" w:cs="Calibri"/>
          <w:b/>
          <w:bCs/>
          <w:sz w:val="24"/>
          <w:szCs w:val="24"/>
          <w:u w:color="03A7A3"/>
        </w:rPr>
      </w:pPr>
      <w:r>
        <w:rPr>
          <w:rFonts w:ascii="Calibri" w:eastAsia="Calibri" w:hAnsi="Calibri" w:cs="Calibri"/>
          <w:b/>
          <w:bCs/>
          <w:sz w:val="24"/>
          <w:szCs w:val="24"/>
          <w:u w:color="016295"/>
        </w:rPr>
        <w:t>Why join us?</w:t>
      </w:r>
      <w:r>
        <w:rPr>
          <w:rFonts w:ascii="Calibri" w:eastAsia="Calibri" w:hAnsi="Calibri" w:cs="Calibri"/>
          <w:sz w:val="24"/>
          <w:szCs w:val="24"/>
          <w:u w:color="0000FF"/>
        </w:rPr>
        <w:tab/>
      </w:r>
    </w:p>
    <w:p w14:paraId="4977B4B4" w14:textId="352A0D88"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 xml:space="preserve">Kiplin is undergoing an exciting period of transition as we look to develop our 10 year plan. We want to make our visitors’ experience of Kiplin even better and are developing plans for both the house and grounds, in </w:t>
      </w:r>
      <w:r w:rsidR="00122DB5">
        <w:rPr>
          <w:rFonts w:ascii="Calibri" w:eastAsia="Calibri" w:hAnsi="Calibri" w:cs="Calibri"/>
          <w:sz w:val="24"/>
          <w:szCs w:val="24"/>
        </w:rPr>
        <w:t>order to</w:t>
      </w:r>
      <w:r>
        <w:rPr>
          <w:rFonts w:ascii="Calibri" w:eastAsia="Calibri" w:hAnsi="Calibri" w:cs="Calibri"/>
          <w:sz w:val="24"/>
          <w:szCs w:val="24"/>
        </w:rPr>
        <w:t xml:space="preserve"> improve the service we offer.  As a Trustee you will have the opportunity to contribute to the strategic direction of Kiplin, ensuring that we can operate sustainably and fulfil our potential as a locally and nationally significant historic house.</w:t>
      </w:r>
    </w:p>
    <w:p w14:paraId="4977B4B5" w14:textId="77777777" w:rsidR="00726D64" w:rsidRDefault="00726D64">
      <w:pPr>
        <w:pStyle w:val="NormalWeb"/>
        <w:spacing w:before="2" w:after="2"/>
        <w:jc w:val="both"/>
        <w:rPr>
          <w:rFonts w:ascii="Calibri" w:eastAsia="Calibri" w:hAnsi="Calibri" w:cs="Calibri"/>
          <w:sz w:val="24"/>
          <w:szCs w:val="24"/>
        </w:rPr>
      </w:pPr>
    </w:p>
    <w:p w14:paraId="4977B4B6" w14:textId="77777777" w:rsidR="00726D64" w:rsidRDefault="00086BA9">
      <w:pPr>
        <w:pStyle w:val="NormalWeb"/>
        <w:tabs>
          <w:tab w:val="left" w:pos="2640"/>
        </w:tabs>
        <w:spacing w:before="2" w:after="2"/>
        <w:jc w:val="both"/>
        <w:rPr>
          <w:rFonts w:ascii="Calibri" w:eastAsia="Calibri" w:hAnsi="Calibri" w:cs="Calibri"/>
          <w:b/>
          <w:bCs/>
          <w:sz w:val="24"/>
          <w:szCs w:val="24"/>
          <w:u w:color="4584D3"/>
        </w:rPr>
      </w:pPr>
      <w:r>
        <w:rPr>
          <w:rFonts w:ascii="Calibri" w:eastAsia="Calibri" w:hAnsi="Calibri" w:cs="Calibri"/>
          <w:b/>
          <w:bCs/>
          <w:sz w:val="24"/>
          <w:szCs w:val="24"/>
          <w:u w:color="016295"/>
        </w:rPr>
        <w:t>Role summary</w:t>
      </w:r>
    </w:p>
    <w:p w14:paraId="4977B4B7" w14:textId="77777777" w:rsidR="00726D64" w:rsidRDefault="00086BA9">
      <w:pPr>
        <w:pStyle w:val="NormalWeb"/>
        <w:tabs>
          <w:tab w:val="left" w:pos="2640"/>
        </w:tabs>
        <w:spacing w:before="2" w:after="2"/>
        <w:jc w:val="both"/>
        <w:rPr>
          <w:rFonts w:ascii="Calibri" w:eastAsia="Calibri" w:hAnsi="Calibri" w:cs="Calibri"/>
          <w:b/>
          <w:bCs/>
          <w:sz w:val="24"/>
          <w:szCs w:val="24"/>
          <w:u w:color="03A7A3"/>
        </w:rPr>
      </w:pPr>
      <w:r>
        <w:rPr>
          <w:rFonts w:ascii="Calibri" w:eastAsia="Calibri" w:hAnsi="Calibri" w:cs="Calibri"/>
          <w:sz w:val="24"/>
          <w:szCs w:val="24"/>
        </w:rPr>
        <w:t>Trustees have the ultimate responsibility for directing the affairs of Kiplin, and ensuring that it is solvent, well-run and delivers its charitable outcomes. The role is voluntary and unremunerated, though we offer travel expenses.</w:t>
      </w:r>
    </w:p>
    <w:p w14:paraId="4977B4B8" w14:textId="77777777" w:rsidR="00726D64" w:rsidRDefault="00726D64">
      <w:pPr>
        <w:pStyle w:val="NormalWeb"/>
        <w:tabs>
          <w:tab w:val="left" w:pos="2640"/>
        </w:tabs>
        <w:spacing w:before="2" w:after="2"/>
        <w:jc w:val="both"/>
        <w:rPr>
          <w:rFonts w:ascii="Calibri" w:eastAsia="Calibri" w:hAnsi="Calibri" w:cs="Calibri"/>
          <w:b/>
          <w:bCs/>
          <w:sz w:val="24"/>
          <w:szCs w:val="24"/>
          <w:u w:color="03A7A3"/>
        </w:rPr>
      </w:pPr>
      <w:bookmarkStart w:id="0" w:name="d1"/>
      <w:bookmarkEnd w:id="0"/>
    </w:p>
    <w:p w14:paraId="4977B4B9" w14:textId="77777777" w:rsidR="00726D64" w:rsidRDefault="00086BA9">
      <w:pPr>
        <w:pStyle w:val="NormalWeb"/>
        <w:tabs>
          <w:tab w:val="left" w:pos="2640"/>
        </w:tabs>
        <w:spacing w:before="2" w:after="2"/>
        <w:jc w:val="both"/>
        <w:rPr>
          <w:rFonts w:ascii="Calibri" w:eastAsia="Calibri" w:hAnsi="Calibri" w:cs="Calibri"/>
          <w:b/>
          <w:bCs/>
          <w:sz w:val="24"/>
          <w:szCs w:val="24"/>
          <w:u w:color="016295"/>
        </w:rPr>
      </w:pPr>
      <w:r>
        <w:rPr>
          <w:rFonts w:ascii="Calibri" w:eastAsia="Calibri" w:hAnsi="Calibri" w:cs="Calibri"/>
          <w:b/>
          <w:bCs/>
          <w:sz w:val="24"/>
          <w:szCs w:val="24"/>
          <w:u w:color="016295"/>
        </w:rPr>
        <w:t>Main responsibilities of the role</w:t>
      </w:r>
    </w:p>
    <w:p w14:paraId="4977B4BA" w14:textId="77777777" w:rsidR="00726D64" w:rsidRDefault="00086BA9">
      <w:pPr>
        <w:pStyle w:val="NormalWeb"/>
        <w:numPr>
          <w:ilvl w:val="0"/>
          <w:numId w:val="2"/>
        </w:numPr>
        <w:spacing w:before="2" w:after="2"/>
        <w:jc w:val="both"/>
        <w:rPr>
          <w:rFonts w:ascii="Calibri" w:eastAsia="Calibri" w:hAnsi="Calibri" w:cs="Calibri"/>
          <w:b/>
          <w:bCs/>
          <w:sz w:val="24"/>
          <w:szCs w:val="24"/>
        </w:rPr>
      </w:pPr>
      <w:r>
        <w:rPr>
          <w:rFonts w:ascii="Calibri" w:eastAsia="Calibri" w:hAnsi="Calibri" w:cs="Calibri"/>
          <w:sz w:val="24"/>
          <w:szCs w:val="24"/>
        </w:rPr>
        <w:t>To contribute to Kiplin’s business strategy and forward plan, giving firm strategic direction for the Hall and Estate by setting objectives and evaluating performance against objectives.</w:t>
      </w:r>
    </w:p>
    <w:p w14:paraId="4977B4BB" w14:textId="77777777" w:rsidR="00726D64" w:rsidRDefault="00086BA9">
      <w:pPr>
        <w:pStyle w:val="NormalWeb"/>
        <w:numPr>
          <w:ilvl w:val="0"/>
          <w:numId w:val="2"/>
        </w:numPr>
        <w:spacing w:before="2" w:after="2"/>
        <w:jc w:val="both"/>
        <w:rPr>
          <w:rFonts w:ascii="Calibri" w:eastAsia="Calibri" w:hAnsi="Calibri" w:cs="Calibri"/>
          <w:sz w:val="24"/>
          <w:szCs w:val="24"/>
        </w:rPr>
      </w:pPr>
      <w:r>
        <w:rPr>
          <w:rFonts w:ascii="Calibri" w:eastAsia="Calibri" w:hAnsi="Calibri" w:cs="Calibri"/>
          <w:sz w:val="24"/>
          <w:szCs w:val="24"/>
        </w:rPr>
        <w:t xml:space="preserve">To ensure the financial stability and sustainability of Kiplin and the proper investment of funds. </w:t>
      </w:r>
    </w:p>
    <w:p w14:paraId="4977B4BC" w14:textId="77777777" w:rsidR="00726D64" w:rsidRDefault="00086BA9">
      <w:pPr>
        <w:pStyle w:val="NormalWeb"/>
        <w:numPr>
          <w:ilvl w:val="0"/>
          <w:numId w:val="2"/>
        </w:numPr>
        <w:spacing w:before="2" w:after="2"/>
        <w:jc w:val="both"/>
        <w:rPr>
          <w:rFonts w:ascii="Calibri" w:eastAsia="Calibri" w:hAnsi="Calibri" w:cs="Calibri"/>
          <w:b/>
          <w:bCs/>
          <w:sz w:val="24"/>
          <w:szCs w:val="24"/>
        </w:rPr>
      </w:pPr>
      <w:r>
        <w:rPr>
          <w:rFonts w:ascii="Calibri" w:eastAsia="Calibri" w:hAnsi="Calibri" w:cs="Calibri"/>
          <w:sz w:val="24"/>
          <w:szCs w:val="24"/>
        </w:rPr>
        <w:t>To be an advocate for Kiplin, raising its profile locally and nationally.</w:t>
      </w:r>
    </w:p>
    <w:p w14:paraId="4977B4BD" w14:textId="77777777" w:rsidR="00726D64" w:rsidRDefault="00086BA9">
      <w:pPr>
        <w:pStyle w:val="NormalWeb"/>
        <w:numPr>
          <w:ilvl w:val="0"/>
          <w:numId w:val="2"/>
        </w:numPr>
        <w:spacing w:before="2" w:after="2"/>
        <w:jc w:val="both"/>
        <w:rPr>
          <w:rFonts w:ascii="Calibri" w:eastAsia="Calibri" w:hAnsi="Calibri" w:cs="Calibri"/>
          <w:b/>
          <w:bCs/>
          <w:sz w:val="24"/>
          <w:szCs w:val="24"/>
        </w:rPr>
      </w:pPr>
      <w:r>
        <w:rPr>
          <w:rFonts w:ascii="Calibri" w:eastAsia="Calibri" w:hAnsi="Calibri" w:cs="Calibri"/>
          <w:sz w:val="24"/>
          <w:szCs w:val="24"/>
        </w:rPr>
        <w:t>To ensure Kiplin Hall is managed effectively and efficiently, including oversight of:</w:t>
      </w:r>
    </w:p>
    <w:p w14:paraId="4977B4BE" w14:textId="77777777"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Care for Kiplin Hall’s collection;</w:t>
      </w:r>
    </w:p>
    <w:p w14:paraId="4977B4BF" w14:textId="77777777"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Estate property, maintenance and contracts;</w:t>
      </w:r>
    </w:p>
    <w:p w14:paraId="4977B4C0" w14:textId="77777777"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Financial management and budgets;</w:t>
      </w:r>
    </w:p>
    <w:p w14:paraId="4977B4C1" w14:textId="77777777" w:rsidR="00726D64" w:rsidRDefault="00086BA9">
      <w:pPr>
        <w:pStyle w:val="NormalWeb"/>
        <w:numPr>
          <w:ilvl w:val="1"/>
          <w:numId w:val="2"/>
        </w:numPr>
        <w:spacing w:before="2" w:after="2"/>
        <w:jc w:val="both"/>
        <w:rPr>
          <w:rFonts w:ascii="Calibri" w:eastAsia="Calibri" w:hAnsi="Calibri" w:cs="Calibri"/>
          <w:b/>
          <w:bCs/>
          <w:sz w:val="24"/>
          <w:szCs w:val="24"/>
        </w:rPr>
      </w:pPr>
      <w:r>
        <w:rPr>
          <w:rFonts w:ascii="Calibri" w:eastAsia="Calibri" w:hAnsi="Calibri" w:cs="Calibri"/>
          <w:sz w:val="24"/>
          <w:szCs w:val="24"/>
        </w:rPr>
        <w:t>Health and Safety and Human Resources policies and procedures.</w:t>
      </w:r>
    </w:p>
    <w:p w14:paraId="4977B4C2" w14:textId="77777777" w:rsidR="00726D64" w:rsidRDefault="00726D64">
      <w:pPr>
        <w:pStyle w:val="NormalWeb"/>
        <w:tabs>
          <w:tab w:val="left" w:pos="2640"/>
        </w:tabs>
        <w:spacing w:before="2" w:after="2"/>
        <w:jc w:val="both"/>
        <w:rPr>
          <w:rFonts w:ascii="Calibri" w:eastAsia="Calibri" w:hAnsi="Calibri" w:cs="Calibri"/>
          <w:b/>
          <w:bCs/>
          <w:sz w:val="24"/>
          <w:szCs w:val="24"/>
        </w:rPr>
      </w:pPr>
    </w:p>
    <w:p w14:paraId="4977B4C3"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ensure that Kiplin complies with relevant legislation and regulations, in particular ensuring that Kiplin prepares and submits its reports, annual returns and accounts as required by law.</w:t>
      </w:r>
    </w:p>
    <w:p w14:paraId="4977B4C4"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ensure that Kiplin complies with the requirements and rules set out in its governing documents and ensure that Kiplin applies its resources exclusively to pursuing its objectives.</w:t>
      </w:r>
    </w:p>
    <w:p w14:paraId="4977B4C5"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be informed about the activities of Kiplin and wider issues which affect its work.</w:t>
      </w:r>
    </w:p>
    <w:p w14:paraId="4977B4C6"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act with integrity, to avoid conflicts of interest or misuse of Kiplin’s funds or assets.</w:t>
      </w:r>
    </w:p>
    <w:p w14:paraId="4977B4C7" w14:textId="77777777" w:rsidR="00726D64" w:rsidRDefault="00086BA9">
      <w:pPr>
        <w:pStyle w:val="NormalWeb"/>
        <w:numPr>
          <w:ilvl w:val="0"/>
          <w:numId w:val="4"/>
        </w:numPr>
        <w:spacing w:before="2" w:after="2"/>
        <w:jc w:val="both"/>
        <w:rPr>
          <w:rFonts w:ascii="Calibri" w:eastAsia="Calibri" w:hAnsi="Calibri" w:cs="Calibri"/>
          <w:sz w:val="24"/>
          <w:szCs w:val="24"/>
        </w:rPr>
      </w:pPr>
      <w:r>
        <w:rPr>
          <w:rFonts w:ascii="Calibri" w:eastAsia="Calibri" w:hAnsi="Calibri" w:cs="Calibri"/>
          <w:sz w:val="24"/>
          <w:szCs w:val="24"/>
        </w:rPr>
        <w:t>To use specific skills, knowledge and experience to help the Board of Trustees reach sound decisions.</w:t>
      </w:r>
    </w:p>
    <w:p w14:paraId="4977B4C8" w14:textId="77777777" w:rsidR="00726D64" w:rsidRDefault="00726D64">
      <w:pPr>
        <w:pStyle w:val="ListParagraph"/>
        <w:spacing w:after="0"/>
        <w:ind w:left="0"/>
        <w:jc w:val="both"/>
        <w:rPr>
          <w:rFonts w:ascii="Calibri" w:eastAsia="Calibri" w:hAnsi="Calibri" w:cs="Calibri"/>
          <w:b/>
          <w:bCs/>
          <w:u w:color="03A7A3"/>
        </w:rPr>
      </w:pPr>
    </w:p>
    <w:p w14:paraId="4977B4C9" w14:textId="77777777" w:rsidR="00726D64" w:rsidRDefault="00086BA9">
      <w:pPr>
        <w:pStyle w:val="BodyA"/>
        <w:spacing w:after="0"/>
        <w:jc w:val="both"/>
        <w:rPr>
          <w:rFonts w:ascii="Calibri" w:eastAsia="Calibri" w:hAnsi="Calibri" w:cs="Calibri"/>
          <w:b/>
          <w:bCs/>
          <w:u w:color="016295"/>
        </w:rPr>
      </w:pPr>
      <w:r>
        <w:rPr>
          <w:rFonts w:ascii="Calibri" w:eastAsia="Calibri" w:hAnsi="Calibri" w:cs="Calibri"/>
          <w:b/>
          <w:bCs/>
          <w:u w:color="016295"/>
        </w:rPr>
        <w:lastRenderedPageBreak/>
        <w:t>Time commitment</w:t>
      </w:r>
    </w:p>
    <w:p w14:paraId="4977B4CB" w14:textId="6E015A90"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The Trustee Board meets four times a year at Kiplin and usually on a Thursday during the day.  In addition to attending these meetings, Trustees will undertake work to meet the specific requirements of their role, as well as participating in other tasks where appropriate. Dependent on your interests there are other committees including the Finance, Estates and Audit Sub- Committee</w:t>
      </w:r>
      <w:r w:rsidR="000A1F33">
        <w:rPr>
          <w:rFonts w:ascii="Calibri" w:eastAsia="Calibri" w:hAnsi="Calibri" w:cs="Calibri"/>
          <w:sz w:val="24"/>
          <w:szCs w:val="24"/>
        </w:rPr>
        <w:t xml:space="preserve">, </w:t>
      </w:r>
      <w:r>
        <w:rPr>
          <w:rFonts w:ascii="Calibri" w:eastAsia="Calibri" w:hAnsi="Calibri" w:cs="Calibri"/>
          <w:sz w:val="24"/>
          <w:szCs w:val="24"/>
        </w:rPr>
        <w:t xml:space="preserve">which meets </w:t>
      </w:r>
      <w:r w:rsidR="00C70E8B">
        <w:rPr>
          <w:rFonts w:ascii="Calibri" w:eastAsia="Calibri" w:hAnsi="Calibri" w:cs="Calibri"/>
          <w:sz w:val="24"/>
          <w:szCs w:val="24"/>
        </w:rPr>
        <w:t>5</w:t>
      </w:r>
      <w:r>
        <w:rPr>
          <w:rFonts w:ascii="Calibri" w:eastAsia="Calibri" w:hAnsi="Calibri" w:cs="Calibri"/>
          <w:sz w:val="24"/>
          <w:szCs w:val="24"/>
        </w:rPr>
        <w:t xml:space="preserve"> times a year</w:t>
      </w:r>
      <w:r w:rsidR="000A1F33">
        <w:rPr>
          <w:rFonts w:ascii="Calibri" w:eastAsia="Calibri" w:hAnsi="Calibri" w:cs="Calibri"/>
          <w:sz w:val="24"/>
          <w:szCs w:val="24"/>
        </w:rPr>
        <w:t>,</w:t>
      </w:r>
      <w:r>
        <w:rPr>
          <w:rFonts w:ascii="Calibri" w:eastAsia="Calibri" w:hAnsi="Calibri" w:cs="Calibri"/>
          <w:sz w:val="24"/>
          <w:szCs w:val="24"/>
        </w:rPr>
        <w:t xml:space="preserve"> and various task</w:t>
      </w:r>
      <w:r w:rsidR="000A1F33">
        <w:rPr>
          <w:rFonts w:ascii="Calibri" w:eastAsia="Calibri" w:hAnsi="Calibri" w:cs="Calibri"/>
          <w:sz w:val="24"/>
          <w:szCs w:val="24"/>
        </w:rPr>
        <w:t xml:space="preserve"> and finish</w:t>
      </w:r>
      <w:r>
        <w:rPr>
          <w:rFonts w:ascii="Calibri" w:eastAsia="Calibri" w:hAnsi="Calibri" w:cs="Calibri"/>
          <w:sz w:val="24"/>
          <w:szCs w:val="24"/>
        </w:rPr>
        <w:t xml:space="preserve"> </w:t>
      </w:r>
      <w:r w:rsidR="00122DB5">
        <w:rPr>
          <w:rFonts w:ascii="Calibri" w:eastAsia="Calibri" w:hAnsi="Calibri" w:cs="Calibri"/>
          <w:sz w:val="24"/>
          <w:szCs w:val="24"/>
        </w:rPr>
        <w:t>groups</w:t>
      </w:r>
      <w:r w:rsidR="000A1F33">
        <w:rPr>
          <w:rFonts w:ascii="Calibri" w:eastAsia="Calibri" w:hAnsi="Calibri" w:cs="Calibri"/>
          <w:sz w:val="24"/>
          <w:szCs w:val="24"/>
        </w:rPr>
        <w:t xml:space="preserve"> as needed</w:t>
      </w:r>
      <w:r w:rsidR="00122DB5">
        <w:rPr>
          <w:rFonts w:ascii="Calibri" w:eastAsia="Calibri" w:hAnsi="Calibri" w:cs="Calibri"/>
          <w:sz w:val="24"/>
          <w:szCs w:val="24"/>
        </w:rPr>
        <w:t>. There</w:t>
      </w:r>
      <w:r>
        <w:rPr>
          <w:rFonts w:ascii="Calibri" w:eastAsia="Calibri" w:hAnsi="Calibri" w:cs="Calibri"/>
          <w:sz w:val="24"/>
          <w:szCs w:val="24"/>
        </w:rPr>
        <w:t xml:space="preserve"> is an annual away day.</w:t>
      </w:r>
      <w:r>
        <w:rPr>
          <w:rFonts w:ascii="Calibri" w:eastAsia="Calibri" w:hAnsi="Calibri" w:cs="Calibri"/>
          <w:i/>
          <w:iCs/>
          <w:sz w:val="24"/>
          <w:szCs w:val="24"/>
        </w:rPr>
        <w:t xml:space="preserve"> </w:t>
      </w:r>
      <w:r>
        <w:rPr>
          <w:rFonts w:ascii="Calibri" w:eastAsia="Calibri" w:hAnsi="Calibri" w:cs="Calibri"/>
          <w:sz w:val="24"/>
          <w:szCs w:val="24"/>
        </w:rPr>
        <w:t xml:space="preserve">The time commitment is flexible to meet the needs of the individual and the role.  Trustees are normally expected to serve a minimum of four years on the Board with the option of extending for a further 4 years. </w:t>
      </w:r>
    </w:p>
    <w:p w14:paraId="4977B4CC" w14:textId="77777777" w:rsidR="00726D64" w:rsidRDefault="00726D64">
      <w:pPr>
        <w:pStyle w:val="NormalWeb"/>
        <w:spacing w:before="2" w:after="2"/>
        <w:jc w:val="both"/>
        <w:rPr>
          <w:rFonts w:ascii="Calibri" w:eastAsia="Calibri" w:hAnsi="Calibri" w:cs="Calibri"/>
          <w:sz w:val="22"/>
          <w:szCs w:val="22"/>
          <w:u w:color="016295"/>
        </w:rPr>
      </w:pPr>
    </w:p>
    <w:p w14:paraId="4977B4CD" w14:textId="77777777" w:rsidR="00726D64" w:rsidRDefault="00086BA9">
      <w:pPr>
        <w:pStyle w:val="NormalWeb"/>
        <w:spacing w:before="2" w:after="2"/>
        <w:jc w:val="both"/>
        <w:rPr>
          <w:rFonts w:ascii="Calibri" w:eastAsia="Calibri" w:hAnsi="Calibri" w:cs="Calibri"/>
          <w:b/>
          <w:bCs/>
          <w:sz w:val="24"/>
          <w:szCs w:val="24"/>
          <w:u w:color="016295"/>
        </w:rPr>
      </w:pPr>
      <w:r>
        <w:rPr>
          <w:rFonts w:ascii="Calibri" w:eastAsia="Calibri" w:hAnsi="Calibri" w:cs="Calibri"/>
          <w:b/>
          <w:bCs/>
          <w:sz w:val="24"/>
          <w:szCs w:val="24"/>
          <w:u w:color="016295"/>
        </w:rPr>
        <w:t>Person Specification</w:t>
      </w:r>
    </w:p>
    <w:p w14:paraId="739ADA58" w14:textId="3085D6D7" w:rsidR="00205A68" w:rsidRPr="001D4C98" w:rsidRDefault="00205A68">
      <w:pPr>
        <w:pStyle w:val="NormalWeb"/>
        <w:spacing w:before="2" w:after="2"/>
        <w:jc w:val="both"/>
        <w:rPr>
          <w:rFonts w:ascii="Calibri" w:eastAsia="Calibri" w:hAnsi="Calibri" w:cs="Calibri"/>
          <w:sz w:val="24"/>
          <w:szCs w:val="24"/>
        </w:rPr>
      </w:pPr>
      <w:r w:rsidRPr="001D4C98">
        <w:rPr>
          <w:rFonts w:ascii="Calibri" w:eastAsia="Calibri" w:hAnsi="Calibri" w:cs="Calibri"/>
          <w:sz w:val="24"/>
          <w:szCs w:val="24"/>
        </w:rPr>
        <w:t xml:space="preserve">At this time, we are particularly seeking a </w:t>
      </w:r>
      <w:r w:rsidRPr="001D4C98">
        <w:rPr>
          <w:rFonts w:ascii="Calibri" w:eastAsia="Calibri" w:hAnsi="Calibri" w:cs="Calibri"/>
          <w:sz w:val="24"/>
          <w:szCs w:val="24"/>
          <w:lang w:val="en-GB"/>
        </w:rPr>
        <w:t>Trustee with skills and experience in finance/accountancy to join the Board. We are keen to recruit someone who can advise the Board on its financial responsibilities and has oversight of the Trust's finances</w:t>
      </w:r>
      <w:r w:rsidRPr="001D4C98">
        <w:rPr>
          <w:rFonts w:ascii="Calibri" w:eastAsia="Calibri" w:hAnsi="Calibri" w:cs="Calibri"/>
          <w:sz w:val="24"/>
          <w:szCs w:val="24"/>
        </w:rPr>
        <w:t xml:space="preserve">.  </w:t>
      </w:r>
      <w:r w:rsidR="00086BA9" w:rsidRPr="001D4C98">
        <w:rPr>
          <w:rFonts w:ascii="Calibri" w:eastAsia="Calibri" w:hAnsi="Calibri" w:cs="Calibri"/>
          <w:sz w:val="24"/>
          <w:szCs w:val="24"/>
        </w:rPr>
        <w:t xml:space="preserve">We welcome applications from people with a </w:t>
      </w:r>
      <w:r w:rsidRPr="001D4C98">
        <w:rPr>
          <w:rFonts w:ascii="Calibri" w:eastAsia="Calibri" w:hAnsi="Calibri" w:cs="Calibri"/>
          <w:sz w:val="24"/>
          <w:szCs w:val="24"/>
        </w:rPr>
        <w:t>diverse</w:t>
      </w:r>
      <w:r w:rsidR="00086BA9" w:rsidRPr="001D4C98">
        <w:rPr>
          <w:rFonts w:ascii="Calibri" w:eastAsia="Calibri" w:hAnsi="Calibri" w:cs="Calibri"/>
          <w:sz w:val="24"/>
          <w:szCs w:val="24"/>
        </w:rPr>
        <w:t xml:space="preserve"> range of skills</w:t>
      </w:r>
      <w:r w:rsidRPr="001D4C98">
        <w:rPr>
          <w:rFonts w:ascii="Calibri" w:eastAsia="Calibri" w:hAnsi="Calibri" w:cs="Calibri"/>
          <w:sz w:val="24"/>
          <w:szCs w:val="24"/>
        </w:rPr>
        <w:t xml:space="preserve">, </w:t>
      </w:r>
      <w:r w:rsidR="00086BA9" w:rsidRPr="001D4C98">
        <w:rPr>
          <w:rFonts w:ascii="Calibri" w:eastAsia="Calibri" w:hAnsi="Calibri" w:cs="Calibri"/>
          <w:sz w:val="24"/>
          <w:szCs w:val="24"/>
        </w:rPr>
        <w:t>experience</w:t>
      </w:r>
      <w:r w:rsidRPr="001D4C98">
        <w:rPr>
          <w:rFonts w:ascii="Calibri" w:eastAsia="Calibri" w:hAnsi="Calibri" w:cs="Calibri"/>
          <w:sz w:val="24"/>
          <w:szCs w:val="24"/>
        </w:rPr>
        <w:t xml:space="preserve"> and backgrounds</w:t>
      </w:r>
      <w:r w:rsidR="00086BA9" w:rsidRPr="001D4C98">
        <w:rPr>
          <w:rFonts w:ascii="Calibri" w:eastAsia="Calibri" w:hAnsi="Calibri" w:cs="Calibri"/>
          <w:sz w:val="24"/>
          <w:szCs w:val="24"/>
        </w:rPr>
        <w:t>.</w:t>
      </w:r>
      <w:r w:rsidRPr="001D4C98">
        <w:rPr>
          <w:rFonts w:ascii="Calibri" w:eastAsia="Calibri" w:hAnsi="Calibri" w:cs="Calibri"/>
          <w:sz w:val="24"/>
          <w:szCs w:val="24"/>
        </w:rPr>
        <w:t xml:space="preserve"> Experience of working in the charity and/or heritage sector is useful but not a requirement for the role.</w:t>
      </w:r>
    </w:p>
    <w:p w14:paraId="4977B4CF" w14:textId="16B76745"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u w:color="2861A9"/>
        </w:rPr>
        <w:t>Our aim is to develop and broaden the diversity of our Board of Trustees and we are particularly interested in receiving applications from the local area</w:t>
      </w:r>
      <w:r>
        <w:rPr>
          <w:rFonts w:ascii="Calibri" w:eastAsia="Calibri" w:hAnsi="Calibri" w:cs="Calibri"/>
          <w:sz w:val="24"/>
          <w:szCs w:val="24"/>
        </w:rPr>
        <w:t>. Following appointment as a Trustee there is an induction programme.</w:t>
      </w:r>
    </w:p>
    <w:p w14:paraId="4977B4D0" w14:textId="77777777"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If you are interested in this role and feel that you have different skills and experience to contribute, please apply, as all applications will be considered.</w:t>
      </w:r>
    </w:p>
    <w:p w14:paraId="4977B4D1" w14:textId="77777777" w:rsidR="00726D64" w:rsidRDefault="00726D64">
      <w:pPr>
        <w:pStyle w:val="NormalWeb"/>
        <w:spacing w:before="2" w:after="2"/>
        <w:jc w:val="both"/>
        <w:rPr>
          <w:rFonts w:ascii="Calibri" w:eastAsia="Calibri" w:hAnsi="Calibri" w:cs="Calibri"/>
          <w:b/>
          <w:bCs/>
          <w:sz w:val="24"/>
          <w:szCs w:val="24"/>
          <w:u w:color="2861A9"/>
        </w:rPr>
      </w:pPr>
    </w:p>
    <w:p w14:paraId="3143F8EF" w14:textId="77777777" w:rsidR="000A1F33" w:rsidRDefault="000A1F33">
      <w:pPr>
        <w:pStyle w:val="NormalWeb"/>
        <w:spacing w:before="2" w:after="2"/>
        <w:jc w:val="both"/>
        <w:rPr>
          <w:rFonts w:ascii="Calibri" w:eastAsia="Calibri" w:hAnsi="Calibri" w:cs="Calibri"/>
          <w:b/>
          <w:bCs/>
          <w:sz w:val="24"/>
          <w:szCs w:val="24"/>
          <w:u w:color="2861A9"/>
        </w:rPr>
      </w:pPr>
    </w:p>
    <w:p w14:paraId="4977B4D2" w14:textId="77777777" w:rsidR="00726D64" w:rsidRDefault="00086BA9">
      <w:pPr>
        <w:pStyle w:val="NormalWeb"/>
        <w:spacing w:before="2" w:after="2"/>
        <w:jc w:val="both"/>
        <w:rPr>
          <w:rFonts w:ascii="Calibri" w:eastAsia="Calibri" w:hAnsi="Calibri" w:cs="Calibri"/>
          <w:b/>
          <w:bCs/>
          <w:sz w:val="24"/>
          <w:szCs w:val="24"/>
          <w:u w:color="2861A9"/>
        </w:rPr>
      </w:pPr>
      <w:r>
        <w:rPr>
          <w:rFonts w:ascii="Calibri" w:eastAsia="Calibri" w:hAnsi="Calibri" w:cs="Calibri"/>
          <w:b/>
          <w:bCs/>
          <w:sz w:val="24"/>
          <w:szCs w:val="24"/>
          <w:u w:color="2861A9"/>
        </w:rPr>
        <w:t>Applications</w:t>
      </w:r>
    </w:p>
    <w:p w14:paraId="4977B4D4" w14:textId="77777777" w:rsidR="00726D64" w:rsidRDefault="00086BA9">
      <w:pPr>
        <w:pStyle w:val="NormalWeb"/>
        <w:spacing w:before="2" w:after="2"/>
        <w:jc w:val="both"/>
        <w:rPr>
          <w:rFonts w:ascii="Calibri" w:eastAsia="Calibri" w:hAnsi="Calibri" w:cs="Calibri"/>
          <w:sz w:val="24"/>
          <w:szCs w:val="24"/>
        </w:rPr>
      </w:pPr>
      <w:r>
        <w:rPr>
          <w:rFonts w:ascii="Calibri" w:eastAsia="Calibri" w:hAnsi="Calibri" w:cs="Calibri"/>
          <w:sz w:val="24"/>
          <w:szCs w:val="24"/>
        </w:rPr>
        <w:t xml:space="preserve">To apply to become a Trustee of Kiplin Hall and Gardens, please send a CV, a covering letter detailing your relevant experience (max two sides of A4), names of two referees and the reasons for your interest in becoming a Trustee to </w:t>
      </w:r>
      <w:hyperlink r:id="rId8" w:history="1">
        <w:r>
          <w:rPr>
            <w:rStyle w:val="Hyperlink0"/>
          </w:rPr>
          <w:t>director@kiplinhall.co.uk</w:t>
        </w:r>
      </w:hyperlink>
      <w:r>
        <w:rPr>
          <w:rFonts w:ascii="Calibri" w:eastAsia="Calibri" w:hAnsi="Calibri" w:cs="Calibri"/>
          <w:sz w:val="24"/>
          <w:szCs w:val="24"/>
        </w:rPr>
        <w:t xml:space="preserve">  </w:t>
      </w:r>
    </w:p>
    <w:p w14:paraId="4977B4D5" w14:textId="77777777" w:rsidR="00726D64" w:rsidRDefault="00726D64">
      <w:pPr>
        <w:pStyle w:val="NormalWeb"/>
        <w:spacing w:before="2" w:after="2"/>
        <w:jc w:val="both"/>
        <w:rPr>
          <w:rFonts w:ascii="Calibri" w:eastAsia="Calibri" w:hAnsi="Calibri" w:cs="Calibri"/>
          <w:sz w:val="24"/>
          <w:szCs w:val="24"/>
        </w:rPr>
      </w:pPr>
    </w:p>
    <w:p w14:paraId="4977B4D6" w14:textId="77777777" w:rsidR="00726D64" w:rsidRDefault="00086BA9">
      <w:pPr>
        <w:pStyle w:val="NormalWeb"/>
        <w:spacing w:before="2" w:after="2"/>
        <w:jc w:val="both"/>
        <w:rPr>
          <w:rStyle w:val="None"/>
          <w:rFonts w:ascii="Calibri" w:eastAsia="Calibri" w:hAnsi="Calibri" w:cs="Calibri"/>
          <w:sz w:val="24"/>
          <w:szCs w:val="24"/>
        </w:rPr>
      </w:pPr>
      <w:r>
        <w:rPr>
          <w:rFonts w:ascii="Calibri" w:eastAsia="Calibri" w:hAnsi="Calibri" w:cs="Calibri"/>
          <w:sz w:val="24"/>
          <w:szCs w:val="24"/>
        </w:rPr>
        <w:t xml:space="preserve">You can find copies of our annual report at </w:t>
      </w:r>
      <w:hyperlink r:id="rId9" w:history="1">
        <w:r>
          <w:rPr>
            <w:rStyle w:val="Hyperlink1"/>
          </w:rPr>
          <w:t>https://www.gov.uk/find-charity-information</w:t>
        </w:r>
      </w:hyperlink>
      <w:r>
        <w:rPr>
          <w:rStyle w:val="None"/>
          <w:rFonts w:ascii="Calibri" w:eastAsia="Calibri" w:hAnsi="Calibri" w:cs="Calibri"/>
          <w:sz w:val="24"/>
          <w:szCs w:val="24"/>
        </w:rPr>
        <w:t>.  We are listed as Kiplin Hall CIO and our registered charity number is 1155907.</w:t>
      </w:r>
    </w:p>
    <w:p w14:paraId="4977B4D7" w14:textId="77777777" w:rsidR="00726D64" w:rsidRDefault="00726D64">
      <w:pPr>
        <w:pStyle w:val="NormalWeb"/>
        <w:spacing w:before="2" w:after="2"/>
        <w:jc w:val="both"/>
        <w:rPr>
          <w:rStyle w:val="None"/>
          <w:rFonts w:ascii="Calibri" w:eastAsia="Calibri" w:hAnsi="Calibri" w:cs="Calibri"/>
          <w:sz w:val="24"/>
          <w:szCs w:val="24"/>
        </w:rPr>
      </w:pPr>
    </w:p>
    <w:p w14:paraId="4977B4D8" w14:textId="77777777" w:rsidR="00726D64" w:rsidRDefault="00086BA9">
      <w:pPr>
        <w:pStyle w:val="NormalWeb"/>
        <w:spacing w:before="2" w:after="2"/>
        <w:jc w:val="both"/>
        <w:rPr>
          <w:rStyle w:val="None"/>
          <w:rFonts w:ascii="Calibri" w:eastAsia="Calibri" w:hAnsi="Calibri" w:cs="Calibri"/>
          <w:sz w:val="24"/>
          <w:szCs w:val="24"/>
        </w:rPr>
      </w:pPr>
      <w:r>
        <w:rPr>
          <w:rStyle w:val="None"/>
          <w:rFonts w:ascii="Calibri" w:eastAsia="Calibri" w:hAnsi="Calibri" w:cs="Calibri"/>
          <w:sz w:val="24"/>
          <w:szCs w:val="24"/>
        </w:rPr>
        <w:t xml:space="preserve">For further information or to discuss the role, contact </w:t>
      </w:r>
      <w:hyperlink r:id="rId10" w:history="1">
        <w:r>
          <w:rPr>
            <w:rStyle w:val="Hyperlink0"/>
          </w:rPr>
          <w:t>director@kiplinhall.co.uk</w:t>
        </w:r>
      </w:hyperlink>
      <w:r>
        <w:rPr>
          <w:rStyle w:val="None"/>
          <w:rFonts w:ascii="Calibri" w:eastAsia="Calibri" w:hAnsi="Calibri" w:cs="Calibri"/>
          <w:sz w:val="24"/>
          <w:szCs w:val="24"/>
        </w:rPr>
        <w:t xml:space="preserve"> </w:t>
      </w:r>
    </w:p>
    <w:p w14:paraId="4977B4D9" w14:textId="77777777" w:rsidR="00726D64" w:rsidRDefault="00726D64">
      <w:pPr>
        <w:pStyle w:val="NormalWeb"/>
        <w:spacing w:before="2" w:after="2"/>
        <w:jc w:val="both"/>
        <w:rPr>
          <w:rStyle w:val="None"/>
          <w:rFonts w:ascii="Calibri" w:eastAsia="Calibri" w:hAnsi="Calibri" w:cs="Calibri"/>
          <w:sz w:val="24"/>
          <w:szCs w:val="24"/>
        </w:rPr>
      </w:pPr>
    </w:p>
    <w:p w14:paraId="3CF85DA2" w14:textId="734BE9CE" w:rsidR="00205A68" w:rsidRPr="00666396" w:rsidRDefault="00205A68" w:rsidP="00205A68">
      <w:pPr>
        <w:pStyle w:val="BodyA"/>
        <w:spacing w:after="0"/>
        <w:rPr>
          <w:rFonts w:ascii="Calibri" w:eastAsia="Calibri" w:hAnsi="Calibri" w:cs="Calibri"/>
          <w:color w:val="auto"/>
        </w:rPr>
      </w:pPr>
      <w:r w:rsidRPr="00666396">
        <w:rPr>
          <w:rFonts w:ascii="Calibri" w:eastAsia="Calibri" w:hAnsi="Calibri" w:cs="Calibri"/>
          <w:color w:val="auto"/>
        </w:rPr>
        <w:t xml:space="preserve">The deadline for applications is midnight on </w:t>
      </w:r>
      <w:r w:rsidR="000A1F33">
        <w:rPr>
          <w:rFonts w:ascii="Calibri" w:eastAsia="Calibri" w:hAnsi="Calibri" w:cs="Calibri"/>
          <w:color w:val="auto"/>
        </w:rPr>
        <w:t>31</w:t>
      </w:r>
      <w:r w:rsidR="000A1F33" w:rsidRPr="000A1F33">
        <w:rPr>
          <w:rFonts w:ascii="Calibri" w:eastAsia="Calibri" w:hAnsi="Calibri" w:cs="Calibri"/>
          <w:color w:val="auto"/>
          <w:vertAlign w:val="superscript"/>
        </w:rPr>
        <w:t>st</w:t>
      </w:r>
      <w:r w:rsidR="000A1F33">
        <w:rPr>
          <w:rFonts w:ascii="Calibri" w:eastAsia="Calibri" w:hAnsi="Calibri" w:cs="Calibri"/>
          <w:color w:val="auto"/>
        </w:rPr>
        <w:t xml:space="preserve"> January 2027</w:t>
      </w:r>
      <w:r w:rsidRPr="00666396">
        <w:rPr>
          <w:rFonts w:ascii="Calibri" w:eastAsia="Calibri" w:hAnsi="Calibri" w:cs="Calibri"/>
          <w:color w:val="auto"/>
        </w:rPr>
        <w:t xml:space="preserve">, and interviews will be held </w:t>
      </w:r>
      <w:r w:rsidR="000A1F33">
        <w:rPr>
          <w:rFonts w:ascii="Calibri" w:eastAsia="Calibri" w:hAnsi="Calibri" w:cs="Calibri"/>
          <w:color w:val="auto"/>
        </w:rPr>
        <w:t>on 24</w:t>
      </w:r>
      <w:r w:rsidR="000A1F33" w:rsidRPr="000A1F33">
        <w:rPr>
          <w:rFonts w:ascii="Calibri" w:eastAsia="Calibri" w:hAnsi="Calibri" w:cs="Calibri"/>
          <w:color w:val="auto"/>
          <w:vertAlign w:val="superscript"/>
        </w:rPr>
        <w:t>th</w:t>
      </w:r>
      <w:r w:rsidR="000A1F33">
        <w:rPr>
          <w:rFonts w:ascii="Calibri" w:eastAsia="Calibri" w:hAnsi="Calibri" w:cs="Calibri"/>
          <w:color w:val="auto"/>
        </w:rPr>
        <w:t xml:space="preserve"> February</w:t>
      </w:r>
      <w:r w:rsidRPr="00666396">
        <w:rPr>
          <w:rFonts w:ascii="Calibri" w:eastAsia="Calibri" w:hAnsi="Calibri" w:cs="Calibri"/>
          <w:color w:val="auto"/>
        </w:rPr>
        <w:t xml:space="preserve"> </w:t>
      </w:r>
    </w:p>
    <w:p w14:paraId="4977B4DA" w14:textId="250B48E6" w:rsidR="00726D64" w:rsidRPr="00C70E8B" w:rsidRDefault="00726D64" w:rsidP="00205A68">
      <w:pPr>
        <w:pStyle w:val="NormalWeb"/>
        <w:spacing w:before="2" w:after="2"/>
        <w:jc w:val="both"/>
        <w:rPr>
          <w:color w:val="EE0000"/>
        </w:rPr>
      </w:pPr>
    </w:p>
    <w:sectPr w:rsidR="00726D64" w:rsidRPr="00C70E8B">
      <w:headerReference w:type="default" r:id="rId11"/>
      <w:footerReference w:type="default" r:id="rId12"/>
      <w:pgSz w:w="11900" w:h="16840"/>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6BB00" w14:textId="77777777" w:rsidR="00087BDB" w:rsidRDefault="00087BDB">
      <w:r>
        <w:separator/>
      </w:r>
    </w:p>
  </w:endnote>
  <w:endnote w:type="continuationSeparator" w:id="0">
    <w:p w14:paraId="759F03AE" w14:textId="77777777" w:rsidR="00087BDB" w:rsidRDefault="0008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B4DE" w14:textId="77777777" w:rsidR="00726D64" w:rsidRDefault="00726D6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DE79" w14:textId="77777777" w:rsidR="00087BDB" w:rsidRDefault="00087BDB">
      <w:r>
        <w:separator/>
      </w:r>
    </w:p>
  </w:footnote>
  <w:footnote w:type="continuationSeparator" w:id="0">
    <w:p w14:paraId="71FD3E1F" w14:textId="77777777" w:rsidR="00087BDB" w:rsidRDefault="00087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B4DD" w14:textId="77777777" w:rsidR="00726D64" w:rsidRDefault="00726D6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7082"/>
    <w:multiLevelType w:val="hybridMultilevel"/>
    <w:tmpl w:val="F36ACEAE"/>
    <w:styleLink w:val="ImportedStyle2"/>
    <w:lvl w:ilvl="0" w:tplc="A58A3E32">
      <w:start w:val="1"/>
      <w:numFmt w:val="bullet"/>
      <w:lvlText w:val="·"/>
      <w:lvlJc w:val="left"/>
      <w:pPr>
        <w:tabs>
          <w:tab w:val="left" w:pos="2640"/>
        </w:tabs>
        <w:ind w:left="4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E2296D6">
      <w:start w:val="1"/>
      <w:numFmt w:val="bullet"/>
      <w:lvlText w:val="o"/>
      <w:lvlJc w:val="left"/>
      <w:pPr>
        <w:tabs>
          <w:tab w:val="left" w:pos="2640"/>
        </w:tabs>
        <w:ind w:left="115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F74E41E">
      <w:start w:val="1"/>
      <w:numFmt w:val="bullet"/>
      <w:lvlText w:val="▪"/>
      <w:lvlJc w:val="left"/>
      <w:pPr>
        <w:tabs>
          <w:tab w:val="left" w:pos="2640"/>
        </w:tabs>
        <w:ind w:left="18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1C49FA">
      <w:start w:val="1"/>
      <w:numFmt w:val="bullet"/>
      <w:lvlText w:val="·"/>
      <w:lvlJc w:val="left"/>
      <w:pPr>
        <w:tabs>
          <w:tab w:val="left" w:pos="2640"/>
        </w:tabs>
        <w:ind w:left="259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0CEC78">
      <w:start w:val="1"/>
      <w:numFmt w:val="bullet"/>
      <w:lvlText w:val="o"/>
      <w:lvlJc w:val="left"/>
      <w:pPr>
        <w:tabs>
          <w:tab w:val="left" w:pos="2640"/>
        </w:tabs>
        <w:ind w:left="331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64E21E">
      <w:start w:val="1"/>
      <w:numFmt w:val="bullet"/>
      <w:lvlText w:val="▪"/>
      <w:lvlJc w:val="left"/>
      <w:pPr>
        <w:tabs>
          <w:tab w:val="left" w:pos="2640"/>
        </w:tabs>
        <w:ind w:left="403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963990">
      <w:start w:val="1"/>
      <w:numFmt w:val="bullet"/>
      <w:lvlText w:val="·"/>
      <w:lvlJc w:val="left"/>
      <w:pPr>
        <w:tabs>
          <w:tab w:val="left" w:pos="2640"/>
        </w:tabs>
        <w:ind w:left="475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CA4CA">
      <w:start w:val="1"/>
      <w:numFmt w:val="bullet"/>
      <w:lvlText w:val="o"/>
      <w:lvlJc w:val="left"/>
      <w:pPr>
        <w:tabs>
          <w:tab w:val="left" w:pos="2640"/>
        </w:tabs>
        <w:ind w:left="547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6EFE52">
      <w:start w:val="1"/>
      <w:numFmt w:val="bullet"/>
      <w:lvlText w:val="▪"/>
      <w:lvlJc w:val="left"/>
      <w:pPr>
        <w:tabs>
          <w:tab w:val="left" w:pos="2640"/>
        </w:tabs>
        <w:ind w:left="619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05B1AE7"/>
    <w:multiLevelType w:val="hybridMultilevel"/>
    <w:tmpl w:val="81B479D4"/>
    <w:numStyleLink w:val="ImportedStyle1"/>
  </w:abstractNum>
  <w:abstractNum w:abstractNumId="2" w15:restartNumberingAfterBreak="0">
    <w:nsid w:val="56A076AE"/>
    <w:multiLevelType w:val="hybridMultilevel"/>
    <w:tmpl w:val="81B479D4"/>
    <w:styleLink w:val="ImportedStyle1"/>
    <w:lvl w:ilvl="0" w:tplc="5F9A30D0">
      <w:start w:val="1"/>
      <w:numFmt w:val="bullet"/>
      <w:lvlText w:val="·"/>
      <w:lvlJc w:val="left"/>
      <w:pPr>
        <w:tabs>
          <w:tab w:val="left" w:pos="2640"/>
        </w:tabs>
        <w:ind w:left="43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1C2E6C">
      <w:start w:val="1"/>
      <w:numFmt w:val="bullet"/>
      <w:lvlText w:val="o"/>
      <w:lvlJc w:val="left"/>
      <w:pPr>
        <w:tabs>
          <w:tab w:val="left" w:pos="2640"/>
        </w:tabs>
        <w:ind w:left="115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B2C416">
      <w:start w:val="1"/>
      <w:numFmt w:val="bullet"/>
      <w:lvlText w:val="▪"/>
      <w:lvlJc w:val="left"/>
      <w:pPr>
        <w:tabs>
          <w:tab w:val="left" w:pos="2640"/>
        </w:tabs>
        <w:ind w:left="187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5581522">
      <w:start w:val="1"/>
      <w:numFmt w:val="bullet"/>
      <w:lvlText w:val="•"/>
      <w:lvlJc w:val="left"/>
      <w:pPr>
        <w:tabs>
          <w:tab w:val="left" w:pos="2640"/>
        </w:tabs>
        <w:ind w:left="25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5F6183A">
      <w:start w:val="1"/>
      <w:numFmt w:val="bullet"/>
      <w:lvlText w:val="o"/>
      <w:lvlJc w:val="left"/>
      <w:pPr>
        <w:tabs>
          <w:tab w:val="left" w:pos="2640"/>
        </w:tabs>
        <w:ind w:left="331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0D6F7C0">
      <w:start w:val="1"/>
      <w:numFmt w:val="bullet"/>
      <w:lvlText w:val="▪"/>
      <w:lvlJc w:val="left"/>
      <w:pPr>
        <w:tabs>
          <w:tab w:val="left" w:pos="2640"/>
        </w:tabs>
        <w:ind w:left="403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68AC75C">
      <w:start w:val="1"/>
      <w:numFmt w:val="bullet"/>
      <w:lvlText w:val="•"/>
      <w:lvlJc w:val="left"/>
      <w:pPr>
        <w:tabs>
          <w:tab w:val="left" w:pos="2640"/>
        </w:tabs>
        <w:ind w:left="475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53416E0">
      <w:start w:val="1"/>
      <w:numFmt w:val="bullet"/>
      <w:lvlText w:val="o"/>
      <w:lvlJc w:val="left"/>
      <w:pPr>
        <w:tabs>
          <w:tab w:val="left" w:pos="2640"/>
        </w:tabs>
        <w:ind w:left="547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E144876C">
      <w:start w:val="1"/>
      <w:numFmt w:val="bullet"/>
      <w:lvlText w:val="▪"/>
      <w:lvlJc w:val="left"/>
      <w:pPr>
        <w:tabs>
          <w:tab w:val="left" w:pos="2640"/>
        </w:tabs>
        <w:ind w:left="619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373D46"/>
    <w:multiLevelType w:val="hybridMultilevel"/>
    <w:tmpl w:val="F36ACEAE"/>
    <w:numStyleLink w:val="ImportedStyle2"/>
  </w:abstractNum>
  <w:num w:numId="1" w16cid:durableId="85930439">
    <w:abstractNumId w:val="2"/>
  </w:num>
  <w:num w:numId="2" w16cid:durableId="929435075">
    <w:abstractNumId w:val="1"/>
  </w:num>
  <w:num w:numId="3" w16cid:durableId="1392730792">
    <w:abstractNumId w:val="0"/>
  </w:num>
  <w:num w:numId="4" w16cid:durableId="1053429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7B4AE"/>
  <w15:docId w15:val="{A4DB3FEA-F3B5-4C0D-B06B-15660D47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after="200"/>
    </w:pPr>
    <w:rPr>
      <w:rFonts w:ascii="Times" w:hAnsi="Times" w:cs="Arial Unicode MS"/>
      <w:color w:val="000000"/>
      <w:u w:color="000000"/>
      <w:lang w:val="en-US"/>
    </w:rPr>
  </w:style>
  <w:style w:type="paragraph" w:customStyle="1" w:styleId="BodyA">
    <w:name w:val="Body A"/>
    <w:pPr>
      <w:spacing w:after="200"/>
    </w:pPr>
    <w:rPr>
      <w:rFonts w:ascii="Cambria" w:eastAsia="Cambria" w:hAnsi="Cambria" w:cs="Cambria"/>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pPr>
      <w:spacing w:after="200"/>
      <w:ind w:left="720"/>
    </w:pPr>
    <w:rPr>
      <w:rFonts w:ascii="Cambria" w:eastAsia="Cambria" w:hAnsi="Cambria" w:cs="Cambria"/>
      <w:color w:val="000000"/>
      <w:sz w:val="24"/>
      <w:szCs w:val="24"/>
      <w:u w:color="000000"/>
      <w:lang w:val="en-US"/>
    </w:rPr>
  </w:style>
  <w:style w:type="character" w:customStyle="1" w:styleId="Link">
    <w:name w:val="Link"/>
    <w:rPr>
      <w:outline w:val="0"/>
      <w:color w:val="0563C1"/>
      <w:u w:val="single" w:color="0563C1"/>
    </w:rPr>
  </w:style>
  <w:style w:type="character" w:customStyle="1" w:styleId="Hyperlink0">
    <w:name w:val="Hyperlink.0"/>
    <w:basedOn w:val="Link"/>
    <w:rPr>
      <w:rFonts w:ascii="Calibri" w:eastAsia="Calibri" w:hAnsi="Calibri" w:cs="Calibri"/>
      <w:outline w:val="0"/>
      <w:color w:val="0563C1"/>
      <w:sz w:val="24"/>
      <w:szCs w:val="24"/>
      <w:u w:val="single" w:color="0563C1"/>
    </w:rPr>
  </w:style>
  <w:style w:type="character" w:customStyle="1" w:styleId="None">
    <w:name w:val="None"/>
  </w:style>
  <w:style w:type="character" w:customStyle="1" w:styleId="Hyperlink1">
    <w:name w:val="Hyperlink.1"/>
    <w:basedOn w:val="None"/>
    <w:rPr>
      <w:rFonts w:ascii="Calibri" w:eastAsia="Calibri" w:hAnsi="Calibri" w:cs="Calibri"/>
      <w:outline w:val="0"/>
      <w:color w:val="000000"/>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rector@kiplinhall.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irector@kiplinhall.co.uk" TargetMode="External"/><Relationship Id="rId4" Type="http://schemas.openxmlformats.org/officeDocument/2006/relationships/webSettings" Target="webSettings.xml"/><Relationship Id="rId9" Type="http://schemas.openxmlformats.org/officeDocument/2006/relationships/hyperlink" Target="https://www.gov.uk/find-charity-inform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