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C9B4" w14:textId="046D4D9C" w:rsidR="00BA56EE" w:rsidRPr="00237857" w:rsidRDefault="00237857" w:rsidP="00237857">
      <w:pPr>
        <w:pStyle w:val="BasicParagraph"/>
        <w:spacing w:before="340" w:after="120"/>
        <w:rPr>
          <w:rFonts w:ascii="Arial" w:hAnsi="Arial" w:cs="Arial"/>
          <w:b/>
          <w:bCs/>
          <w:color w:val="D12F77"/>
          <w:sz w:val="40"/>
          <w:szCs w:val="40"/>
        </w:rPr>
      </w:pPr>
      <w:r w:rsidRPr="38E3B788">
        <w:rPr>
          <w:rFonts w:ascii="Arial" w:hAnsi="Arial" w:cs="Arial"/>
          <w:b/>
          <w:bCs/>
          <w:color w:val="D12F77"/>
          <w:sz w:val="40"/>
          <w:szCs w:val="40"/>
        </w:rPr>
        <w:t>Job Description</w:t>
      </w:r>
      <w:r>
        <w:br/>
      </w:r>
      <w:r w:rsidR="06B422D1" w:rsidRPr="38E3B788">
        <w:rPr>
          <w:rFonts w:ascii="Arial" w:hAnsi="Arial" w:cs="Arial"/>
          <w:b/>
          <w:bCs/>
          <w:color w:val="584086"/>
          <w:sz w:val="48"/>
          <w:szCs w:val="48"/>
        </w:rPr>
        <w:t xml:space="preserve">Transport Solutions </w:t>
      </w:r>
      <w:r w:rsidR="00957DC7" w:rsidRPr="38E3B788">
        <w:rPr>
          <w:rFonts w:ascii="Arial" w:hAnsi="Arial" w:cs="Arial"/>
          <w:b/>
          <w:bCs/>
          <w:color w:val="584086"/>
          <w:sz w:val="48"/>
          <w:szCs w:val="48"/>
        </w:rPr>
        <w:t>Manager</w:t>
      </w:r>
    </w:p>
    <w:p w14:paraId="6202C711" w14:textId="51FAE820" w:rsidR="00CF7790" w:rsidRPr="00CF7790" w:rsidRDefault="00CF7790" w:rsidP="38E3B788">
      <w:pPr>
        <w:pStyle w:val="BasicParagraph"/>
        <w:spacing w:before="340" w:after="120"/>
        <w:rPr>
          <w:rFonts w:ascii="Arial" w:hAnsi="Arial" w:cs="Arial"/>
          <w:b/>
          <w:bCs/>
          <w:color w:val="D12F77"/>
        </w:rPr>
      </w:pPr>
      <w:r>
        <w:rPr>
          <w:rFonts w:ascii="Arial" w:hAnsi="Arial" w:cs="Arial"/>
          <w:b/>
          <w:bCs/>
          <w:color w:val="D12F77"/>
        </w:rPr>
        <w:t>2 vacancies available</w:t>
      </w:r>
      <w:r w:rsidR="00910929">
        <w:rPr>
          <w:rFonts w:ascii="Arial" w:hAnsi="Arial" w:cs="Arial"/>
          <w:b/>
          <w:bCs/>
          <w:color w:val="D12F77"/>
        </w:rPr>
        <w:t xml:space="preserve"> –</w:t>
      </w:r>
      <w:r>
        <w:rPr>
          <w:rFonts w:ascii="Arial" w:hAnsi="Arial" w:cs="Arial"/>
          <w:b/>
          <w:bCs/>
          <w:color w:val="D12F77"/>
        </w:rPr>
        <w:t xml:space="preserve"> </w:t>
      </w:r>
      <w:r w:rsidR="00DD78BA">
        <w:rPr>
          <w:rFonts w:ascii="Arial" w:hAnsi="Arial" w:cs="Arial"/>
          <w:b/>
          <w:bCs/>
          <w:color w:val="D12F77"/>
        </w:rPr>
        <w:t>1x permanent</w:t>
      </w:r>
      <w:r w:rsidR="00910929">
        <w:rPr>
          <w:rFonts w:ascii="Arial" w:hAnsi="Arial" w:cs="Arial"/>
          <w:b/>
          <w:bCs/>
          <w:color w:val="D12F77"/>
        </w:rPr>
        <w:t>,</w:t>
      </w:r>
      <w:r w:rsidR="00DD78BA">
        <w:rPr>
          <w:rFonts w:ascii="Arial" w:hAnsi="Arial" w:cs="Arial"/>
          <w:b/>
          <w:bCs/>
          <w:color w:val="D12F77"/>
        </w:rPr>
        <w:t xml:space="preserve"> 1x fixed</w:t>
      </w:r>
      <w:r w:rsidR="00910929">
        <w:rPr>
          <w:rFonts w:ascii="Arial" w:hAnsi="Arial" w:cs="Arial"/>
          <w:b/>
          <w:bCs/>
          <w:color w:val="D12F77"/>
        </w:rPr>
        <w:t>-</w:t>
      </w:r>
      <w:r w:rsidR="00DD78BA">
        <w:rPr>
          <w:rFonts w:ascii="Arial" w:hAnsi="Arial" w:cs="Arial"/>
          <w:b/>
          <w:bCs/>
          <w:color w:val="D12F77"/>
        </w:rPr>
        <w:t xml:space="preserve">term </w:t>
      </w:r>
      <w:r w:rsidR="00910929">
        <w:rPr>
          <w:rFonts w:ascii="Arial" w:hAnsi="Arial" w:cs="Arial"/>
          <w:b/>
          <w:bCs/>
          <w:color w:val="D12F77"/>
        </w:rPr>
        <w:t xml:space="preserve">contract </w:t>
      </w:r>
      <w:r w:rsidR="00DD78BA">
        <w:rPr>
          <w:rFonts w:ascii="Arial" w:hAnsi="Arial" w:cs="Arial"/>
          <w:b/>
          <w:bCs/>
          <w:color w:val="D12F77"/>
        </w:rPr>
        <w:t>(12 months)</w:t>
      </w:r>
    </w:p>
    <w:p w14:paraId="2E0379D1" w14:textId="0494F835" w:rsidR="00237857" w:rsidRDefault="00237857" w:rsidP="38E3B788">
      <w:pPr>
        <w:pStyle w:val="BasicParagraph"/>
        <w:spacing w:before="340" w:after="120"/>
        <w:rPr>
          <w:rFonts w:ascii="Arial" w:hAnsi="Arial" w:cs="Arial"/>
          <w:b/>
          <w:bCs/>
          <w:color w:val="D12F77"/>
          <w:sz w:val="40"/>
          <w:szCs w:val="40"/>
        </w:rPr>
      </w:pPr>
      <w:r w:rsidRPr="38E3B788">
        <w:rPr>
          <w:rFonts w:ascii="Arial" w:hAnsi="Arial" w:cs="Arial"/>
          <w:b/>
          <w:bCs/>
          <w:color w:val="D12F77"/>
          <w:sz w:val="40"/>
          <w:szCs w:val="40"/>
        </w:rPr>
        <w:t>About the role</w:t>
      </w:r>
    </w:p>
    <w:p w14:paraId="640B6432" w14:textId="3A3A7B8A" w:rsidR="38A41B6B" w:rsidRDefault="38A41B6B" w:rsidP="38E3B788">
      <w:p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At the Motability Foundation, we fund, support, research and innovate so that all disabled people can make the journeys they choose.</w:t>
      </w:r>
    </w:p>
    <w:p w14:paraId="7C9383BD" w14:textId="0ED3D5D0" w:rsidR="38E3B788" w:rsidRDefault="38E3B788" w:rsidP="38E3B788">
      <w:pPr>
        <w:spacing w:line="259" w:lineRule="auto"/>
        <w:rPr>
          <w:rFonts w:ascii="Arial" w:hAnsi="Arial" w:cs="Arial"/>
          <w:color w:val="584086"/>
        </w:rPr>
      </w:pPr>
    </w:p>
    <w:p w14:paraId="137F3354" w14:textId="0763B1EB" w:rsidR="38A41B6B" w:rsidRDefault="38A41B6B" w:rsidP="38E3B788">
      <w:p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 xml:space="preserve">We’re building a Transport Solutions Team that can work flexibly across all the tools in our delivery kit – from grants and innovation pilots to research, partnerships, and commercial interventions. This includes a growing portfolio of projects tackling key challenges like inclusive EV charging, </w:t>
      </w:r>
      <w:r w:rsidR="0058BC75" w:rsidRPr="38E3B788">
        <w:rPr>
          <w:rFonts w:ascii="Arial" w:hAnsi="Arial" w:cs="Arial"/>
          <w:color w:val="584086"/>
        </w:rPr>
        <w:t>complex community transport funding opportunities</w:t>
      </w:r>
      <w:r w:rsidRPr="38E3B788">
        <w:rPr>
          <w:rFonts w:ascii="Arial" w:hAnsi="Arial" w:cs="Arial"/>
          <w:color w:val="584086"/>
        </w:rPr>
        <w:t>, and large-scale research such as the National Centre for Accessible Transport.</w:t>
      </w:r>
    </w:p>
    <w:p w14:paraId="1F30D006" w14:textId="5877DDB9" w:rsidR="38E3B788" w:rsidRDefault="38E3B788" w:rsidP="38E3B788">
      <w:pPr>
        <w:spacing w:line="259" w:lineRule="auto"/>
        <w:rPr>
          <w:rFonts w:ascii="Arial" w:hAnsi="Arial" w:cs="Arial"/>
          <w:color w:val="584086"/>
        </w:rPr>
      </w:pPr>
    </w:p>
    <w:p w14:paraId="5FE9C31C" w14:textId="4B545B46" w:rsidR="38A41B6B" w:rsidRDefault="38A41B6B" w:rsidP="38E3B788">
      <w:p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We are now recruiting</w:t>
      </w:r>
      <w:r w:rsidR="09BAA78C" w:rsidRPr="38E3B788">
        <w:rPr>
          <w:rFonts w:ascii="Arial" w:hAnsi="Arial" w:cs="Arial"/>
          <w:color w:val="584086"/>
        </w:rPr>
        <w:t xml:space="preserve"> four</w:t>
      </w:r>
      <w:r w:rsidRPr="38E3B788">
        <w:rPr>
          <w:rFonts w:ascii="Arial" w:hAnsi="Arial" w:cs="Arial"/>
          <w:color w:val="584086"/>
        </w:rPr>
        <w:t xml:space="preserve"> Transport Solutions Managers to help design and deliver high-impact work across this portfolio. These are pivotal roles that combine subject expertise, delivery capability, and leadership and are designed to work flexibly across our matrix structure.</w:t>
      </w:r>
    </w:p>
    <w:p w14:paraId="75452E0A" w14:textId="4A401056" w:rsidR="38E3B788" w:rsidRDefault="38E3B788" w:rsidP="38E3B788">
      <w:pPr>
        <w:spacing w:line="259" w:lineRule="auto"/>
        <w:rPr>
          <w:rFonts w:ascii="Arial" w:hAnsi="Arial" w:cs="Arial"/>
          <w:color w:val="584086"/>
        </w:rPr>
      </w:pPr>
    </w:p>
    <w:p w14:paraId="3F2EE0C8" w14:textId="5F809055" w:rsidR="38A41B6B" w:rsidRDefault="38A41B6B" w:rsidP="38E3B788">
      <w:p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 xml:space="preserve">Some roles will focus more on funding: </w:t>
      </w:r>
      <w:r w:rsidR="4762EA39" w:rsidRPr="38E3B788">
        <w:rPr>
          <w:rFonts w:ascii="Arial" w:hAnsi="Arial" w:cs="Arial"/>
          <w:color w:val="584086"/>
        </w:rPr>
        <w:t xml:space="preserve">exploring new funding mechanisms and </w:t>
      </w:r>
      <w:r w:rsidRPr="38E3B788">
        <w:rPr>
          <w:rFonts w:ascii="Arial" w:hAnsi="Arial" w:cs="Arial"/>
          <w:color w:val="584086"/>
        </w:rPr>
        <w:t xml:space="preserve">managing end-to-end </w:t>
      </w:r>
      <w:r w:rsidR="2CCFD998" w:rsidRPr="38E3B788">
        <w:rPr>
          <w:rFonts w:ascii="Arial" w:hAnsi="Arial" w:cs="Arial"/>
          <w:color w:val="584086"/>
        </w:rPr>
        <w:t xml:space="preserve">development and </w:t>
      </w:r>
      <w:r w:rsidRPr="38E3B788">
        <w:rPr>
          <w:rFonts w:ascii="Arial" w:hAnsi="Arial" w:cs="Arial"/>
          <w:color w:val="584086"/>
        </w:rPr>
        <w:t xml:space="preserve">delivery of funding </w:t>
      </w:r>
      <w:r w:rsidR="678920BB" w:rsidRPr="38E3B788">
        <w:rPr>
          <w:rFonts w:ascii="Arial" w:hAnsi="Arial" w:cs="Arial"/>
          <w:color w:val="584086"/>
        </w:rPr>
        <w:t>opportunities and a team of grant managers</w:t>
      </w:r>
      <w:r w:rsidRPr="38E3B788">
        <w:rPr>
          <w:rFonts w:ascii="Arial" w:hAnsi="Arial" w:cs="Arial"/>
          <w:color w:val="584086"/>
        </w:rPr>
        <w:t>. Others will focus more on direct delivery: leading projects, partnerships or research commissions. But all Transport Solutions Managers will be encouraged to develop and contribute across both areas.</w:t>
      </w:r>
    </w:p>
    <w:p w14:paraId="3D750DF3" w14:textId="4EFEC867" w:rsidR="38E3B788" w:rsidRDefault="38E3B788" w:rsidP="38E3B788">
      <w:pPr>
        <w:spacing w:line="259" w:lineRule="auto"/>
        <w:rPr>
          <w:rFonts w:ascii="Arial" w:hAnsi="Arial" w:cs="Arial"/>
          <w:color w:val="584086"/>
        </w:rPr>
      </w:pPr>
    </w:p>
    <w:p w14:paraId="73A56EEC" w14:textId="27B6BF59" w:rsidR="38A41B6B" w:rsidRDefault="38A41B6B" w:rsidP="38E3B788">
      <w:p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 xml:space="preserve">We’re looking for people who bring either or </w:t>
      </w:r>
      <w:proofErr w:type="gramStart"/>
      <w:r w:rsidRPr="38E3B788">
        <w:rPr>
          <w:rFonts w:ascii="Arial" w:hAnsi="Arial" w:cs="Arial"/>
          <w:color w:val="584086"/>
        </w:rPr>
        <w:t>both of these</w:t>
      </w:r>
      <w:proofErr w:type="gramEnd"/>
      <w:r w:rsidRPr="38E3B788">
        <w:rPr>
          <w:rFonts w:ascii="Arial" w:hAnsi="Arial" w:cs="Arial"/>
          <w:color w:val="584086"/>
        </w:rPr>
        <w:t xml:space="preserve"> skillsets </w:t>
      </w:r>
      <w:r w:rsidR="04C42883" w:rsidRPr="38E3B788">
        <w:rPr>
          <w:rFonts w:ascii="Arial" w:hAnsi="Arial" w:cs="Arial"/>
          <w:color w:val="584086"/>
        </w:rPr>
        <w:t>to the role</w:t>
      </w:r>
      <w:r w:rsidRPr="38E3B788">
        <w:rPr>
          <w:rFonts w:ascii="Arial" w:hAnsi="Arial" w:cs="Arial"/>
          <w:color w:val="584086"/>
        </w:rPr>
        <w:t xml:space="preserve"> and who are keen to grow their expertise across the range of tools we use. Whether your background is in grant-making, innovation, systems thinking, or programme delivery, we want to hear from you.</w:t>
      </w:r>
    </w:p>
    <w:p w14:paraId="2ECE936C" w14:textId="01702D99" w:rsidR="38E3B788" w:rsidRDefault="38E3B788" w:rsidP="38E3B788">
      <w:pPr>
        <w:spacing w:line="259" w:lineRule="auto"/>
        <w:rPr>
          <w:rFonts w:ascii="Arial" w:hAnsi="Arial" w:cs="Arial"/>
          <w:color w:val="584086"/>
        </w:rPr>
      </w:pPr>
    </w:p>
    <w:p w14:paraId="667BF72B" w14:textId="0869BE57" w:rsidR="38A41B6B" w:rsidRDefault="38A41B6B" w:rsidP="38E3B788">
      <w:p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This is an opportunity to join a collaborative, purpose-led team driving change in the transport system for disabled people and to work on some of the most interesting and impactful projects in the sector.</w:t>
      </w:r>
    </w:p>
    <w:p w14:paraId="12E3B271" w14:textId="700A91E5" w:rsidR="00237857" w:rsidRDefault="00237857" w:rsidP="38E3B788">
      <w:pPr>
        <w:pStyle w:val="BasicParagraph"/>
        <w:spacing w:before="340" w:after="120"/>
        <w:rPr>
          <w:rFonts w:ascii="Arial" w:hAnsi="Arial" w:cs="Arial"/>
          <w:b/>
          <w:bCs/>
          <w:color w:val="D12F77"/>
          <w:sz w:val="40"/>
          <w:szCs w:val="40"/>
        </w:rPr>
      </w:pPr>
      <w:r w:rsidRPr="38E3B788">
        <w:rPr>
          <w:rFonts w:ascii="Arial" w:hAnsi="Arial" w:cs="Arial"/>
          <w:b/>
          <w:bCs/>
          <w:color w:val="D12F77"/>
          <w:sz w:val="40"/>
          <w:szCs w:val="40"/>
        </w:rPr>
        <w:t>What you’ll be doing</w:t>
      </w:r>
    </w:p>
    <w:p w14:paraId="7230C78C" w14:textId="00CEAC29" w:rsidR="1785CAA5" w:rsidRDefault="1785CAA5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Lead the design and delivery of impactful projects or funding opportunities, working closely with Programme Directors and colleagues across the Transport Solutions Team.</w:t>
      </w:r>
    </w:p>
    <w:p w14:paraId="42BE422D" w14:textId="3E5021B5" w:rsidR="1785CAA5" w:rsidRDefault="1785CAA5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lastRenderedPageBreak/>
        <w:t>Manage end-to-end delivery of specific initiatives – this could include grants, pilots, commissioned projects, partnerships or other tools – ensuring they are well scoped and aligned to our strategic priorities.</w:t>
      </w:r>
    </w:p>
    <w:p w14:paraId="60C826BC" w14:textId="71E1703C" w:rsidR="1785CAA5" w:rsidRDefault="1785CAA5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Use insight, evidence, and stakeholder engagement to shape the approach to new work, including scoping documents, funding criteria, business cases, and delivery plans.</w:t>
      </w:r>
    </w:p>
    <w:p w14:paraId="27081DD4" w14:textId="38B0930B" w:rsidR="1785CAA5" w:rsidRDefault="1785CAA5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Work flexibly across our matrix team, contributing to projects or funding rounds outside your own portfolio as needed, and supporting colleagues with specialist input or delivery resource.</w:t>
      </w:r>
    </w:p>
    <w:p w14:paraId="03441980" w14:textId="7FED58BC" w:rsidR="1785CAA5" w:rsidRDefault="1785CAA5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Build and maintain relationships with external stakeholders, including charities, researchers, delivery partners and commercial organisations.</w:t>
      </w:r>
    </w:p>
    <w:p w14:paraId="01A4479B" w14:textId="75A3FB2B" w:rsidR="1785CAA5" w:rsidRDefault="1785CAA5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Manage delivery, budgets, due diligence, risks and outcomes for projects or funding opportunities, ensuring appropriate governance and reporting is in place.</w:t>
      </w:r>
    </w:p>
    <w:p w14:paraId="0633E6EC" w14:textId="3EA1A36B" w:rsidR="1785CAA5" w:rsidRDefault="1785CAA5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Collaborate across teams including Impact &amp; Evaluation, Finance, and Communications to ensure high-quality delivery, learning and visibility of our work.</w:t>
      </w:r>
    </w:p>
    <w:p w14:paraId="1BF78706" w14:textId="0DF47EC1" w:rsidR="1785CAA5" w:rsidRDefault="1785CAA5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Bring and apply knowledge in key areas such as accessible transport, disability, inclusive innovation, grant-making or systems change.</w:t>
      </w:r>
    </w:p>
    <w:p w14:paraId="1900802F" w14:textId="779352B9" w:rsidR="1785CAA5" w:rsidRDefault="1785CAA5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Support the development and continuous improvement of our delivery models, funding mechanisms and ways of working.</w:t>
      </w:r>
    </w:p>
    <w:p w14:paraId="3500ADB8" w14:textId="77777777" w:rsidR="00237857" w:rsidRDefault="00237857" w:rsidP="00237857">
      <w:pPr>
        <w:pStyle w:val="BasicParagraph"/>
        <w:spacing w:before="340" w:after="120"/>
        <w:rPr>
          <w:rFonts w:ascii="Arial" w:hAnsi="Arial" w:cs="Arial"/>
          <w:b/>
          <w:bCs/>
          <w:color w:val="D12F77"/>
          <w:sz w:val="40"/>
          <w:szCs w:val="40"/>
        </w:rPr>
      </w:pPr>
      <w:r>
        <w:rPr>
          <w:rFonts w:ascii="Arial" w:hAnsi="Arial" w:cs="Arial"/>
          <w:b/>
          <w:bCs/>
          <w:color w:val="D12F77"/>
          <w:sz w:val="40"/>
          <w:szCs w:val="40"/>
        </w:rPr>
        <w:t>Your experience</w:t>
      </w:r>
    </w:p>
    <w:p w14:paraId="317ACED8" w14:textId="6661606A" w:rsidR="00237857" w:rsidRDefault="00237857" w:rsidP="38E3B788">
      <w:pPr>
        <w:tabs>
          <w:tab w:val="left" w:pos="2957"/>
        </w:tabs>
        <w:rPr>
          <w:rFonts w:ascii="Arial" w:hAnsi="Arial" w:cs="Arial"/>
          <w:b/>
          <w:bCs/>
          <w:color w:val="584086"/>
        </w:rPr>
      </w:pPr>
      <w:r w:rsidRPr="38E3B788">
        <w:rPr>
          <w:rFonts w:ascii="Arial" w:hAnsi="Arial" w:cs="Arial"/>
          <w:b/>
          <w:bCs/>
          <w:color w:val="584086"/>
        </w:rPr>
        <w:t xml:space="preserve">Must haves: </w:t>
      </w:r>
    </w:p>
    <w:p w14:paraId="529616DF" w14:textId="3539D1A2" w:rsidR="26804527" w:rsidRDefault="26804527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Experience managing projects or funding opportunities from inception through to delivery, including planning, delivery, and monitoring, ideally across teams and with external partners or suppliers.</w:t>
      </w:r>
    </w:p>
    <w:p w14:paraId="340C22AC" w14:textId="2CEC52AF" w:rsidR="26804527" w:rsidRDefault="26804527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Ability to scope and deliver initiatives or funding opportunities using evidence, insight, and engagement with disabled people and other key stakeholders.</w:t>
      </w:r>
    </w:p>
    <w:p w14:paraId="12C5D62B" w14:textId="30D09F03" w:rsidR="26804527" w:rsidRDefault="26804527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Strong organisational skills, with the ability to manage multiple, complex workstreams to deadlines in a fast-paced and evolving environment.</w:t>
      </w:r>
    </w:p>
    <w:p w14:paraId="6EC515AB" w14:textId="6BB13AD7" w:rsidR="26804527" w:rsidRDefault="26804527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Excellent written and verbal communication skills, with the ability to influence and collaborate effectively across diverse stakeholder groups.</w:t>
      </w:r>
    </w:p>
    <w:p w14:paraId="202EF765" w14:textId="583CAC0C" w:rsidR="26804527" w:rsidRDefault="26804527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Strong data and analysis skills, including the ability to synthesise qualitative and quantitative insight to inform decision-making and strategy.</w:t>
      </w:r>
    </w:p>
    <w:p w14:paraId="17DC2D36" w14:textId="2456AE38" w:rsidR="26804527" w:rsidRDefault="26804527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High IT literacy, including confident use of Microsoft Office (especially Excel and PowerPoint).</w:t>
      </w:r>
    </w:p>
    <w:p w14:paraId="497356F3" w14:textId="1D4C6A55" w:rsidR="26804527" w:rsidRDefault="26804527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A collaborative and flexible working style, with experience contributing to cross-team initiatives or matrix working.</w:t>
      </w:r>
    </w:p>
    <w:p w14:paraId="6A05A809" w14:textId="77777777" w:rsidR="00237857" w:rsidRPr="000A2445" w:rsidRDefault="00237857" w:rsidP="38E3B788">
      <w:pPr>
        <w:pStyle w:val="ListParagraph"/>
        <w:spacing w:line="259" w:lineRule="auto"/>
        <w:rPr>
          <w:rFonts w:ascii="Arial" w:hAnsi="Arial" w:cs="Arial"/>
          <w:color w:val="584086"/>
        </w:rPr>
      </w:pPr>
    </w:p>
    <w:p w14:paraId="4394C414" w14:textId="010A3F1F" w:rsidR="00237857" w:rsidRDefault="00237857" w:rsidP="38E3B788">
      <w:pPr>
        <w:tabs>
          <w:tab w:val="left" w:pos="2957"/>
        </w:tabs>
        <w:rPr>
          <w:rFonts w:ascii="Arial" w:hAnsi="Arial" w:cs="Arial"/>
          <w:b/>
          <w:bCs/>
          <w:color w:val="584086"/>
        </w:rPr>
      </w:pPr>
      <w:r w:rsidRPr="38E3B788">
        <w:rPr>
          <w:rFonts w:ascii="Arial" w:hAnsi="Arial" w:cs="Arial"/>
          <w:b/>
          <w:bCs/>
          <w:color w:val="584086"/>
        </w:rPr>
        <w:t>Nice to haves:</w:t>
      </w:r>
    </w:p>
    <w:p w14:paraId="26A7D327" w14:textId="154E4CC1" w:rsidR="4C163115" w:rsidRDefault="4C163115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Understanding of disability and transport issues, such as the social model of disability, transport barriers, key legislation etc.</w:t>
      </w:r>
    </w:p>
    <w:p w14:paraId="579D26C8" w14:textId="0FBD3C5E" w:rsidR="4C163115" w:rsidRDefault="4C163115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Experience delivering or managing grant programmes, innovation pilots, research projects, or cross-sector partnerships.</w:t>
      </w:r>
    </w:p>
    <w:p w14:paraId="3800673D" w14:textId="02B0B592" w:rsidR="4C163115" w:rsidRDefault="4C163115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lastRenderedPageBreak/>
        <w:t xml:space="preserve">Familiarity with innovation or </w:t>
      </w:r>
      <w:r w:rsidR="17BBC2F9" w:rsidRPr="38E3B788">
        <w:rPr>
          <w:rFonts w:ascii="Arial" w:hAnsi="Arial" w:cs="Arial"/>
          <w:color w:val="584086"/>
        </w:rPr>
        <w:t>funding mechanisms</w:t>
      </w:r>
      <w:r w:rsidRPr="38E3B788">
        <w:rPr>
          <w:rFonts w:ascii="Arial" w:hAnsi="Arial" w:cs="Arial"/>
          <w:color w:val="584086"/>
        </w:rPr>
        <w:t xml:space="preserve"> such as challenge prizes, </w:t>
      </w:r>
      <w:r w:rsidR="5DD9C392" w:rsidRPr="38E3B788">
        <w:rPr>
          <w:rFonts w:ascii="Arial" w:hAnsi="Arial" w:cs="Arial"/>
          <w:color w:val="584086"/>
        </w:rPr>
        <w:t xml:space="preserve">agile funding rounds, </w:t>
      </w:r>
      <w:r w:rsidRPr="38E3B788">
        <w:rPr>
          <w:rFonts w:ascii="Arial" w:hAnsi="Arial" w:cs="Arial"/>
          <w:color w:val="584086"/>
        </w:rPr>
        <w:t>co-design, systems mapping, or commissioning frameworks.</w:t>
      </w:r>
    </w:p>
    <w:p w14:paraId="4C3ADCF3" w14:textId="22913E1B" w:rsidR="4C163115" w:rsidRDefault="4C163115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Experience of working in or alongside government, industry, or the not-for-profit sector.</w:t>
      </w:r>
    </w:p>
    <w:p w14:paraId="78D6CE41" w14:textId="4ADB86C4" w:rsidR="4C163115" w:rsidRDefault="4C163115" w:rsidP="38E3B788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color w:val="584086"/>
        </w:rPr>
        <w:t>Experience supporting or line managing others in a team or project context.</w:t>
      </w:r>
    </w:p>
    <w:p w14:paraId="65C47CAA" w14:textId="77777777" w:rsidR="00237857" w:rsidRDefault="00237857" w:rsidP="00237857">
      <w:pPr>
        <w:pStyle w:val="BasicParagraph"/>
        <w:spacing w:before="340" w:after="120"/>
        <w:rPr>
          <w:rFonts w:ascii="Arial" w:hAnsi="Arial" w:cs="Arial"/>
          <w:b/>
          <w:bCs/>
          <w:color w:val="D12F77"/>
          <w:sz w:val="40"/>
          <w:szCs w:val="40"/>
        </w:rPr>
      </w:pPr>
      <w:r>
        <w:rPr>
          <w:rFonts w:ascii="Arial" w:hAnsi="Arial" w:cs="Arial"/>
          <w:b/>
          <w:bCs/>
          <w:color w:val="D12F77"/>
          <w:sz w:val="40"/>
          <w:szCs w:val="40"/>
        </w:rPr>
        <w:t>Reporting lines and relationships</w:t>
      </w:r>
    </w:p>
    <w:p w14:paraId="4E1E57DB" w14:textId="42212B2F" w:rsidR="00237857" w:rsidRPr="00237857" w:rsidRDefault="00237857" w:rsidP="38E3B788">
      <w:pPr>
        <w:tabs>
          <w:tab w:val="left" w:pos="2957"/>
        </w:tabs>
        <w:rPr>
          <w:rFonts w:ascii="Arial" w:hAnsi="Arial" w:cs="Arial"/>
          <w:color w:val="584086"/>
        </w:rPr>
      </w:pPr>
      <w:r w:rsidRPr="38E3B788">
        <w:rPr>
          <w:rFonts w:ascii="Arial" w:hAnsi="Arial" w:cs="Arial"/>
          <w:b/>
          <w:bCs/>
          <w:color w:val="584086"/>
        </w:rPr>
        <w:t xml:space="preserve">Reports to: </w:t>
      </w:r>
      <w:r w:rsidR="2F952451" w:rsidRPr="38E3B788">
        <w:rPr>
          <w:rFonts w:ascii="Arial" w:hAnsi="Arial" w:cs="Arial"/>
          <w:color w:val="584086"/>
        </w:rPr>
        <w:t>Programme Director</w:t>
      </w:r>
    </w:p>
    <w:p w14:paraId="5B9B03D0" w14:textId="61D59B7A" w:rsidR="00B05B64" w:rsidRDefault="00237857" w:rsidP="38E3B788">
      <w:pPr>
        <w:pStyle w:val="BodyTextBulletPoints"/>
        <w:spacing w:after="0"/>
        <w:rPr>
          <w:rFonts w:cs="Arial"/>
          <w:color w:val="584086"/>
          <w:lang w:val="en-GB"/>
        </w:rPr>
      </w:pPr>
      <w:r w:rsidRPr="38E3B788">
        <w:rPr>
          <w:rFonts w:cs="Arial"/>
          <w:b/>
          <w:bCs/>
          <w:color w:val="584086"/>
        </w:rPr>
        <w:t xml:space="preserve">Key relationships: </w:t>
      </w:r>
      <w:r w:rsidR="11B4CBD7" w:rsidRPr="38E3B788">
        <w:rPr>
          <w:rFonts w:cs="Arial"/>
          <w:color w:val="584086"/>
        </w:rPr>
        <w:t xml:space="preserve">COO, other </w:t>
      </w:r>
      <w:proofErr w:type="spellStart"/>
      <w:r w:rsidR="11B4CBD7" w:rsidRPr="38E3B788">
        <w:rPr>
          <w:rFonts w:cs="Arial"/>
          <w:color w:val="584086"/>
        </w:rPr>
        <w:t>Programme</w:t>
      </w:r>
      <w:proofErr w:type="spellEnd"/>
      <w:r w:rsidR="11B4CBD7" w:rsidRPr="38E3B788">
        <w:rPr>
          <w:rFonts w:cs="Arial"/>
          <w:color w:val="584086"/>
        </w:rPr>
        <w:t xml:space="preserve"> Directors</w:t>
      </w:r>
      <w:r w:rsidR="004E36DA" w:rsidRPr="38E3B788">
        <w:rPr>
          <w:rFonts w:cs="Arial"/>
          <w:color w:val="584086"/>
          <w:lang w:val="en-GB"/>
        </w:rPr>
        <w:t xml:space="preserve">, </w:t>
      </w:r>
      <w:r w:rsidR="64859235" w:rsidRPr="38E3B788">
        <w:rPr>
          <w:rFonts w:cs="Arial"/>
          <w:color w:val="584086"/>
          <w:lang w:val="en-GB"/>
        </w:rPr>
        <w:t>Transport Solutions Team members</w:t>
      </w:r>
      <w:r w:rsidR="004E36DA" w:rsidRPr="38E3B788">
        <w:rPr>
          <w:rFonts w:cs="Arial"/>
          <w:color w:val="584086"/>
          <w:lang w:val="en-GB"/>
        </w:rPr>
        <w:t>, Government, industry, other charities and foundations.</w:t>
      </w:r>
    </w:p>
    <w:p w14:paraId="41C8F396" w14:textId="45AD4BBE" w:rsidR="004E36DA" w:rsidRPr="004E36DA" w:rsidRDefault="004E36DA" w:rsidP="38E3B788">
      <w:pPr>
        <w:pStyle w:val="BodyTextBulletPoints"/>
        <w:spacing w:after="0"/>
        <w:rPr>
          <w:rFonts w:cs="Arial"/>
          <w:color w:val="584086"/>
        </w:rPr>
      </w:pPr>
      <w:r w:rsidRPr="38E3B788">
        <w:rPr>
          <w:rFonts w:cs="Arial"/>
          <w:b/>
          <w:bCs/>
          <w:color w:val="584086"/>
        </w:rPr>
        <w:t xml:space="preserve">Direct Reports: </w:t>
      </w:r>
      <w:r w:rsidR="7509486D" w:rsidRPr="38E3B788">
        <w:rPr>
          <w:rFonts w:cs="Arial"/>
          <w:color w:val="584086"/>
        </w:rPr>
        <w:t>some roles will be required to manage a small team of Grant Managers</w:t>
      </w:r>
    </w:p>
    <w:p w14:paraId="25B110DB" w14:textId="77777777" w:rsidR="00762C6D" w:rsidRDefault="00762C6D" w:rsidP="00762C6D">
      <w:pPr>
        <w:pStyle w:val="BasicParagraph"/>
        <w:spacing w:before="340" w:after="120"/>
        <w:rPr>
          <w:rFonts w:ascii="Arial" w:hAnsi="Arial" w:cs="Arial"/>
          <w:b/>
          <w:bCs/>
          <w:color w:val="D12F77"/>
          <w:sz w:val="40"/>
          <w:szCs w:val="40"/>
        </w:rPr>
      </w:pPr>
      <w:r>
        <w:rPr>
          <w:rFonts w:ascii="Arial" w:hAnsi="Arial" w:cs="Arial"/>
          <w:b/>
          <w:bCs/>
          <w:color w:val="D12F77"/>
          <w:sz w:val="40"/>
          <w:szCs w:val="40"/>
        </w:rPr>
        <w:t>Extra Information</w:t>
      </w:r>
    </w:p>
    <w:p w14:paraId="52C02D9A" w14:textId="77777777" w:rsidR="004E36DA" w:rsidRPr="004E36DA" w:rsidRDefault="004E36DA" w:rsidP="004E36DA">
      <w:pPr>
        <w:pStyle w:val="ListParagraph"/>
        <w:numPr>
          <w:ilvl w:val="0"/>
          <w:numId w:val="19"/>
        </w:numPr>
        <w:tabs>
          <w:tab w:val="left" w:pos="2957"/>
        </w:tabs>
        <w:rPr>
          <w:rFonts w:ascii="Arial" w:hAnsi="Arial" w:cs="Arial"/>
          <w:bCs/>
          <w:color w:val="584086"/>
          <w:szCs w:val="28"/>
        </w:rPr>
      </w:pPr>
      <w:r w:rsidRPr="004E36DA">
        <w:rPr>
          <w:rFonts w:ascii="Arial" w:hAnsi="Arial" w:cs="Arial"/>
          <w:bCs/>
          <w:color w:val="584086"/>
          <w:szCs w:val="28"/>
        </w:rPr>
        <w:t>The role is based In Harlow, Essex at Motability’s offices, easily commutable from London, 30 minutes from Liverpool Street station or 18 minutes from Tottenham Hale station.</w:t>
      </w:r>
    </w:p>
    <w:p w14:paraId="04C7C4E8" w14:textId="77777777" w:rsidR="004E36DA" w:rsidRPr="004E36DA" w:rsidRDefault="004E36DA" w:rsidP="004E36DA">
      <w:pPr>
        <w:pStyle w:val="ListParagraph"/>
        <w:numPr>
          <w:ilvl w:val="0"/>
          <w:numId w:val="19"/>
        </w:numPr>
        <w:tabs>
          <w:tab w:val="left" w:pos="2957"/>
        </w:tabs>
        <w:rPr>
          <w:rFonts w:ascii="Arial" w:hAnsi="Arial" w:cs="Arial"/>
          <w:bCs/>
          <w:color w:val="584086"/>
          <w:szCs w:val="28"/>
        </w:rPr>
      </w:pPr>
      <w:r w:rsidRPr="004E36DA">
        <w:rPr>
          <w:rFonts w:ascii="Arial" w:hAnsi="Arial" w:cs="Arial"/>
          <w:bCs/>
          <w:color w:val="584086"/>
          <w:szCs w:val="28"/>
        </w:rPr>
        <w:t>We offer blended working within this role.</w:t>
      </w:r>
    </w:p>
    <w:p w14:paraId="72A3D3EC" w14:textId="77777777" w:rsidR="00237857" w:rsidRDefault="00237857" w:rsidP="00237857">
      <w:pPr>
        <w:pStyle w:val="BasicParagraph"/>
        <w:spacing w:before="340" w:after="120"/>
        <w:rPr>
          <w:rFonts w:ascii="Arial" w:hAnsi="Arial" w:cs="Arial"/>
          <w:b/>
          <w:bCs/>
          <w:color w:val="D12F77"/>
          <w:sz w:val="40"/>
          <w:szCs w:val="40"/>
        </w:rPr>
      </w:pPr>
    </w:p>
    <w:p w14:paraId="0D0B940D" w14:textId="77777777" w:rsidR="00237857" w:rsidRPr="00237857" w:rsidRDefault="00237857" w:rsidP="00237857">
      <w:pPr>
        <w:pStyle w:val="BasicParagraph"/>
        <w:spacing w:before="340" w:after="120"/>
        <w:rPr>
          <w:rFonts w:ascii="Arial" w:hAnsi="Arial" w:cs="Arial"/>
          <w:b/>
          <w:bCs/>
          <w:color w:val="D12F77"/>
          <w:sz w:val="40"/>
          <w:szCs w:val="40"/>
        </w:rPr>
      </w:pPr>
    </w:p>
    <w:p w14:paraId="0E27B00A" w14:textId="77777777" w:rsidR="00E70ED6" w:rsidRDefault="00E70ED6" w:rsidP="00BA56EE">
      <w:pPr>
        <w:rPr>
          <w:rFonts w:ascii="Arial" w:hAnsi="Arial" w:cs="Arial"/>
          <w:b/>
          <w:color w:val="584086"/>
        </w:rPr>
      </w:pPr>
    </w:p>
    <w:p w14:paraId="60061E4C" w14:textId="77777777" w:rsidR="00E70ED6" w:rsidRDefault="00E70ED6" w:rsidP="00BA56EE">
      <w:pPr>
        <w:rPr>
          <w:rFonts w:ascii="Arial" w:hAnsi="Arial" w:cs="Arial"/>
          <w:b/>
          <w:color w:val="584086"/>
        </w:rPr>
      </w:pPr>
    </w:p>
    <w:p w14:paraId="44EAFD9C" w14:textId="77777777" w:rsidR="00E70ED6" w:rsidRDefault="00E70ED6" w:rsidP="00BA56EE">
      <w:pPr>
        <w:rPr>
          <w:rFonts w:ascii="Arial" w:hAnsi="Arial" w:cs="Arial"/>
          <w:b/>
          <w:color w:val="584086"/>
        </w:rPr>
      </w:pPr>
    </w:p>
    <w:p w14:paraId="4B94D5A5" w14:textId="77777777" w:rsidR="00E70ED6" w:rsidRDefault="00E70ED6" w:rsidP="00BA56EE">
      <w:pPr>
        <w:rPr>
          <w:rFonts w:ascii="Arial" w:hAnsi="Arial" w:cs="Arial"/>
          <w:b/>
          <w:color w:val="584086"/>
        </w:rPr>
      </w:pPr>
    </w:p>
    <w:p w14:paraId="3DEEC669" w14:textId="77777777" w:rsidR="00E70ED6" w:rsidRDefault="00E70ED6" w:rsidP="00BA56EE">
      <w:pPr>
        <w:rPr>
          <w:rFonts w:ascii="Arial" w:hAnsi="Arial" w:cs="Arial"/>
          <w:b/>
          <w:color w:val="584086"/>
        </w:rPr>
      </w:pPr>
    </w:p>
    <w:p w14:paraId="3656B9AB" w14:textId="77777777" w:rsidR="00E70ED6" w:rsidRDefault="00E70ED6" w:rsidP="00BA56EE">
      <w:pPr>
        <w:rPr>
          <w:rFonts w:ascii="Arial" w:hAnsi="Arial" w:cs="Arial"/>
          <w:b/>
          <w:color w:val="584086"/>
        </w:rPr>
      </w:pPr>
    </w:p>
    <w:p w14:paraId="45FB0818" w14:textId="77777777" w:rsidR="00E70ED6" w:rsidRDefault="00E70ED6" w:rsidP="00BA56EE">
      <w:pPr>
        <w:rPr>
          <w:rFonts w:ascii="Arial" w:hAnsi="Arial" w:cs="Arial"/>
          <w:b/>
          <w:color w:val="584086"/>
        </w:rPr>
      </w:pPr>
    </w:p>
    <w:p w14:paraId="049F31CB" w14:textId="77777777" w:rsidR="00E70ED6" w:rsidRDefault="00E70ED6" w:rsidP="00BA56EE">
      <w:pPr>
        <w:rPr>
          <w:rFonts w:ascii="Arial" w:hAnsi="Arial" w:cs="Arial"/>
          <w:b/>
          <w:color w:val="584086"/>
        </w:rPr>
      </w:pPr>
    </w:p>
    <w:p w14:paraId="53128261" w14:textId="77777777" w:rsidR="00E70ED6" w:rsidRDefault="00E70ED6" w:rsidP="00BA56EE">
      <w:pPr>
        <w:rPr>
          <w:rFonts w:ascii="Arial" w:hAnsi="Arial" w:cs="Arial"/>
          <w:b/>
          <w:color w:val="584086"/>
        </w:rPr>
      </w:pPr>
    </w:p>
    <w:p w14:paraId="62486C05" w14:textId="77777777" w:rsidR="00E70ED6" w:rsidRDefault="00E70ED6" w:rsidP="00BA56EE">
      <w:pPr>
        <w:rPr>
          <w:rFonts w:ascii="Arial" w:hAnsi="Arial" w:cs="Arial"/>
          <w:b/>
          <w:color w:val="584086"/>
        </w:rPr>
      </w:pPr>
    </w:p>
    <w:p w14:paraId="4101652C" w14:textId="77777777" w:rsidR="00E70ED6" w:rsidRDefault="00E70ED6" w:rsidP="00BA56EE">
      <w:pPr>
        <w:rPr>
          <w:rFonts w:ascii="Arial" w:hAnsi="Arial" w:cs="Arial"/>
          <w:b/>
          <w:color w:val="584086"/>
        </w:rPr>
      </w:pPr>
    </w:p>
    <w:p w14:paraId="4B99056E" w14:textId="77777777" w:rsidR="00E70ED6" w:rsidRDefault="00E70ED6" w:rsidP="00BA56EE">
      <w:pPr>
        <w:rPr>
          <w:rFonts w:ascii="Arial" w:hAnsi="Arial" w:cs="Arial"/>
          <w:b/>
          <w:color w:val="584086"/>
        </w:rPr>
      </w:pPr>
    </w:p>
    <w:p w14:paraId="1299C43A" w14:textId="77777777" w:rsidR="00E70ED6" w:rsidRDefault="00E70ED6" w:rsidP="00BA56EE">
      <w:pPr>
        <w:rPr>
          <w:rFonts w:ascii="Arial" w:hAnsi="Arial" w:cs="Arial"/>
          <w:b/>
          <w:color w:val="584086"/>
        </w:rPr>
      </w:pPr>
    </w:p>
    <w:p w14:paraId="4DDBEF00" w14:textId="77777777" w:rsidR="00E70ED6" w:rsidRDefault="00E70ED6" w:rsidP="00BA56EE">
      <w:pPr>
        <w:rPr>
          <w:rFonts w:ascii="Arial" w:hAnsi="Arial" w:cs="Arial"/>
          <w:b/>
          <w:color w:val="584086"/>
        </w:rPr>
      </w:pPr>
    </w:p>
    <w:p w14:paraId="3461D779" w14:textId="77777777" w:rsidR="00E70ED6" w:rsidRDefault="00E70ED6" w:rsidP="00BA56EE">
      <w:pPr>
        <w:rPr>
          <w:rFonts w:ascii="Arial" w:hAnsi="Arial" w:cs="Arial"/>
          <w:b/>
          <w:color w:val="584086"/>
        </w:rPr>
      </w:pPr>
    </w:p>
    <w:p w14:paraId="3CF2D8B6" w14:textId="77777777" w:rsidR="00E70ED6" w:rsidRPr="00BA56EE" w:rsidRDefault="00E70ED6" w:rsidP="00BA56EE"/>
    <w:sectPr w:rsidR="00E70ED6" w:rsidRPr="00BA56EE" w:rsidSect="00BF2DEE">
      <w:footerReference w:type="default" r:id="rId10"/>
      <w:headerReference w:type="first" r:id="rId11"/>
      <w:footerReference w:type="first" r:id="rId12"/>
      <w:type w:val="continuous"/>
      <w:pgSz w:w="11900" w:h="16840"/>
      <w:pgMar w:top="851" w:right="1440" w:bottom="198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2372" w14:textId="77777777" w:rsidR="00D962E2" w:rsidRDefault="00D962E2" w:rsidP="00203B2D">
      <w:r>
        <w:separator/>
      </w:r>
    </w:p>
  </w:endnote>
  <w:endnote w:type="continuationSeparator" w:id="0">
    <w:p w14:paraId="61E998E3" w14:textId="77777777" w:rsidR="00D962E2" w:rsidRDefault="00D962E2" w:rsidP="0020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D504" w14:textId="77777777" w:rsidR="00DE4C93" w:rsidRPr="00C6231E" w:rsidRDefault="00C6231E" w:rsidP="00C6231E">
    <w:pPr>
      <w:pStyle w:val="Footer"/>
      <w:tabs>
        <w:tab w:val="clear" w:pos="4680"/>
        <w:tab w:val="center" w:pos="2268"/>
      </w:tabs>
      <w:rPr>
        <w:rFonts w:ascii="Arial" w:hAnsi="Arial" w:cs="Arial"/>
        <w:b/>
        <w:color w:val="FFFFFF" w:themeColor="background1"/>
        <w:sz w:val="20"/>
        <w:szCs w:val="20"/>
      </w:rPr>
    </w:pPr>
    <w:r w:rsidRPr="003B6463">
      <w:rPr>
        <w:rFonts w:ascii="Arial" w:hAnsi="Arial" w:cs="Arial"/>
        <w:b/>
        <w:noProof/>
        <w:color w:val="FFFFFF" w:themeColor="background1"/>
        <w:sz w:val="20"/>
        <w:szCs w:val="20"/>
        <w:lang w:eastAsia="en-GB"/>
      </w:rPr>
      <w:drawing>
        <wp:anchor distT="0" distB="0" distL="114300" distR="114300" simplePos="0" relativeHeight="251679744" behindDoc="1" locked="0" layoutInCell="1" allowOverlap="1" wp14:anchorId="5FA3A7DE" wp14:editId="246BE92F">
          <wp:simplePos x="0" y="0"/>
          <wp:positionH relativeFrom="column">
            <wp:posOffset>-523958</wp:posOffset>
          </wp:positionH>
          <wp:positionV relativeFrom="paragraph">
            <wp:posOffset>-714375</wp:posOffset>
          </wp:positionV>
          <wp:extent cx="7528822" cy="1328615"/>
          <wp:effectExtent l="0" t="0" r="254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TABILITY_PAGE 1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822" cy="132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FFFFFF" w:themeColor="background1"/>
        <w:sz w:val="20"/>
        <w:szCs w:val="20"/>
      </w:rPr>
      <w:t>Job Description</w:t>
    </w:r>
    <w:r>
      <w:rPr>
        <w:rFonts w:ascii="Arial" w:hAnsi="Arial" w:cs="Arial"/>
        <w:b/>
        <w:color w:val="FFFFFF" w:themeColor="background1"/>
        <w:sz w:val="20"/>
        <w:szCs w:val="20"/>
      </w:rPr>
      <w:t xml:space="preserve"> – </w:t>
    </w:r>
    <w:r w:rsidR="004E36DA">
      <w:rPr>
        <w:rFonts w:ascii="Arial" w:hAnsi="Arial" w:cs="Arial"/>
        <w:b/>
        <w:color w:val="FFFFFF" w:themeColor="background1"/>
        <w:sz w:val="20"/>
        <w:szCs w:val="20"/>
      </w:rPr>
      <w:t>Innovation Manager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4893" w14:textId="77777777" w:rsidR="00DE4C93" w:rsidRPr="003B6463" w:rsidRDefault="00DE4C93" w:rsidP="00E70ED6">
    <w:pPr>
      <w:pStyle w:val="Footer"/>
      <w:tabs>
        <w:tab w:val="clear" w:pos="4680"/>
        <w:tab w:val="center" w:pos="2268"/>
      </w:tabs>
      <w:rPr>
        <w:rFonts w:ascii="Arial" w:hAnsi="Arial" w:cs="Arial"/>
        <w:b/>
        <w:color w:val="FFFFFF" w:themeColor="background1"/>
        <w:sz w:val="20"/>
        <w:szCs w:val="20"/>
      </w:rPr>
    </w:pPr>
    <w:r w:rsidRPr="003B6463">
      <w:rPr>
        <w:rFonts w:ascii="Arial" w:hAnsi="Arial" w:cs="Arial"/>
        <w:b/>
        <w:noProof/>
        <w:color w:val="FFFFFF" w:themeColor="background1"/>
        <w:sz w:val="20"/>
        <w:szCs w:val="20"/>
        <w:lang w:eastAsia="en-GB"/>
      </w:rPr>
      <w:drawing>
        <wp:anchor distT="0" distB="0" distL="114300" distR="114300" simplePos="0" relativeHeight="251676672" behindDoc="1" locked="0" layoutInCell="1" allowOverlap="1" wp14:anchorId="3A595FA3" wp14:editId="06EB68E8">
          <wp:simplePos x="0" y="0"/>
          <wp:positionH relativeFrom="column">
            <wp:posOffset>-523958</wp:posOffset>
          </wp:positionH>
          <wp:positionV relativeFrom="paragraph">
            <wp:posOffset>-714375</wp:posOffset>
          </wp:positionV>
          <wp:extent cx="7528822" cy="1328615"/>
          <wp:effectExtent l="0" t="0" r="2540" b="508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TABILITY_PAGE 1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822" cy="132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C6D">
      <w:rPr>
        <w:rFonts w:ascii="Arial" w:hAnsi="Arial" w:cs="Arial"/>
        <w:b/>
        <w:noProof/>
        <w:color w:val="FFFFFF" w:themeColor="background1"/>
        <w:sz w:val="20"/>
        <w:szCs w:val="20"/>
      </w:rPr>
      <w:t>Job Description</w:t>
    </w:r>
    <w:r w:rsidR="00BA56EE">
      <w:rPr>
        <w:rFonts w:ascii="Arial" w:hAnsi="Arial" w:cs="Arial"/>
        <w:b/>
        <w:color w:val="FFFFFF" w:themeColor="background1"/>
        <w:sz w:val="20"/>
        <w:szCs w:val="20"/>
      </w:rPr>
      <w:t xml:space="preserve"> –</w:t>
    </w:r>
    <w:r w:rsidR="00B05B64">
      <w:rPr>
        <w:rFonts w:ascii="Arial" w:hAnsi="Arial" w:cs="Arial"/>
        <w:b/>
        <w:color w:val="FFFFFF" w:themeColor="background1"/>
        <w:sz w:val="20"/>
        <w:szCs w:val="20"/>
      </w:rPr>
      <w:t>Investment Accountant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8553" w14:textId="77777777" w:rsidR="00D962E2" w:rsidRDefault="00D962E2" w:rsidP="00203B2D">
      <w:r>
        <w:separator/>
      </w:r>
    </w:p>
  </w:footnote>
  <w:footnote w:type="continuationSeparator" w:id="0">
    <w:p w14:paraId="27D1334D" w14:textId="77777777" w:rsidR="00D962E2" w:rsidRDefault="00D962E2" w:rsidP="0020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870E" w14:textId="77777777" w:rsidR="00AC0CC2" w:rsidRDefault="00DE4C9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7696" behindDoc="1" locked="0" layoutInCell="1" allowOverlap="1" wp14:anchorId="2F6CA4A7" wp14:editId="497C3B60">
          <wp:simplePos x="0" y="0"/>
          <wp:positionH relativeFrom="column">
            <wp:posOffset>-524510</wp:posOffset>
          </wp:positionH>
          <wp:positionV relativeFrom="paragraph">
            <wp:posOffset>-434340</wp:posOffset>
          </wp:positionV>
          <wp:extent cx="7559675" cy="209613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8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09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962"/>
    <w:multiLevelType w:val="multilevel"/>
    <w:tmpl w:val="5A9474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A79E0"/>
    <w:multiLevelType w:val="multilevel"/>
    <w:tmpl w:val="72081452"/>
    <w:lvl w:ilvl="0">
      <w:start w:val="1"/>
      <w:numFmt w:val="bullet"/>
      <w:lvlText w:val=""/>
      <w:lvlJc w:val="left"/>
      <w:pPr>
        <w:ind w:left="454" w:hanging="256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D49D0"/>
    <w:multiLevelType w:val="multilevel"/>
    <w:tmpl w:val="535EB2A8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80B03"/>
    <w:multiLevelType w:val="multilevel"/>
    <w:tmpl w:val="51467A48"/>
    <w:lvl w:ilvl="0">
      <w:start w:val="1"/>
      <w:numFmt w:val="bullet"/>
      <w:lvlText w:val=""/>
      <w:lvlJc w:val="left"/>
      <w:pPr>
        <w:ind w:left="340" w:hanging="142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B5223D"/>
    <w:multiLevelType w:val="hybridMultilevel"/>
    <w:tmpl w:val="B78E6750"/>
    <w:lvl w:ilvl="0" w:tplc="5B5E8644">
      <w:start w:val="1"/>
      <w:numFmt w:val="bullet"/>
      <w:lvlText w:val=""/>
      <w:lvlJc w:val="left"/>
      <w:pPr>
        <w:ind w:left="454" w:hanging="256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002C7"/>
    <w:multiLevelType w:val="multilevel"/>
    <w:tmpl w:val="72081452"/>
    <w:lvl w:ilvl="0">
      <w:start w:val="1"/>
      <w:numFmt w:val="bullet"/>
      <w:lvlText w:val=""/>
      <w:lvlJc w:val="left"/>
      <w:pPr>
        <w:ind w:left="454" w:hanging="256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BE63C8"/>
    <w:multiLevelType w:val="hybridMultilevel"/>
    <w:tmpl w:val="535EB2A8"/>
    <w:lvl w:ilvl="0" w:tplc="6C64CD1A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E408CB"/>
    <w:multiLevelType w:val="hybridMultilevel"/>
    <w:tmpl w:val="2F2E4616"/>
    <w:lvl w:ilvl="0" w:tplc="5B5E8644">
      <w:start w:val="1"/>
      <w:numFmt w:val="bullet"/>
      <w:lvlText w:val=""/>
      <w:lvlJc w:val="left"/>
      <w:pPr>
        <w:ind w:left="454" w:hanging="256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3B6C6D"/>
    <w:multiLevelType w:val="hybridMultilevel"/>
    <w:tmpl w:val="9EE05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320230"/>
    <w:multiLevelType w:val="hybridMultilevel"/>
    <w:tmpl w:val="4F280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73A7B"/>
    <w:multiLevelType w:val="hybridMultilevel"/>
    <w:tmpl w:val="741CC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4D86C"/>
    <w:multiLevelType w:val="hybridMultilevel"/>
    <w:tmpl w:val="65D6564E"/>
    <w:lvl w:ilvl="0" w:tplc="848A247E">
      <w:start w:val="1"/>
      <w:numFmt w:val="decimal"/>
      <w:lvlText w:val="%1."/>
      <w:lvlJc w:val="left"/>
      <w:pPr>
        <w:ind w:left="720" w:hanging="360"/>
      </w:pPr>
    </w:lvl>
    <w:lvl w:ilvl="1" w:tplc="399C5E14">
      <w:start w:val="1"/>
      <w:numFmt w:val="lowerLetter"/>
      <w:lvlText w:val="%2."/>
      <w:lvlJc w:val="left"/>
      <w:pPr>
        <w:ind w:left="1440" w:hanging="360"/>
      </w:pPr>
    </w:lvl>
    <w:lvl w:ilvl="2" w:tplc="7A268990">
      <w:start w:val="1"/>
      <w:numFmt w:val="lowerRoman"/>
      <w:lvlText w:val="%3."/>
      <w:lvlJc w:val="right"/>
      <w:pPr>
        <w:ind w:left="2160" w:hanging="180"/>
      </w:pPr>
    </w:lvl>
    <w:lvl w:ilvl="3" w:tplc="C13A5A04">
      <w:start w:val="1"/>
      <w:numFmt w:val="decimal"/>
      <w:lvlText w:val="%4."/>
      <w:lvlJc w:val="left"/>
      <w:pPr>
        <w:ind w:left="2880" w:hanging="360"/>
      </w:pPr>
    </w:lvl>
    <w:lvl w:ilvl="4" w:tplc="B9FC66CA">
      <w:start w:val="1"/>
      <w:numFmt w:val="lowerLetter"/>
      <w:lvlText w:val="%5."/>
      <w:lvlJc w:val="left"/>
      <w:pPr>
        <w:ind w:left="3600" w:hanging="360"/>
      </w:pPr>
    </w:lvl>
    <w:lvl w:ilvl="5" w:tplc="E84689B0">
      <w:start w:val="1"/>
      <w:numFmt w:val="lowerRoman"/>
      <w:lvlText w:val="%6."/>
      <w:lvlJc w:val="right"/>
      <w:pPr>
        <w:ind w:left="4320" w:hanging="180"/>
      </w:pPr>
    </w:lvl>
    <w:lvl w:ilvl="6" w:tplc="C77EB654">
      <w:start w:val="1"/>
      <w:numFmt w:val="decimal"/>
      <w:lvlText w:val="%7."/>
      <w:lvlJc w:val="left"/>
      <w:pPr>
        <w:ind w:left="5040" w:hanging="360"/>
      </w:pPr>
    </w:lvl>
    <w:lvl w:ilvl="7" w:tplc="5B46F236">
      <w:start w:val="1"/>
      <w:numFmt w:val="lowerLetter"/>
      <w:lvlText w:val="%8."/>
      <w:lvlJc w:val="left"/>
      <w:pPr>
        <w:ind w:left="5760" w:hanging="360"/>
      </w:pPr>
    </w:lvl>
    <w:lvl w:ilvl="8" w:tplc="A60457A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0E5E"/>
    <w:multiLevelType w:val="hybridMultilevel"/>
    <w:tmpl w:val="CF8A690A"/>
    <w:lvl w:ilvl="0" w:tplc="5B5E8644">
      <w:start w:val="1"/>
      <w:numFmt w:val="bullet"/>
      <w:lvlText w:val=""/>
      <w:lvlJc w:val="left"/>
      <w:pPr>
        <w:ind w:left="454" w:hanging="256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C7876"/>
    <w:multiLevelType w:val="hybridMultilevel"/>
    <w:tmpl w:val="2CCE4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20AC4"/>
    <w:multiLevelType w:val="hybridMultilevel"/>
    <w:tmpl w:val="17407B66"/>
    <w:lvl w:ilvl="0" w:tplc="8D5A595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1090B"/>
    <w:multiLevelType w:val="hybridMultilevel"/>
    <w:tmpl w:val="5A947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B30E12"/>
    <w:multiLevelType w:val="hybridMultilevel"/>
    <w:tmpl w:val="D38E6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2D5690"/>
    <w:multiLevelType w:val="hybridMultilevel"/>
    <w:tmpl w:val="51467A48"/>
    <w:lvl w:ilvl="0" w:tplc="A970C026">
      <w:start w:val="1"/>
      <w:numFmt w:val="bullet"/>
      <w:lvlText w:val=""/>
      <w:lvlJc w:val="left"/>
      <w:pPr>
        <w:ind w:left="340" w:hanging="142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B16172"/>
    <w:multiLevelType w:val="multilevel"/>
    <w:tmpl w:val="4AF89DE8"/>
    <w:lvl w:ilvl="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BB39BC"/>
    <w:multiLevelType w:val="hybridMultilevel"/>
    <w:tmpl w:val="4AF89DE8"/>
    <w:lvl w:ilvl="0" w:tplc="702819C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5690155">
    <w:abstractNumId w:val="11"/>
  </w:num>
  <w:num w:numId="2" w16cid:durableId="2013406810">
    <w:abstractNumId w:val="15"/>
  </w:num>
  <w:num w:numId="3" w16cid:durableId="1932353699">
    <w:abstractNumId w:val="0"/>
  </w:num>
  <w:num w:numId="4" w16cid:durableId="1734816524">
    <w:abstractNumId w:val="19"/>
  </w:num>
  <w:num w:numId="5" w16cid:durableId="6835719">
    <w:abstractNumId w:val="18"/>
  </w:num>
  <w:num w:numId="6" w16cid:durableId="1135561097">
    <w:abstractNumId w:val="6"/>
  </w:num>
  <w:num w:numId="7" w16cid:durableId="1388992464">
    <w:abstractNumId w:val="2"/>
  </w:num>
  <w:num w:numId="8" w16cid:durableId="1279793740">
    <w:abstractNumId w:val="17"/>
  </w:num>
  <w:num w:numId="9" w16cid:durableId="368261391">
    <w:abstractNumId w:val="3"/>
  </w:num>
  <w:num w:numId="10" w16cid:durableId="66005222">
    <w:abstractNumId w:val="4"/>
  </w:num>
  <w:num w:numId="11" w16cid:durableId="1068530545">
    <w:abstractNumId w:val="5"/>
  </w:num>
  <w:num w:numId="12" w16cid:durableId="1269702110">
    <w:abstractNumId w:val="7"/>
  </w:num>
  <w:num w:numId="13" w16cid:durableId="1510173607">
    <w:abstractNumId w:val="1"/>
  </w:num>
  <w:num w:numId="14" w16cid:durableId="196896736">
    <w:abstractNumId w:val="10"/>
  </w:num>
  <w:num w:numId="15" w16cid:durableId="339935521">
    <w:abstractNumId w:val="12"/>
  </w:num>
  <w:num w:numId="16" w16cid:durableId="1152598800">
    <w:abstractNumId w:val="14"/>
  </w:num>
  <w:num w:numId="17" w16cid:durableId="181743503">
    <w:abstractNumId w:val="16"/>
  </w:num>
  <w:num w:numId="18" w16cid:durableId="20864228">
    <w:abstractNumId w:val="13"/>
  </w:num>
  <w:num w:numId="19" w16cid:durableId="763232532">
    <w:abstractNumId w:val="9"/>
  </w:num>
  <w:num w:numId="20" w16cid:durableId="767121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2D"/>
    <w:rsid w:val="00003271"/>
    <w:rsid w:val="00044DA4"/>
    <w:rsid w:val="00075925"/>
    <w:rsid w:val="000936DF"/>
    <w:rsid w:val="000A5ABF"/>
    <w:rsid w:val="000D5ABE"/>
    <w:rsid w:val="00203B2D"/>
    <w:rsid w:val="00237857"/>
    <w:rsid w:val="00265FBD"/>
    <w:rsid w:val="002D1233"/>
    <w:rsid w:val="003157E4"/>
    <w:rsid w:val="003B08EF"/>
    <w:rsid w:val="003B6463"/>
    <w:rsid w:val="003D3F3D"/>
    <w:rsid w:val="0041395D"/>
    <w:rsid w:val="004376EF"/>
    <w:rsid w:val="004656F7"/>
    <w:rsid w:val="00466C51"/>
    <w:rsid w:val="00491B69"/>
    <w:rsid w:val="004E36DA"/>
    <w:rsid w:val="00521496"/>
    <w:rsid w:val="0054220D"/>
    <w:rsid w:val="00546654"/>
    <w:rsid w:val="00552D1C"/>
    <w:rsid w:val="005714D1"/>
    <w:rsid w:val="0058BC75"/>
    <w:rsid w:val="005933C8"/>
    <w:rsid w:val="005E3062"/>
    <w:rsid w:val="0064181D"/>
    <w:rsid w:val="006C419C"/>
    <w:rsid w:val="00731D86"/>
    <w:rsid w:val="00760875"/>
    <w:rsid w:val="00762C6D"/>
    <w:rsid w:val="00910929"/>
    <w:rsid w:val="00957DC7"/>
    <w:rsid w:val="009A4AC3"/>
    <w:rsid w:val="00AB0487"/>
    <w:rsid w:val="00AC0CC2"/>
    <w:rsid w:val="00AE3AE6"/>
    <w:rsid w:val="00B05B64"/>
    <w:rsid w:val="00BA56EE"/>
    <w:rsid w:val="00BC02C1"/>
    <w:rsid w:val="00BF2DEE"/>
    <w:rsid w:val="00C6231E"/>
    <w:rsid w:val="00C853F2"/>
    <w:rsid w:val="00CA6DF3"/>
    <w:rsid w:val="00CF7790"/>
    <w:rsid w:val="00D375CC"/>
    <w:rsid w:val="00D962E2"/>
    <w:rsid w:val="00DD78BA"/>
    <w:rsid w:val="00DE4C93"/>
    <w:rsid w:val="00DF7318"/>
    <w:rsid w:val="00E12BE5"/>
    <w:rsid w:val="00E17C4C"/>
    <w:rsid w:val="00E373CD"/>
    <w:rsid w:val="00E70ED6"/>
    <w:rsid w:val="00EB2CAD"/>
    <w:rsid w:val="00EC601E"/>
    <w:rsid w:val="00F119A3"/>
    <w:rsid w:val="00FB3547"/>
    <w:rsid w:val="01AEB4B8"/>
    <w:rsid w:val="03973EF7"/>
    <w:rsid w:val="04C42883"/>
    <w:rsid w:val="06B422D1"/>
    <w:rsid w:val="07AAA0AE"/>
    <w:rsid w:val="09BAA78C"/>
    <w:rsid w:val="0FA5F918"/>
    <w:rsid w:val="11B4CBD7"/>
    <w:rsid w:val="1785CAA5"/>
    <w:rsid w:val="17BBC2F9"/>
    <w:rsid w:val="1DEA1A62"/>
    <w:rsid w:val="1EA4E6D6"/>
    <w:rsid w:val="1F70070A"/>
    <w:rsid w:val="21B7D42D"/>
    <w:rsid w:val="21F07A1D"/>
    <w:rsid w:val="25B52118"/>
    <w:rsid w:val="26804527"/>
    <w:rsid w:val="2AEBEADD"/>
    <w:rsid w:val="2CCFD998"/>
    <w:rsid w:val="2F952451"/>
    <w:rsid w:val="327E8080"/>
    <w:rsid w:val="3441E350"/>
    <w:rsid w:val="38A41B6B"/>
    <w:rsid w:val="38E3B788"/>
    <w:rsid w:val="3C9E6A66"/>
    <w:rsid w:val="4762EA39"/>
    <w:rsid w:val="4C163115"/>
    <w:rsid w:val="5340E9C6"/>
    <w:rsid w:val="5399B9FA"/>
    <w:rsid w:val="5C4344B6"/>
    <w:rsid w:val="5C527AF5"/>
    <w:rsid w:val="5DD9C392"/>
    <w:rsid w:val="64859235"/>
    <w:rsid w:val="678920BB"/>
    <w:rsid w:val="72484C2F"/>
    <w:rsid w:val="7509486D"/>
    <w:rsid w:val="765FBFB2"/>
    <w:rsid w:val="79BB1DCE"/>
    <w:rsid w:val="7C07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DC522"/>
  <w15:chartTrackingRefBased/>
  <w15:docId w15:val="{8A9E1900-3728-7E49-BAF7-71DA15FE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AB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857"/>
    <w:pPr>
      <w:keepNext/>
      <w:keepLines/>
      <w:spacing w:before="40"/>
      <w:outlineLvl w:val="2"/>
    </w:pPr>
    <w:rPr>
      <w:rFonts w:ascii="Arial" w:eastAsia="Times New Roman" w:hAnsi="Arial" w:cs="Arial"/>
      <w:color w:val="1F3763" w:themeColor="accent1" w:themeShade="7F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B2D"/>
  </w:style>
  <w:style w:type="paragraph" w:styleId="Footer">
    <w:name w:val="footer"/>
    <w:basedOn w:val="Normal"/>
    <w:link w:val="FooterChar"/>
    <w:uiPriority w:val="99"/>
    <w:unhideWhenUsed/>
    <w:rsid w:val="00203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B2D"/>
  </w:style>
  <w:style w:type="paragraph" w:customStyle="1" w:styleId="BasicParagraph">
    <w:name w:val="[Basic Paragraph]"/>
    <w:basedOn w:val="Normal"/>
    <w:uiPriority w:val="99"/>
    <w:rsid w:val="003157E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Web">
    <w:name w:val="Normal (Web)"/>
    <w:basedOn w:val="Normal"/>
    <w:uiPriority w:val="99"/>
    <w:semiHidden/>
    <w:unhideWhenUsed/>
    <w:rsid w:val="00AC0C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D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ABE"/>
    <w:pPr>
      <w:ind w:left="720"/>
      <w:contextualSpacing/>
    </w:pPr>
  </w:style>
  <w:style w:type="paragraph" w:styleId="Revision">
    <w:name w:val="Revision"/>
    <w:hidden/>
    <w:uiPriority w:val="99"/>
    <w:semiHidden/>
    <w:rsid w:val="00DE4C93"/>
  </w:style>
  <w:style w:type="paragraph" w:customStyle="1" w:styleId="BodyTextBulletPoints">
    <w:name w:val="Body Text Bullet Points"/>
    <w:basedOn w:val="ListParagraph"/>
    <w:qFormat/>
    <w:rsid w:val="00237857"/>
    <w:pPr>
      <w:spacing w:after="120"/>
      <w:ind w:left="0"/>
      <w:contextualSpacing w:val="0"/>
    </w:pPr>
    <w:rPr>
      <w:rFonts w:ascii="Arial" w:hAnsi="Arial"/>
      <w:color w:val="4D4D4C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37857"/>
    <w:rPr>
      <w:rFonts w:ascii="Arial" w:eastAsia="Times New Roman" w:hAnsi="Arial" w:cs="Arial"/>
      <w:color w:val="1F3763" w:themeColor="accent1" w:themeShade="7F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4B2F81911F0449B3A01068A39B7CF" ma:contentTypeVersion="14" ma:contentTypeDescription="Create a new document." ma:contentTypeScope="" ma:versionID="45248410615db47cd7c8f2fa7c8ea68d">
  <xsd:schema xmlns:xsd="http://www.w3.org/2001/XMLSchema" xmlns:xs="http://www.w3.org/2001/XMLSchema" xmlns:p="http://schemas.microsoft.com/office/2006/metadata/properties" xmlns:ns2="8984db19-fbaf-46fe-87e7-5beea440f9ff" xmlns:ns3="43f3e845-875b-48e1-8d5c-c38ebd7f5773" targetNamespace="http://schemas.microsoft.com/office/2006/metadata/properties" ma:root="true" ma:fieldsID="6da58524be63f8ac8a52f76cfe7017e4" ns2:_="" ns3:_="">
    <xsd:import namespace="8984db19-fbaf-46fe-87e7-5beea440f9ff"/>
    <xsd:import namespace="43f3e845-875b-48e1-8d5c-c38ebd7f5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4db19-fbaf-46fe-87e7-5beea440f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885b4f-c8d9-4565-a933-c918dab49c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e845-875b-48e1-8d5c-c38ebd7f57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3c30a83-722c-4879-a86b-f02819017b1a}" ma:internalName="TaxCatchAll" ma:showField="CatchAllData" ma:web="43f3e845-875b-48e1-8d5c-c38ebd7f5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f3e845-875b-48e1-8d5c-c38ebd7f5773" xsi:nil="true"/>
    <lcf76f155ced4ddcb4097134ff3c332f xmlns="8984db19-fbaf-46fe-87e7-5beea440f9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726C00-4B26-4AB3-A0E8-67D853964497}"/>
</file>

<file path=customXml/itemProps2.xml><?xml version="1.0" encoding="utf-8"?>
<ds:datastoreItem xmlns:ds="http://schemas.openxmlformats.org/officeDocument/2006/customXml" ds:itemID="{1434BEE4-8EBB-49B1-AC91-D414854B8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7842D-0B66-4CAF-A8A5-F9B0C7007EEF}">
  <ds:schemaRefs>
    <ds:schemaRef ds:uri="http://schemas.microsoft.com/office/2006/metadata/properties"/>
    <ds:schemaRef ds:uri="http://schemas.microsoft.com/office/infopath/2007/PartnerControls"/>
    <ds:schemaRef ds:uri="43f3e845-875b-48e1-8d5c-c38ebd7f5773"/>
    <ds:schemaRef ds:uri="8984db19-fbaf-46fe-87e7-5beea440f9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756</Words>
  <Characters>4706</Characters>
  <Application>Microsoft Office Word</Application>
  <DocSecurity>0</DocSecurity>
  <Lines>112</Lines>
  <Paragraphs>47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Fleming, Chelsea</cp:lastModifiedBy>
  <cp:revision>6</cp:revision>
  <dcterms:created xsi:type="dcterms:W3CDTF">2025-07-31T07:18:00Z</dcterms:created>
  <dcterms:modified xsi:type="dcterms:W3CDTF">2026-03-19T10:22:00Z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0x01010094F4B2F81911F0449B3A01068A39B7CF</vt:lpwstr>
  </property>
  <property fmtid="{D5CDD505-2E9C-101B-9397-08002B2CF9AE}" pid="3" name="Order">
    <vt:r8>330400</vt:r8>
  </property>
  <property fmtid="{D5CDD505-2E9C-101B-9397-08002B2CF9AE}" pid="4" name="MediaServiceImageTags">
    <vt:lpwstr/>
  </property>
</Properties>
</file>