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package/2006/relationships/metadata/thumbnail" Target="docProps/thumbnail.emf"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354B8" w14:textId="77777777" w:rsidR="00616A60" w:rsidRDefault="00616A60" w:rsidP="00616A60">
      <w:pPr>
        <w:spacing w:after="120"/>
        <w:rPr>
          <w:rFonts w:ascii="Tw Cen MT" w:hAnsi="Tw Cen MT"/>
          <w:b/>
          <w:bCs/>
          <w:sz w:val="24"/>
          <w:szCs w:val="24"/>
        </w:rPr>
      </w:pPr>
      <w:r>
        <w:rPr>
          <w:rFonts w:ascii="Tw Cen MT" w:hAnsi="Tw Cen MT"/>
          <w:b/>
          <w:bCs/>
          <w:sz w:val="24"/>
          <w:szCs w:val="24"/>
        </w:rPr>
        <w:t>Senior Public Fundraising Manager</w:t>
      </w:r>
    </w:p>
    <w:p w14:paraId="79161638" w14:textId="77777777" w:rsidR="00616A60" w:rsidRDefault="00616A60" w:rsidP="00616A60">
      <w:pPr>
        <w:spacing w:after="120"/>
        <w:rPr>
          <w:rFonts w:ascii="Tw Cen MT" w:hAnsi="Tw Cen MT"/>
        </w:rPr>
      </w:pPr>
      <w:r>
        <w:rPr>
          <w:rFonts w:ascii="Tw Cen MT" w:hAnsi="Tw Cen MT"/>
          <w:b/>
          <w:bCs/>
        </w:rPr>
        <w:t>Contract:</w:t>
      </w:r>
      <w:r>
        <w:rPr>
          <w:rFonts w:ascii="Tw Cen MT" w:hAnsi="Tw Cen MT"/>
        </w:rPr>
        <w:t xml:space="preserve"> Part-time (3 days per week)</w:t>
      </w:r>
    </w:p>
    <w:p w14:paraId="5F5F5A74" w14:textId="12EF1F84" w:rsidR="00616A60" w:rsidRDefault="00616A60" w:rsidP="00616A60">
      <w:pPr>
        <w:spacing w:after="120"/>
        <w:rPr>
          <w:rFonts w:ascii="Tw Cen MT" w:hAnsi="Tw Cen MT"/>
        </w:rPr>
      </w:pPr>
      <w:r>
        <w:rPr>
          <w:rFonts w:ascii="Tw Cen MT" w:hAnsi="Tw Cen MT"/>
          <w:b/>
          <w:bCs/>
        </w:rPr>
        <w:t>Salary:</w:t>
      </w:r>
      <w:r>
        <w:rPr>
          <w:rFonts w:ascii="Tw Cen MT" w:hAnsi="Tw Cen MT"/>
        </w:rPr>
        <w:t xml:space="preserve"> £</w:t>
      </w:r>
      <w:r w:rsidR="001051F3">
        <w:rPr>
          <w:rFonts w:ascii="Tw Cen MT" w:hAnsi="Tw Cen MT"/>
        </w:rPr>
        <w:t>28,200 per annum, pro rata (based on FTE of £47,000)</w:t>
      </w:r>
    </w:p>
    <w:p w14:paraId="681DF492" w14:textId="77777777" w:rsidR="00616A60" w:rsidRDefault="00616A60" w:rsidP="00616A60">
      <w:pPr>
        <w:spacing w:after="120"/>
        <w:rPr>
          <w:rFonts w:ascii="Tw Cen MT" w:hAnsi="Tw Cen MT"/>
        </w:rPr>
      </w:pPr>
      <w:r>
        <w:rPr>
          <w:rFonts w:ascii="Tw Cen MT" w:hAnsi="Tw Cen MT"/>
          <w:b/>
          <w:bCs/>
        </w:rPr>
        <w:t>Location:</w:t>
      </w:r>
      <w:r>
        <w:rPr>
          <w:rFonts w:ascii="Tw Cen MT" w:hAnsi="Tw Cen MT"/>
        </w:rPr>
        <w:t xml:space="preserve"> Remote (with occasional travel to meetings and events)</w:t>
      </w:r>
    </w:p>
    <w:p w14:paraId="603C7C79" w14:textId="7A45C061" w:rsidR="00616A60" w:rsidRDefault="00616A60" w:rsidP="00616A60">
      <w:pPr>
        <w:spacing w:after="120"/>
        <w:rPr>
          <w:rFonts w:ascii="Tw Cen MT" w:hAnsi="Tw Cen MT"/>
        </w:rPr>
      </w:pPr>
      <w:r>
        <w:rPr>
          <w:rFonts w:ascii="Tw Cen MT" w:hAnsi="Tw Cen MT"/>
          <w:b/>
          <w:bCs/>
        </w:rPr>
        <w:t>Application process:</w:t>
      </w:r>
      <w:r>
        <w:rPr>
          <w:rFonts w:ascii="Tw Cen MT" w:hAnsi="Tw Cen MT"/>
        </w:rPr>
        <w:t xml:space="preserve"> Please submit your CV and a covering letter outlining your interest in this role and how your skills and experience meet the person specification below. Please send to sarah@thelilyfoundation.org.uk by </w:t>
      </w:r>
      <w:r w:rsidR="003C1E71">
        <w:rPr>
          <w:rFonts w:ascii="Tw Cen MT" w:hAnsi="Tw Cen MT"/>
        </w:rPr>
        <w:t>21</w:t>
      </w:r>
      <w:r w:rsidR="003C1E71" w:rsidRPr="003C1E71">
        <w:rPr>
          <w:rFonts w:ascii="Tw Cen MT" w:hAnsi="Tw Cen MT"/>
          <w:vertAlign w:val="superscript"/>
        </w:rPr>
        <w:t>st</w:t>
      </w:r>
      <w:r w:rsidR="003C1E71">
        <w:rPr>
          <w:rFonts w:ascii="Tw Cen MT" w:hAnsi="Tw Cen MT"/>
        </w:rPr>
        <w:t xml:space="preserve"> August 2026.</w:t>
      </w:r>
    </w:p>
    <w:p w14:paraId="0B801C54" w14:textId="77777777" w:rsidR="00616A60" w:rsidRDefault="00616A60" w:rsidP="00616A60">
      <w:pPr>
        <w:spacing w:after="0"/>
        <w:rPr>
          <w:rFonts w:ascii="Tw Cen MT" w:hAnsi="Tw Cen MT"/>
        </w:rPr>
      </w:pPr>
    </w:p>
    <w:p w14:paraId="4CCB8B58" w14:textId="77777777" w:rsidR="00616A60" w:rsidRDefault="00616A60" w:rsidP="00616A60">
      <w:pPr>
        <w:spacing w:after="120"/>
        <w:rPr>
          <w:rFonts w:ascii="Tw Cen MT" w:hAnsi="Tw Cen MT"/>
          <w:b/>
          <w:bCs/>
          <w:sz w:val="24"/>
          <w:szCs w:val="24"/>
        </w:rPr>
      </w:pPr>
      <w:r>
        <w:rPr>
          <w:rFonts w:ascii="Tw Cen MT" w:hAnsi="Tw Cen MT"/>
          <w:b/>
          <w:bCs/>
          <w:sz w:val="24"/>
          <w:szCs w:val="24"/>
        </w:rPr>
        <w:t>Background</w:t>
      </w:r>
    </w:p>
    <w:p w14:paraId="37AD9E17" w14:textId="77777777" w:rsidR="00616A60" w:rsidRDefault="00616A60" w:rsidP="00616A60">
      <w:pPr>
        <w:spacing w:after="120"/>
        <w:rPr>
          <w:rFonts w:ascii="Tw Cen MT" w:hAnsi="Tw Cen MT"/>
        </w:rPr>
      </w:pPr>
      <w:r>
        <w:rPr>
          <w:rFonts w:ascii="Tw Cen MT" w:hAnsi="Tw Cen MT"/>
        </w:rPr>
        <w:t>The Lily Foundation is the UK's leading charity dedicated to advancing research, raising awareness, and providing support for individuals and families affected by mitochondrial disease ('mito'). Our vision is for a world in which every mitochondrial disease patient has a voice and access to treatment, support to improve their life and, ultimately, a cure.</w:t>
      </w:r>
    </w:p>
    <w:p w14:paraId="1A969A25" w14:textId="77777777" w:rsidR="00616A60" w:rsidRDefault="00616A60" w:rsidP="00616A60">
      <w:pPr>
        <w:spacing w:after="120"/>
        <w:rPr>
          <w:rFonts w:ascii="Tw Cen MT" w:hAnsi="Tw Cen MT"/>
        </w:rPr>
      </w:pPr>
      <w:r>
        <w:rPr>
          <w:rFonts w:ascii="Tw Cen MT" w:hAnsi="Tw Cen MT"/>
        </w:rPr>
        <w:t>We currently raise around £1m each year, with community fundraising, challenges and special events generating the majority of our income. With a new fundraising strategy in place, exciting plans for growth and increasing opportunities to engage supporters in different ways, we're looking for someone to bring these programmes together into a joined-up public fundraising portfolio.</w:t>
      </w:r>
    </w:p>
    <w:p w14:paraId="1EA4435A" w14:textId="77777777" w:rsidR="00616A60" w:rsidRDefault="00616A60" w:rsidP="00616A60">
      <w:pPr>
        <w:spacing w:after="120"/>
        <w:rPr>
          <w:rFonts w:ascii="Tw Cen MT" w:hAnsi="Tw Cen MT"/>
        </w:rPr>
      </w:pPr>
      <w:r>
        <w:rPr>
          <w:rFonts w:ascii="Tw Cen MT" w:hAnsi="Tw Cen MT"/>
        </w:rPr>
        <w:t>This is a fantastic opportunity to help shape the future of public fundraising at The Lily Foundation, building on our strong foundations while developing new ways to inspire supporters, grow income and maximise long-term engagement.</w:t>
      </w:r>
    </w:p>
    <w:p w14:paraId="1EB8993B" w14:textId="77777777" w:rsidR="00616A60" w:rsidRDefault="00616A60" w:rsidP="00616A60">
      <w:pPr>
        <w:spacing w:after="0"/>
        <w:rPr>
          <w:rFonts w:ascii="Tw Cen MT" w:hAnsi="Tw Cen MT"/>
        </w:rPr>
      </w:pPr>
    </w:p>
    <w:p w14:paraId="2ADB357E" w14:textId="77777777" w:rsidR="00616A60" w:rsidRDefault="00616A60" w:rsidP="00616A60">
      <w:pPr>
        <w:spacing w:after="120"/>
        <w:rPr>
          <w:rFonts w:ascii="Tw Cen MT" w:hAnsi="Tw Cen MT"/>
          <w:b/>
          <w:bCs/>
          <w:sz w:val="24"/>
          <w:szCs w:val="24"/>
        </w:rPr>
      </w:pPr>
      <w:r>
        <w:rPr>
          <w:rFonts w:ascii="Tw Cen MT" w:hAnsi="Tw Cen MT"/>
          <w:b/>
          <w:bCs/>
          <w:sz w:val="24"/>
          <w:szCs w:val="24"/>
        </w:rPr>
        <w:t>About the role</w:t>
      </w:r>
    </w:p>
    <w:p w14:paraId="369FDA12" w14:textId="77777777" w:rsidR="00616A60" w:rsidRDefault="00616A60" w:rsidP="00616A60">
      <w:pPr>
        <w:spacing w:after="120"/>
        <w:rPr>
          <w:rFonts w:ascii="Tw Cen MT" w:hAnsi="Tw Cen MT"/>
        </w:rPr>
      </w:pPr>
      <w:r>
        <w:rPr>
          <w:rFonts w:ascii="Tw Cen MT" w:hAnsi="Tw Cen MT"/>
        </w:rPr>
        <w:t>This is an exciting new role with responsibility for leading and developing Lily's public fundraising programme, bringing together our sports events, special events, community fundraising and emerging individual giving activity.</w:t>
      </w:r>
    </w:p>
    <w:p w14:paraId="2D7DC054" w14:textId="77777777" w:rsidR="00616A60" w:rsidRDefault="00616A60" w:rsidP="00616A60">
      <w:pPr>
        <w:spacing w:after="120"/>
        <w:rPr>
          <w:rFonts w:ascii="Tw Cen MT" w:hAnsi="Tw Cen MT"/>
        </w:rPr>
      </w:pPr>
      <w:r>
        <w:rPr>
          <w:rFonts w:ascii="Tw Cen MT" w:hAnsi="Tw Cen MT"/>
        </w:rPr>
        <w:t>Reporting to the COO, you'll provide leadership across the public fundraising team, ensuring our programmes work together to deliver an outstanding supporter experience and sustainable income growth. You'll line-manage three colleagues, helping them succeed in their roles while creating a joined-up approach to planning, delivery and stewardship across the portfolio.</w:t>
      </w:r>
    </w:p>
    <w:p w14:paraId="4C481D8C" w14:textId="77777777" w:rsidR="00616A60" w:rsidRDefault="00616A60" w:rsidP="00616A60">
      <w:pPr>
        <w:spacing w:after="120"/>
        <w:rPr>
          <w:rFonts w:ascii="Tw Cen MT" w:hAnsi="Tw Cen MT"/>
        </w:rPr>
      </w:pPr>
      <w:r>
        <w:rPr>
          <w:rFonts w:ascii="Tw Cen MT" w:hAnsi="Tw Cen MT"/>
        </w:rPr>
        <w:t>Alongside overseeing one of Lily's largest fundraising income streams, you'll also play an important role in developing our Individual Giving, Regular Giving and legacy fundraising activity, helping turn these emerging programmes into strong and sustainable sources of future income. If you're someone who enjoys developing people, spotting opportunities and bringing different strands of fundraising together, this is a brilliant opportunity to make a lasting impact.</w:t>
      </w:r>
    </w:p>
    <w:p w14:paraId="05A26532" w14:textId="77777777" w:rsidR="00616A60" w:rsidRDefault="00616A60" w:rsidP="00616A60">
      <w:pPr>
        <w:spacing w:after="0"/>
        <w:rPr>
          <w:rFonts w:ascii="Tw Cen MT" w:hAnsi="Tw Cen MT"/>
        </w:rPr>
      </w:pPr>
    </w:p>
    <w:p w14:paraId="4210E0C4" w14:textId="77777777" w:rsidR="00616A60" w:rsidRDefault="00616A60" w:rsidP="00616A60">
      <w:pPr>
        <w:spacing w:after="120"/>
        <w:rPr>
          <w:rFonts w:ascii="Tw Cen MT" w:hAnsi="Tw Cen MT"/>
          <w:b/>
          <w:bCs/>
          <w:sz w:val="24"/>
          <w:szCs w:val="24"/>
        </w:rPr>
      </w:pPr>
      <w:r>
        <w:rPr>
          <w:rFonts w:ascii="Tw Cen MT" w:hAnsi="Tw Cen MT"/>
          <w:b/>
          <w:bCs/>
          <w:sz w:val="24"/>
          <w:szCs w:val="24"/>
        </w:rPr>
        <w:t>Key responsibilities</w:t>
      </w:r>
    </w:p>
    <w:p w14:paraId="1C8BA27C" w14:textId="77777777" w:rsidR="00616A60" w:rsidRDefault="00616A60" w:rsidP="00616A60">
      <w:pPr>
        <w:numPr>
          <w:ilvl w:val="0"/>
          <w:numId w:val="1"/>
        </w:numPr>
        <w:spacing w:after="120"/>
        <w:rPr>
          <w:rFonts w:ascii="Tw Cen MT" w:hAnsi="Tw Cen MT"/>
        </w:rPr>
      </w:pPr>
      <w:r>
        <w:rPr>
          <w:rFonts w:ascii="Tw Cen MT" w:hAnsi="Tw Cen MT"/>
        </w:rPr>
        <w:t xml:space="preserve">Lead the delivery and ongoing development of Lily's public fundraising programme, ensuring community fundraising, sports events, special events and individual giving activity work together to maximise income and supporter engagement. </w:t>
      </w:r>
    </w:p>
    <w:p w14:paraId="33E53C60" w14:textId="77777777" w:rsidR="00616A60" w:rsidRDefault="00616A60" w:rsidP="00616A60">
      <w:pPr>
        <w:numPr>
          <w:ilvl w:val="0"/>
          <w:numId w:val="1"/>
        </w:numPr>
        <w:spacing w:after="120"/>
        <w:rPr>
          <w:rFonts w:ascii="Tw Cen MT" w:hAnsi="Tw Cen MT"/>
        </w:rPr>
      </w:pPr>
      <w:r>
        <w:rPr>
          <w:rFonts w:ascii="Tw Cen MT" w:hAnsi="Tw Cen MT"/>
        </w:rPr>
        <w:t>Line-manage, support and develop the two Events Managers and the Community &amp; Individual Giving Officer, providing clear direction, regular feedback and development opportunities, and carrying out formal performance reviews</w:t>
      </w:r>
    </w:p>
    <w:p w14:paraId="7C49F3BB" w14:textId="77777777" w:rsidR="00616A60" w:rsidRDefault="00616A60" w:rsidP="00616A60">
      <w:pPr>
        <w:numPr>
          <w:ilvl w:val="0"/>
          <w:numId w:val="1"/>
        </w:numPr>
        <w:spacing w:after="120"/>
        <w:rPr>
          <w:rFonts w:ascii="Tw Cen MT" w:hAnsi="Tw Cen MT"/>
        </w:rPr>
      </w:pPr>
      <w:r>
        <w:rPr>
          <w:rFonts w:ascii="Tw Cen MT" w:hAnsi="Tw Cen MT"/>
        </w:rPr>
        <w:lastRenderedPageBreak/>
        <w:t xml:space="preserve">Work closely with the Head of Fundraising to translate Lily's fundraising strategy into practical annual plans, priorities and targets for the public fundraising portfolio. </w:t>
      </w:r>
    </w:p>
    <w:p w14:paraId="3C184A5D" w14:textId="77777777" w:rsidR="00616A60" w:rsidRDefault="00616A60" w:rsidP="00616A60">
      <w:pPr>
        <w:numPr>
          <w:ilvl w:val="0"/>
          <w:numId w:val="1"/>
        </w:numPr>
        <w:spacing w:after="120"/>
        <w:rPr>
          <w:rFonts w:ascii="Tw Cen MT" w:hAnsi="Tw Cen MT"/>
        </w:rPr>
      </w:pPr>
      <w:r>
        <w:rPr>
          <w:rFonts w:ascii="Tw Cen MT" w:hAnsi="Tw Cen MT"/>
        </w:rPr>
        <w:t xml:space="preserve">Oversee the performance of the public fundraising programme, monitoring income, expenditure and KPIs, identifying trends and opportunities, and taking action where required. </w:t>
      </w:r>
    </w:p>
    <w:p w14:paraId="0AE9AE53" w14:textId="77777777" w:rsidR="00616A60" w:rsidRDefault="00616A60" w:rsidP="00616A60">
      <w:pPr>
        <w:numPr>
          <w:ilvl w:val="0"/>
          <w:numId w:val="1"/>
        </w:numPr>
        <w:spacing w:after="120"/>
        <w:rPr>
          <w:rFonts w:ascii="Tw Cen MT" w:hAnsi="Tw Cen MT"/>
        </w:rPr>
      </w:pPr>
      <w:r>
        <w:rPr>
          <w:rFonts w:ascii="Tw Cen MT" w:hAnsi="Tw Cen MT"/>
        </w:rPr>
        <w:t xml:space="preserve">Support the continued development of Lily's Individual Giving, Regular Giving and Legacy fundraising programmes, helping to test new ideas, improve supporter journeys and build long-term sustainable income. </w:t>
      </w:r>
    </w:p>
    <w:p w14:paraId="41D16624" w14:textId="77777777" w:rsidR="00616A60" w:rsidRDefault="00616A60" w:rsidP="00616A60">
      <w:pPr>
        <w:numPr>
          <w:ilvl w:val="0"/>
          <w:numId w:val="1"/>
        </w:numPr>
        <w:spacing w:after="120"/>
        <w:rPr>
          <w:rFonts w:ascii="Tw Cen MT" w:hAnsi="Tw Cen MT"/>
        </w:rPr>
      </w:pPr>
      <w:r>
        <w:rPr>
          <w:rFonts w:ascii="Tw Cen MT" w:hAnsi="Tw Cen MT"/>
        </w:rPr>
        <w:t xml:space="preserve">Ensure supporters receive an excellent experience across all public fundraising activity, developing joined-up stewardship journeys that encourage long-term support. </w:t>
      </w:r>
    </w:p>
    <w:p w14:paraId="19485191" w14:textId="77777777" w:rsidR="00616A60" w:rsidRDefault="00616A60" w:rsidP="00616A60">
      <w:pPr>
        <w:numPr>
          <w:ilvl w:val="0"/>
          <w:numId w:val="1"/>
        </w:numPr>
        <w:spacing w:after="120"/>
        <w:rPr>
          <w:rFonts w:ascii="Tw Cen MT" w:hAnsi="Tw Cen MT"/>
        </w:rPr>
      </w:pPr>
      <w:r>
        <w:rPr>
          <w:rFonts w:ascii="Tw Cen MT" w:hAnsi="Tw Cen MT"/>
        </w:rPr>
        <w:t xml:space="preserve">Work collaboratively with Marketing colleagues to develop engaging fundraising campaigns, products and communications that inspire supporters to get involved. </w:t>
      </w:r>
    </w:p>
    <w:p w14:paraId="066DDD07" w14:textId="77777777" w:rsidR="00616A60" w:rsidRDefault="00616A60" w:rsidP="00616A60">
      <w:pPr>
        <w:numPr>
          <w:ilvl w:val="0"/>
          <w:numId w:val="1"/>
        </w:numPr>
        <w:spacing w:after="120"/>
        <w:rPr>
          <w:rFonts w:ascii="Tw Cen MT" w:hAnsi="Tw Cen MT"/>
        </w:rPr>
      </w:pPr>
      <w:r>
        <w:rPr>
          <w:rFonts w:ascii="Tw Cen MT" w:hAnsi="Tw Cen MT"/>
        </w:rPr>
        <w:t xml:space="preserve">Encourage innovation and continuous improvement across the team, using insight, evaluation and supporter feedback to inform future activity. </w:t>
      </w:r>
    </w:p>
    <w:p w14:paraId="3FC5159B" w14:textId="77777777" w:rsidR="00616A60" w:rsidRDefault="00616A60" w:rsidP="00616A60">
      <w:pPr>
        <w:numPr>
          <w:ilvl w:val="0"/>
          <w:numId w:val="1"/>
        </w:numPr>
        <w:spacing w:after="120"/>
        <w:rPr>
          <w:rFonts w:ascii="Tw Cen MT" w:hAnsi="Tw Cen MT"/>
        </w:rPr>
      </w:pPr>
      <w:r>
        <w:rPr>
          <w:rFonts w:ascii="Tw Cen MT" w:hAnsi="Tw Cen MT"/>
        </w:rPr>
        <w:t xml:space="preserve">Ensure accurate use of the CRM system (Donorfy), promoting good data management and using reporting and insight to support decision-making. </w:t>
      </w:r>
    </w:p>
    <w:p w14:paraId="06DAC0C4" w14:textId="77777777" w:rsidR="00616A60" w:rsidRDefault="00616A60" w:rsidP="00616A60">
      <w:pPr>
        <w:numPr>
          <w:ilvl w:val="0"/>
          <w:numId w:val="1"/>
        </w:numPr>
        <w:spacing w:after="120"/>
        <w:rPr>
          <w:rFonts w:ascii="Tw Cen MT" w:hAnsi="Tw Cen MT"/>
        </w:rPr>
      </w:pPr>
      <w:r>
        <w:rPr>
          <w:rFonts w:ascii="Tw Cen MT" w:hAnsi="Tw Cen MT"/>
        </w:rPr>
        <w:t xml:space="preserve">Prepare regular reports and updates for the Head of Fundraising and COO, highlighting progress, opportunities, risks and recommendations. </w:t>
      </w:r>
    </w:p>
    <w:p w14:paraId="1121D06F" w14:textId="77777777" w:rsidR="00616A60" w:rsidRDefault="00616A60" w:rsidP="00616A60">
      <w:pPr>
        <w:numPr>
          <w:ilvl w:val="0"/>
          <w:numId w:val="1"/>
        </w:numPr>
        <w:spacing w:after="120"/>
        <w:rPr>
          <w:rFonts w:ascii="Tw Cen MT" w:hAnsi="Tw Cen MT"/>
        </w:rPr>
      </w:pPr>
      <w:r>
        <w:rPr>
          <w:rFonts w:ascii="Tw Cen MT" w:hAnsi="Tw Cen MT"/>
        </w:rPr>
        <w:t xml:space="preserve">Work collaboratively across fundraising, marketing and operations to ensure public fundraising activity is well planned, well supported and aligned with organisational priorities. </w:t>
      </w:r>
    </w:p>
    <w:p w14:paraId="5945F2C3" w14:textId="77777777" w:rsidR="00616A60" w:rsidRDefault="00616A60" w:rsidP="00616A60">
      <w:pPr>
        <w:spacing w:after="0"/>
        <w:rPr>
          <w:rFonts w:ascii="Tw Cen MT" w:hAnsi="Tw Cen MT"/>
        </w:rPr>
      </w:pPr>
    </w:p>
    <w:p w14:paraId="6B7F04C5" w14:textId="77777777" w:rsidR="00616A60" w:rsidRDefault="00616A60" w:rsidP="00616A60">
      <w:pPr>
        <w:spacing w:after="120"/>
        <w:rPr>
          <w:rFonts w:ascii="Tw Cen MT" w:hAnsi="Tw Cen MT"/>
          <w:b/>
          <w:bCs/>
          <w:sz w:val="24"/>
          <w:szCs w:val="24"/>
        </w:rPr>
      </w:pPr>
      <w:r>
        <w:rPr>
          <w:rFonts w:ascii="Tw Cen MT" w:hAnsi="Tw Cen MT"/>
          <w:b/>
          <w:bCs/>
          <w:sz w:val="24"/>
          <w:szCs w:val="24"/>
        </w:rPr>
        <w:t>Person specification</w:t>
      </w:r>
    </w:p>
    <w:p w14:paraId="02E6E2EB" w14:textId="77777777" w:rsidR="00616A60" w:rsidRDefault="00616A60" w:rsidP="00616A60">
      <w:pPr>
        <w:spacing w:after="240"/>
        <w:rPr>
          <w:rFonts w:ascii="Tw Cen MT" w:hAnsi="Tw Cen MT"/>
        </w:rPr>
      </w:pPr>
      <w:r>
        <w:rPr>
          <w:rFonts w:ascii="Tw Cen MT" w:hAnsi="Tw Cen MT"/>
        </w:rPr>
        <w:t>We're looking for someone who combines strong people management skills with a genuine passion for supporter fundraising. You'll enjoy helping others succeed, be comfortable balancing strategic thinking with practical problem-solving, and have the confidence to make decisions that improve performance across a busy fundraising portfolio.</w:t>
      </w:r>
    </w:p>
    <w:p w14:paraId="6E9C13D4" w14:textId="77777777" w:rsidR="00616A60" w:rsidRDefault="00616A60" w:rsidP="00616A60">
      <w:pPr>
        <w:spacing w:after="120"/>
        <w:rPr>
          <w:rFonts w:ascii="Tw Cen MT" w:hAnsi="Tw Cen MT"/>
          <w:b/>
          <w:bCs/>
        </w:rPr>
      </w:pPr>
      <w:r>
        <w:rPr>
          <w:rFonts w:ascii="Tw Cen MT" w:hAnsi="Tw Cen MT"/>
          <w:b/>
          <w:bCs/>
        </w:rPr>
        <w:t>Essential experience and skills</w:t>
      </w:r>
    </w:p>
    <w:p w14:paraId="74B1B0A3" w14:textId="77777777" w:rsidR="00616A60" w:rsidRDefault="00616A60" w:rsidP="00616A60">
      <w:pPr>
        <w:numPr>
          <w:ilvl w:val="0"/>
          <w:numId w:val="2"/>
        </w:numPr>
        <w:spacing w:after="120"/>
        <w:rPr>
          <w:rFonts w:ascii="Tw Cen MT" w:hAnsi="Tw Cen MT"/>
        </w:rPr>
      </w:pPr>
      <w:r>
        <w:rPr>
          <w:rFonts w:ascii="Tw Cen MT" w:hAnsi="Tw Cen MT"/>
        </w:rPr>
        <w:t xml:space="preserve">Experience managing and developing a public fundraising portfolio, covering community fundraising, challenge events and/or individual giving. </w:t>
      </w:r>
    </w:p>
    <w:p w14:paraId="5FD26176" w14:textId="77777777" w:rsidR="00616A60" w:rsidRDefault="00616A60" w:rsidP="00616A60">
      <w:pPr>
        <w:numPr>
          <w:ilvl w:val="0"/>
          <w:numId w:val="2"/>
        </w:numPr>
        <w:spacing w:after="120"/>
        <w:rPr>
          <w:rFonts w:ascii="Tw Cen MT" w:hAnsi="Tw Cen MT"/>
        </w:rPr>
      </w:pPr>
      <w:r>
        <w:rPr>
          <w:rFonts w:ascii="Tw Cen MT" w:hAnsi="Tw Cen MT"/>
        </w:rPr>
        <w:t xml:space="preserve">Experience line-managing and developing fundraising staff, creating a positive, supportive and high-performing team culture. </w:t>
      </w:r>
    </w:p>
    <w:p w14:paraId="24F1DCA3" w14:textId="77777777" w:rsidR="00616A60" w:rsidRDefault="00616A60" w:rsidP="00616A60">
      <w:pPr>
        <w:numPr>
          <w:ilvl w:val="0"/>
          <w:numId w:val="2"/>
        </w:numPr>
        <w:spacing w:after="120"/>
        <w:rPr>
          <w:rFonts w:ascii="Tw Cen MT" w:hAnsi="Tw Cen MT"/>
        </w:rPr>
      </w:pPr>
      <w:r>
        <w:rPr>
          <w:rFonts w:ascii="Tw Cen MT" w:hAnsi="Tw Cen MT"/>
        </w:rPr>
        <w:t xml:space="preserve">Experience managing budgets, income targets and fundraising performance, using insight and evaluation to inform decisions. </w:t>
      </w:r>
    </w:p>
    <w:p w14:paraId="6DAA1AD9" w14:textId="77777777" w:rsidR="00616A60" w:rsidRDefault="00616A60" w:rsidP="00616A60">
      <w:pPr>
        <w:numPr>
          <w:ilvl w:val="0"/>
          <w:numId w:val="2"/>
        </w:numPr>
        <w:spacing w:after="120"/>
        <w:rPr>
          <w:rFonts w:ascii="Tw Cen MT" w:hAnsi="Tw Cen MT"/>
        </w:rPr>
      </w:pPr>
      <w:r>
        <w:rPr>
          <w:rFonts w:ascii="Tw Cen MT" w:hAnsi="Tw Cen MT"/>
        </w:rPr>
        <w:t xml:space="preserve">Experience developing supporter journeys and stewardship approaches that improve supporter experience and maximise long-term engagement. </w:t>
      </w:r>
    </w:p>
    <w:p w14:paraId="31D4FB88" w14:textId="77777777" w:rsidR="00616A60" w:rsidRDefault="00616A60" w:rsidP="00616A60">
      <w:pPr>
        <w:numPr>
          <w:ilvl w:val="0"/>
          <w:numId w:val="2"/>
        </w:numPr>
        <w:spacing w:after="120"/>
        <w:rPr>
          <w:rFonts w:ascii="Tw Cen MT" w:hAnsi="Tw Cen MT"/>
        </w:rPr>
      </w:pPr>
      <w:r>
        <w:rPr>
          <w:rFonts w:ascii="Tw Cen MT" w:hAnsi="Tw Cen MT"/>
        </w:rPr>
        <w:t xml:space="preserve">Experience contributing to the development and delivery of fundraising plans or strategies. </w:t>
      </w:r>
    </w:p>
    <w:p w14:paraId="52C25E42" w14:textId="77777777" w:rsidR="00616A60" w:rsidRDefault="00616A60" w:rsidP="00616A60">
      <w:pPr>
        <w:numPr>
          <w:ilvl w:val="0"/>
          <w:numId w:val="2"/>
        </w:numPr>
        <w:spacing w:after="120"/>
        <w:rPr>
          <w:rFonts w:ascii="Tw Cen MT" w:hAnsi="Tw Cen MT"/>
        </w:rPr>
      </w:pPr>
      <w:r>
        <w:rPr>
          <w:rFonts w:ascii="Tw Cen MT" w:hAnsi="Tw Cen MT"/>
        </w:rPr>
        <w:t xml:space="preserve">Experience working with CRM systems to manage data, monitor performance and support decision-making. </w:t>
      </w:r>
    </w:p>
    <w:p w14:paraId="05A6D941" w14:textId="77777777" w:rsidR="00616A60" w:rsidRDefault="00616A60" w:rsidP="00616A60">
      <w:pPr>
        <w:numPr>
          <w:ilvl w:val="0"/>
          <w:numId w:val="2"/>
        </w:numPr>
        <w:spacing w:after="120"/>
        <w:rPr>
          <w:rFonts w:ascii="Tw Cen MT" w:hAnsi="Tw Cen MT"/>
        </w:rPr>
      </w:pPr>
      <w:r>
        <w:rPr>
          <w:rFonts w:ascii="Tw Cen MT" w:hAnsi="Tw Cen MT"/>
        </w:rPr>
        <w:t xml:space="preserve">Strong organisational and project management skills, with the ability to manage multiple priorities and support others to do the same. </w:t>
      </w:r>
    </w:p>
    <w:p w14:paraId="6CE94CD5" w14:textId="77777777" w:rsidR="00616A60" w:rsidRDefault="00616A60" w:rsidP="00616A60">
      <w:pPr>
        <w:numPr>
          <w:ilvl w:val="0"/>
          <w:numId w:val="2"/>
        </w:numPr>
        <w:spacing w:after="120"/>
        <w:rPr>
          <w:rFonts w:ascii="Tw Cen MT" w:hAnsi="Tw Cen MT"/>
        </w:rPr>
      </w:pPr>
      <w:r>
        <w:rPr>
          <w:rFonts w:ascii="Tw Cen MT" w:hAnsi="Tw Cen MT"/>
        </w:rPr>
        <w:t xml:space="preserve">Excellent communication and relationship-building skills, with the ability to work collaboratively across fundraising, marketing and operational teams. </w:t>
      </w:r>
    </w:p>
    <w:p w14:paraId="4D356663" w14:textId="77777777" w:rsidR="00616A60" w:rsidRDefault="00616A60" w:rsidP="00616A60">
      <w:pPr>
        <w:spacing w:after="120"/>
        <w:rPr>
          <w:rFonts w:ascii="Tw Cen MT" w:hAnsi="Tw Cen MT"/>
          <w:b/>
          <w:bCs/>
        </w:rPr>
      </w:pPr>
      <w:r>
        <w:rPr>
          <w:rFonts w:ascii="Tw Cen MT" w:hAnsi="Tw Cen MT"/>
          <w:b/>
          <w:bCs/>
        </w:rPr>
        <w:t>Desirable</w:t>
      </w:r>
    </w:p>
    <w:p w14:paraId="14A5CA18" w14:textId="77777777" w:rsidR="00616A60" w:rsidRDefault="00616A60" w:rsidP="00616A60">
      <w:pPr>
        <w:numPr>
          <w:ilvl w:val="0"/>
          <w:numId w:val="3"/>
        </w:numPr>
        <w:spacing w:after="80"/>
        <w:ind w:left="714" w:hanging="357"/>
        <w:rPr>
          <w:rFonts w:ascii="Tw Cen MT" w:hAnsi="Tw Cen MT"/>
        </w:rPr>
      </w:pPr>
      <w:r>
        <w:rPr>
          <w:rFonts w:ascii="Tw Cen MT" w:hAnsi="Tw Cen MT"/>
        </w:rPr>
        <w:t xml:space="preserve">Experience working within a health or medical research charity. </w:t>
      </w:r>
    </w:p>
    <w:p w14:paraId="3746C44D" w14:textId="77777777" w:rsidR="00616A60" w:rsidRDefault="00616A60" w:rsidP="00616A60">
      <w:pPr>
        <w:numPr>
          <w:ilvl w:val="0"/>
          <w:numId w:val="3"/>
        </w:numPr>
        <w:spacing w:after="80"/>
        <w:ind w:left="714" w:hanging="357"/>
        <w:rPr>
          <w:rFonts w:ascii="Tw Cen MT" w:hAnsi="Tw Cen MT"/>
        </w:rPr>
      </w:pPr>
      <w:r>
        <w:rPr>
          <w:rFonts w:ascii="Tw Cen MT" w:hAnsi="Tw Cen MT"/>
        </w:rPr>
        <w:t>Knowledge of fundraising best practice and the Fundraising Code of Practice.</w:t>
      </w:r>
    </w:p>
    <w:p w14:paraId="30E57FB0" w14:textId="77777777" w:rsidR="00616A60" w:rsidRDefault="00616A60" w:rsidP="00616A60"/>
    <w:p w14:paraId="25D63E5C" w14:textId="77777777" w:rsidR="005C0DA2" w:rsidRDefault="005C0DA2"/>
    <w:sectPr w:rsidR="005C0DA2" w:rsidSect="00616A6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F2F3D"/>
    <w:multiLevelType w:val="multilevel"/>
    <w:tmpl w:val="0A4C4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8138A6"/>
    <w:multiLevelType w:val="multilevel"/>
    <w:tmpl w:val="E0C80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45498F"/>
    <w:multiLevelType w:val="multilevel"/>
    <w:tmpl w:val="89E20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81405942">
    <w:abstractNumId w:val="0"/>
  </w:num>
  <w:num w:numId="2" w16cid:durableId="2037804349">
    <w:abstractNumId w:val="1"/>
  </w:num>
  <w:num w:numId="3" w16cid:durableId="416875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C6C65"/>
  <w15:chartTrackingRefBased/>
  <w15:docId w15:val="{4C0C835A-005D-461C-8F44-0CA92EC1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60"/>
    <w:pPr>
      <w:spacing w:line="256" w:lineRule="auto"/>
    </w:pPr>
  </w:style>
  <w:style w:type="paragraph" w:styleId="Heading1">
    <w:name w:val="heading 1"/>
    <w:basedOn w:val="Normal"/>
    <w:next w:val="Normal"/>
    <w:link w:val="Heading1Char"/>
    <w:uiPriority w:val="9"/>
    <w:qFormat/>
    <w:rsid w:val="00616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A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A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A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A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A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A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A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A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A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A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A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A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A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A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A60"/>
    <w:rPr>
      <w:rFonts w:eastAsiaTheme="majorEastAsia" w:cstheme="majorBidi"/>
      <w:color w:val="272727" w:themeColor="text1" w:themeTint="D8"/>
    </w:rPr>
  </w:style>
  <w:style w:type="paragraph" w:styleId="Title">
    <w:name w:val="Title"/>
    <w:basedOn w:val="Normal"/>
    <w:next w:val="Normal"/>
    <w:link w:val="TitleChar"/>
    <w:uiPriority w:val="10"/>
    <w:qFormat/>
    <w:rsid w:val="00616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A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A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A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A60"/>
    <w:pPr>
      <w:spacing w:before="160"/>
      <w:jc w:val="center"/>
    </w:pPr>
    <w:rPr>
      <w:i/>
      <w:iCs/>
      <w:color w:val="404040" w:themeColor="text1" w:themeTint="BF"/>
    </w:rPr>
  </w:style>
  <w:style w:type="character" w:customStyle="1" w:styleId="QuoteChar">
    <w:name w:val="Quote Char"/>
    <w:basedOn w:val="DefaultParagraphFont"/>
    <w:link w:val="Quote"/>
    <w:uiPriority w:val="29"/>
    <w:rsid w:val="00616A60"/>
    <w:rPr>
      <w:i/>
      <w:iCs/>
      <w:color w:val="404040" w:themeColor="text1" w:themeTint="BF"/>
    </w:rPr>
  </w:style>
  <w:style w:type="paragraph" w:styleId="ListParagraph">
    <w:name w:val="List Paragraph"/>
    <w:basedOn w:val="Normal"/>
    <w:uiPriority w:val="34"/>
    <w:qFormat/>
    <w:rsid w:val="00616A60"/>
    <w:pPr>
      <w:ind w:left="720"/>
      <w:contextualSpacing/>
    </w:pPr>
  </w:style>
  <w:style w:type="character" w:styleId="IntenseEmphasis">
    <w:name w:val="Intense Emphasis"/>
    <w:basedOn w:val="DefaultParagraphFont"/>
    <w:uiPriority w:val="21"/>
    <w:qFormat/>
    <w:rsid w:val="00616A60"/>
    <w:rPr>
      <w:i/>
      <w:iCs/>
      <w:color w:val="0F4761" w:themeColor="accent1" w:themeShade="BF"/>
    </w:rPr>
  </w:style>
  <w:style w:type="paragraph" w:styleId="IntenseQuote">
    <w:name w:val="Intense Quote"/>
    <w:basedOn w:val="Normal"/>
    <w:next w:val="Normal"/>
    <w:link w:val="IntenseQuoteChar"/>
    <w:uiPriority w:val="30"/>
    <w:qFormat/>
    <w:rsid w:val="00616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A60"/>
    <w:rPr>
      <w:i/>
      <w:iCs/>
      <w:color w:val="0F4761" w:themeColor="accent1" w:themeShade="BF"/>
    </w:rPr>
  </w:style>
  <w:style w:type="character" w:styleId="IntenseReference">
    <w:name w:val="Intense Reference"/>
    <w:basedOn w:val="DefaultParagraphFont"/>
    <w:uiPriority w:val="32"/>
    <w:qFormat/>
    <w:rsid w:val="00616A60"/>
    <w:rPr>
      <w:b/>
      <w:bCs/>
      <w:smallCaps/>
      <w:color w:val="0F4761" w:themeColor="accent1" w:themeShade="BF"/>
      <w:spacing w:val="5"/>
    </w:rPr>
  </w:style>
  <w:style w:type="paragraph" w:styleId="CommentText">
    <w:name w:val="annotation text"/>
    <w:basedOn w:val="Normal"/>
    <w:link w:val="CommentTextChar"/>
    <w:uiPriority w:val="99"/>
    <w:semiHidden/>
    <w:unhideWhenUsed/>
    <w:rsid w:val="00616A60"/>
    <w:pPr>
      <w:spacing w:line="240" w:lineRule="auto"/>
    </w:pPr>
    <w:rPr>
      <w:sz w:val="20"/>
      <w:szCs w:val="20"/>
    </w:rPr>
  </w:style>
  <w:style w:type="character" w:customStyle="1" w:styleId="CommentTextChar">
    <w:name w:val="Comment Text Char"/>
    <w:basedOn w:val="DefaultParagraphFont"/>
    <w:link w:val="CommentText"/>
    <w:uiPriority w:val="99"/>
    <w:semiHidden/>
    <w:rsid w:val="00616A60"/>
    <w:rPr>
      <w:sz w:val="20"/>
      <w:szCs w:val="20"/>
    </w:rPr>
  </w:style>
  <w:style w:type="character" w:styleId="CommentReference">
    <w:name w:val="annotation reference"/>
    <w:basedOn w:val="DefaultParagraphFont"/>
    <w:uiPriority w:val="99"/>
    <w:semiHidden/>
    <w:unhideWhenUsed/>
    <w:rsid w:val="00616A6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