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81E" w:rsidP="084B50C0" w:rsidRDefault="0065181E" w14:paraId="44AC9C36" w14:textId="68749948">
      <w:pPr>
        <w:shd w:val="clear" w:color="auto" w:fill="FFFFFF" w:themeFill="background1"/>
        <w:spacing w:afterAutospacing="on" w:line="240" w:lineRule="auto"/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</w:pPr>
      <w:r w:rsidRPr="084B50C0" w:rsidR="17C83822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 </w:t>
      </w:r>
      <w:r w:rsidRPr="084B50C0" w:rsidR="5AAC1DD2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 </w:t>
      </w:r>
      <w:r w:rsidRPr="084B50C0" w:rsidR="4757E0C9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Job title: </w:t>
      </w:r>
      <w:r w:rsidRPr="084B50C0" w:rsidR="463561A4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SENIOR </w:t>
      </w:r>
      <w:r w:rsidRPr="084B50C0" w:rsidR="463561A4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>FINANce</w:t>
      </w:r>
      <w:r w:rsidRPr="084B50C0" w:rsidR="463561A4">
        <w:rPr>
          <w:rFonts w:ascii="Arial" w:hAnsi="Arial" w:eastAsia="Times New Roman" w:cs="Arial"/>
          <w:b w:val="1"/>
          <w:bCs w:val="1"/>
          <w:caps w:val="1"/>
          <w:color w:val="173889"/>
          <w:sz w:val="28"/>
          <w:szCs w:val="28"/>
          <w:lang w:eastAsia="en-GB"/>
        </w:rPr>
        <w:t xml:space="preserve"> manager</w:t>
      </w:r>
    </w:p>
    <w:p w:rsidRPr="00CF5E46" w:rsidR="00CF5E46" w:rsidP="00CF5E46" w:rsidRDefault="00CF5E46" w14:paraId="3D74359E" w14:textId="44227BB0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Location: </w:t>
      </w:r>
      <w:r w:rsidRPr="00CF5E4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</w:t>
      </w:r>
      <w:r w:rsidR="00277B6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Hybrid </w:t>
      </w:r>
      <w:r w:rsidR="00EC7B2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(40</w:t>
      </w:r>
      <w:r w:rsidR="00285613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% office based)</w:t>
      </w:r>
    </w:p>
    <w:p w:rsidRPr="00CF5E46" w:rsidR="00CF5E46" w:rsidP="00CF5E46" w:rsidRDefault="00CF5E46" w14:paraId="2E39C6BE" w14:textId="141ABFB1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Hours: </w:t>
      </w:r>
      <w:r w:rsidR="00CD1A9B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Full</w:t>
      </w:r>
      <w:r w:rsidR="001D0020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-time - </w:t>
      </w:r>
      <w:r w:rsidR="00E7720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35</w:t>
      </w:r>
      <w:r w:rsidRPr="002669C0" w:rsidR="00627B6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hours</w:t>
      </w:r>
      <w:r w:rsidR="00120237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per week</w:t>
      </w:r>
    </w:p>
    <w:p w:rsidRPr="00CF5E46" w:rsidR="00CF5E46" w:rsidP="00CF5E46" w:rsidRDefault="00CF5E46" w14:paraId="798A206A" w14:textId="6B70252D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Type of contract: </w:t>
      </w:r>
      <w:r w:rsidRPr="00B4746A" w:rsidR="00B4746A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Permanent</w:t>
      </w:r>
    </w:p>
    <w:p w:rsidRPr="00CF5E46" w:rsidR="00CF5E46" w:rsidP="00CF5E46" w:rsidRDefault="00CF5E46" w14:paraId="430A87F5" w14:textId="77777777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CF5E46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Start date: </w:t>
      </w:r>
      <w:r w:rsidRPr="00F8164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ASAP</w:t>
      </w:r>
    </w:p>
    <w:p w:rsidRPr="00CF5E46" w:rsidR="00CF5E46" w:rsidP="7099A577" w:rsidRDefault="00CF5E46" w14:paraId="060E88D1" w14:textId="479E0E2A">
      <w:pPr>
        <w:shd w:val="clear" w:color="auto" w:fill="FFFFFF" w:themeFill="background1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7099A577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Salary:</w:t>
      </w:r>
      <w:r w:rsidRPr="7099A577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£</w:t>
      </w:r>
      <w:r w:rsidR="009E6E5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42,654</w:t>
      </w:r>
    </w:p>
    <w:p w:rsidRPr="00CF5E46" w:rsidR="00CF5E46" w:rsidP="144395E4" w:rsidRDefault="00CF5E46" w14:paraId="38C21711" w14:textId="66827E2A">
      <w:pPr>
        <w:shd w:val="clear" w:color="auto" w:fill="FFFFFF" w:themeFill="background1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144395E4">
        <w:rPr>
          <w:rFonts w:ascii="Arial" w:hAnsi="Arial" w:eastAsia="Times New Roman" w:cs="Arial"/>
          <w:b/>
          <w:bCs/>
          <w:color w:val="292B2C"/>
          <w:sz w:val="24"/>
          <w:szCs w:val="24"/>
          <w:lang w:eastAsia="en-GB"/>
        </w:rPr>
        <w:t>Reports to:</w:t>
      </w:r>
      <w:r w:rsidRPr="144395E4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</w:t>
      </w:r>
      <w:r w:rsidR="009E6E5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Director</w:t>
      </w:r>
      <w:r w:rsidRPr="144395E4" w:rsidR="5AC6CBD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of Finance</w:t>
      </w:r>
      <w:r w:rsidR="009E6E55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, HR and Governance</w:t>
      </w:r>
    </w:p>
    <w:p w:rsidRPr="00120237" w:rsidR="00CF5E46" w:rsidP="00CF5E46" w:rsidRDefault="00CF5E46" w14:paraId="0C13D334" w14:textId="77777777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ABOUT SUZY LAMPLUGH TRUST:</w:t>
      </w:r>
    </w:p>
    <w:p w:rsidR="009169BF" w:rsidP="00D9788E" w:rsidRDefault="00D417B1" w14:paraId="63A3EA4A" w14:textId="457AB158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  <w:r w:rsidRPr="00D417B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The Suzy Lamplugh Trust was established in memory of Suzy Lamplugh, a young estate agent who tragically disappeared while at work in 1986 and was later declared deceased</w:t>
      </w:r>
      <w:r>
        <w:rPr>
          <w:rFonts w:ascii="Arial" w:hAnsi="Arial" w:eastAsia="Times New Roman" w:cs="Arial"/>
          <w:color w:val="292B2C"/>
          <w:sz w:val="24"/>
          <w:szCs w:val="24"/>
          <w:lang w:eastAsia="en-GB"/>
        </w:rPr>
        <w:t xml:space="preserve"> in 1993</w:t>
      </w:r>
      <w:r w:rsidRPr="00D417B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. Created to honour Suzy’s legacy, the Trust aims to empower individuals and organi</w:t>
      </w:r>
      <w:r>
        <w:rPr>
          <w:rFonts w:ascii="Arial" w:hAnsi="Arial" w:eastAsia="Times New Roman" w:cs="Arial"/>
          <w:color w:val="292B2C"/>
          <w:sz w:val="24"/>
          <w:szCs w:val="24"/>
          <w:lang w:eastAsia="en-GB"/>
        </w:rPr>
        <w:t>s</w:t>
      </w:r>
      <w:r w:rsidRPr="00D417B1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ations to take a stand against abuse, aggression, and violence in all forms, supporting safety in both personal and professional lives</w:t>
      </w:r>
      <w:r w:rsidR="0062375E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.</w:t>
      </w:r>
    </w:p>
    <w:p w:rsidR="7815A30E" w:rsidP="009E6E55" w:rsidRDefault="00655BA4" w14:paraId="1A773806" w14:textId="5E3D5215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7815A30E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Role Overview</w:t>
      </w:r>
      <w:r w:rsidRPr="7815A30E" w:rsidR="00CF5E46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:</w:t>
      </w:r>
    </w:p>
    <w:p w:rsidR="00AB24CC" w:rsidP="00585362" w:rsidRDefault="00585362" w14:paraId="6209A5E1" w14:textId="01A6C9C8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>We are seeking a proactive</w:t>
      </w:r>
      <w:r w:rsidR="00AB24CC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>and detail-oriented Senior Finance Manager to lead the day-to-day finance operations</w:t>
      </w:r>
      <w:r w:rsidR="0066287B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and prepare the management information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of the Trust </w:t>
      </w:r>
      <w:r w:rsidR="0066287B">
        <w:rPr>
          <w:rStyle w:val="normaltextrun"/>
          <w:rFonts w:ascii="Arial" w:hAnsi="Arial" w:cs="Arial"/>
          <w:color w:val="000000" w:themeColor="text1"/>
          <w:sz w:val="24"/>
          <w:szCs w:val="24"/>
        </w:rPr>
        <w:t>whilst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support</w:t>
      </w:r>
      <w:r w:rsidR="0066287B">
        <w:rPr>
          <w:rStyle w:val="normaltextrun"/>
          <w:rFonts w:ascii="Arial" w:hAnsi="Arial" w:cs="Arial"/>
          <w:color w:val="000000" w:themeColor="text1"/>
          <w:sz w:val="24"/>
          <w:szCs w:val="24"/>
        </w:rPr>
        <w:t>ing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the effective financial management of the </w:t>
      </w:r>
      <w:r w:rsidRPr="00585362" w:rsidR="00E078DB">
        <w:rPr>
          <w:rStyle w:val="normaltextrun"/>
          <w:rFonts w:ascii="Arial" w:hAnsi="Arial" w:cs="Arial"/>
          <w:color w:val="000000" w:themeColor="text1"/>
          <w:sz w:val="24"/>
          <w:szCs w:val="24"/>
        </w:rPr>
        <w:t>organisation. This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is a senior operational finance role with significant responsibility for the preparation of high-quality management information, financial reporting, budgeting, forecasting and financial compliance. The postholder will play a key role in supporting operational decision-making through the provision of timely, accurate and meaningful financial</w:t>
      </w:r>
      <w:r w:rsidR="00FC3F8E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8DB">
        <w:rPr>
          <w:rStyle w:val="normaltextrun"/>
          <w:rFonts w:ascii="Arial" w:hAnsi="Arial" w:cs="Arial"/>
          <w:color w:val="000000" w:themeColor="text1"/>
          <w:sz w:val="24"/>
          <w:szCs w:val="24"/>
        </w:rPr>
        <w:t>information.</w:t>
      </w:r>
      <w:r w:rsidRPr="00585362" w:rsidR="00E078DB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The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role requires strong experience across both charity finance and corporate/commercial finance environments. </w:t>
      </w:r>
      <w:r w:rsidRPr="00585362" w:rsidR="00E078DB">
        <w:rPr>
          <w:rStyle w:val="normaltextrun"/>
          <w:rFonts w:ascii="Arial" w:hAnsi="Arial" w:cs="Arial"/>
          <w:color w:val="000000" w:themeColor="text1"/>
          <w:sz w:val="24"/>
          <w:szCs w:val="24"/>
        </w:rPr>
        <w:t>The</w:t>
      </w:r>
      <w:r w:rsidRPr="00585362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postholder will manage a small finance team and be responsible for ensuring effective and efficient operation of all finance processes, systems, controls and compliance with internal policies and external regulations.</w:t>
      </w:r>
    </w:p>
    <w:p w:rsidR="00914BDF" w:rsidRDefault="00914BDF" w14:paraId="599E4A75" w14:textId="7697A511">
      <w:pPr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</w:p>
    <w:p w:rsidR="009169BF" w:rsidP="00850D71" w:rsidRDefault="009169BF" w14:paraId="3C4A9D45" w14:textId="77777777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color w:val="292B2C"/>
          <w:sz w:val="24"/>
          <w:szCs w:val="24"/>
          <w:lang w:eastAsia="en-GB"/>
        </w:rPr>
      </w:pPr>
    </w:p>
    <w:p w:rsidRPr="00CF5E46" w:rsidR="00CF5E46" w:rsidP="00850D71" w:rsidRDefault="00CF5E46" w14:paraId="3063A359" w14:textId="22600B4D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36"/>
          <w:szCs w:val="36"/>
          <w:lang w:eastAsia="en-GB"/>
        </w:rPr>
      </w:pPr>
      <w:r w:rsidRPr="00CF5E46">
        <w:rPr>
          <w:rFonts w:ascii="Arial" w:hAnsi="Arial" w:eastAsia="Times New Roman" w:cs="Arial"/>
          <w:b/>
          <w:bCs/>
          <w:caps/>
          <w:color w:val="173889"/>
          <w:sz w:val="36"/>
          <w:szCs w:val="36"/>
          <w:lang w:eastAsia="en-GB"/>
        </w:rPr>
        <w:t>JOB DESCRIPTION</w:t>
      </w:r>
    </w:p>
    <w:p w:rsidRPr="006C36C0" w:rsidR="00CF5E46" w:rsidP="00CF5E46" w:rsidRDefault="00CF5E46" w14:paraId="797E6CB6" w14:textId="77777777">
      <w:pPr>
        <w:shd w:val="clear" w:color="auto" w:fill="FFFFFF"/>
        <w:spacing w:before="120" w:after="120" w:line="240" w:lineRule="auto"/>
        <w:outlineLvl w:val="4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144395E4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DUTIES AND RESPONSIBILITIES:</w:t>
      </w:r>
    </w:p>
    <w:p w:rsidRPr="009348D3" w:rsidR="289B2059" w:rsidP="0062375E" w:rsidRDefault="0062375E" w14:paraId="244057C1" w14:textId="20088F6B">
      <w:pPr>
        <w:pStyle w:val="Heading2"/>
        <w:rPr>
          <w:rFonts w:ascii="Arial" w:hAnsi="Arial" w:eastAsia="Times New Roman" w:cs="Arial"/>
          <w:lang w:eastAsia="en-GB"/>
        </w:rPr>
      </w:pPr>
      <w:r w:rsidRPr="009348D3">
        <w:rPr>
          <w:rFonts w:ascii="Arial" w:hAnsi="Arial" w:eastAsia="Times New Roman" w:cs="Arial"/>
          <w:lang w:eastAsia="en-GB"/>
        </w:rPr>
        <w:t>F</w:t>
      </w:r>
      <w:r w:rsidRPr="009348D3" w:rsidR="289B2059">
        <w:rPr>
          <w:rFonts w:ascii="Arial" w:hAnsi="Arial" w:eastAsia="Times New Roman" w:cs="Arial"/>
          <w:lang w:eastAsia="en-GB"/>
        </w:rPr>
        <w:t xml:space="preserve">inancial Management &amp; </w:t>
      </w:r>
      <w:r w:rsidR="008B1755">
        <w:rPr>
          <w:rFonts w:ascii="Arial" w:hAnsi="Arial" w:eastAsia="Times New Roman" w:cs="Arial"/>
          <w:lang w:eastAsia="en-GB"/>
        </w:rPr>
        <w:t>Reporting</w:t>
      </w:r>
    </w:p>
    <w:p w:rsidRPr="008B1755" w:rsidR="008B1755" w:rsidP="008B1755" w:rsidRDefault="008B1755" w14:paraId="00FCAE5E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Lead the day-to-day finance functions of the Trust, ensuring effective financial operations, compliance and best practice.</w:t>
      </w:r>
    </w:p>
    <w:p w:rsidR="00701259" w:rsidP="00701259" w:rsidRDefault="008B1755" w14:paraId="68FD6AB3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Prepare high-quality management information including:</w:t>
      </w:r>
    </w:p>
    <w:p w:rsidR="00271A1C" w:rsidP="00271A1C" w:rsidRDefault="008B1755" w14:paraId="7A061D1D" w14:textId="77777777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701259">
        <w:rPr>
          <w:rFonts w:ascii="Arial" w:hAnsi="Arial" w:cs="Arial"/>
          <w:sz w:val="24"/>
          <w:szCs w:val="24"/>
          <w:lang w:eastAsia="en-GB"/>
        </w:rPr>
        <w:lastRenderedPageBreak/>
        <w:t>Monthly Management Accounts</w:t>
      </w:r>
    </w:p>
    <w:p w:rsidR="00271A1C" w:rsidP="00271A1C" w:rsidRDefault="008B1755" w14:paraId="763A1D09" w14:textId="77777777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71A1C">
        <w:rPr>
          <w:rFonts w:ascii="Arial" w:hAnsi="Arial" w:cs="Arial"/>
          <w:sz w:val="24"/>
          <w:szCs w:val="24"/>
          <w:lang w:eastAsia="en-GB"/>
        </w:rPr>
        <w:t>Year-end financial figures</w:t>
      </w:r>
    </w:p>
    <w:p w:rsidR="00271A1C" w:rsidP="00271A1C" w:rsidRDefault="008B1755" w14:paraId="17C30563" w14:textId="77777777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71A1C">
        <w:rPr>
          <w:rFonts w:ascii="Arial" w:hAnsi="Arial" w:cs="Arial"/>
          <w:sz w:val="24"/>
          <w:szCs w:val="24"/>
          <w:lang w:eastAsia="en-GB"/>
        </w:rPr>
        <w:t>Commercial performance reporting</w:t>
      </w:r>
    </w:p>
    <w:p w:rsidR="00271A1C" w:rsidP="00271A1C" w:rsidRDefault="008B1755" w14:paraId="446AC543" w14:textId="77777777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71A1C">
        <w:rPr>
          <w:rFonts w:ascii="Arial" w:hAnsi="Arial" w:cs="Arial"/>
          <w:sz w:val="24"/>
          <w:szCs w:val="24"/>
          <w:lang w:eastAsia="en-GB"/>
        </w:rPr>
        <w:t>Cashflow reporting</w:t>
      </w:r>
    </w:p>
    <w:p w:rsidR="00271A1C" w:rsidP="00271A1C" w:rsidRDefault="008B1755" w14:paraId="1A1C0C65" w14:textId="77777777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71A1C">
        <w:rPr>
          <w:rFonts w:ascii="Arial" w:hAnsi="Arial" w:cs="Arial"/>
          <w:sz w:val="24"/>
          <w:szCs w:val="24"/>
          <w:lang w:eastAsia="en-GB"/>
        </w:rPr>
        <w:t>Budget monitoring reports</w:t>
      </w:r>
    </w:p>
    <w:p w:rsidRPr="00271A1C" w:rsidR="008B1755" w:rsidP="00271A1C" w:rsidRDefault="008B1755" w14:paraId="3807E2E8" w14:textId="2B7A9E6A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71A1C">
        <w:rPr>
          <w:rFonts w:ascii="Arial" w:hAnsi="Arial" w:cs="Arial"/>
          <w:sz w:val="24"/>
          <w:szCs w:val="24"/>
          <w:lang w:eastAsia="en-GB"/>
        </w:rPr>
        <w:t>Reforecasts and financial projections</w:t>
      </w:r>
    </w:p>
    <w:p w:rsidRPr="008B1755" w:rsidR="008B1755" w:rsidP="008B1755" w:rsidRDefault="008B1755" w14:paraId="2198BC52" w14:textId="1B6DE54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Prepare management information for Finance Sub-Committee, Commercial Advisory Group (CAG), SMT</w:t>
      </w:r>
      <w:r w:rsidR="006329AA">
        <w:rPr>
          <w:rFonts w:ascii="Arial" w:hAnsi="Arial" w:cs="Arial"/>
          <w:sz w:val="24"/>
          <w:szCs w:val="24"/>
          <w:lang w:eastAsia="en-GB"/>
        </w:rPr>
        <w:t>/Exec</w:t>
      </w:r>
    </w:p>
    <w:p w:rsidRPr="008B1755" w:rsidR="008B1755" w:rsidP="008B1755" w:rsidRDefault="008B1755" w14:paraId="7B7D47B0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Support the Director to plan, scrutinise and report on cashflow, ensuring sufficient liquidity and effective working capital management.</w:t>
      </w:r>
    </w:p>
    <w:p w:rsidRPr="008B1755" w:rsidR="008B1755" w:rsidP="008B1755" w:rsidRDefault="008B1755" w14:paraId="10342A18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Produce regular financial reports, forecasts and projections and support the reconciliation and analysis of variances.</w:t>
      </w:r>
    </w:p>
    <w:p w:rsidRPr="00141B45" w:rsidR="008B1755" w:rsidP="00141B45" w:rsidRDefault="008B1755" w14:paraId="6EA9158A" w14:textId="0A233EF9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Prepare organisational, departmental and project budgets within agreed strategic frameworks</w:t>
      </w:r>
      <w:r w:rsidR="00141B45">
        <w:rPr>
          <w:rFonts w:ascii="Arial" w:hAnsi="Arial" w:cs="Arial"/>
          <w:sz w:val="24"/>
          <w:szCs w:val="24"/>
          <w:lang w:eastAsia="en-GB"/>
        </w:rPr>
        <w:t xml:space="preserve"> and, s</w:t>
      </w:r>
      <w:r w:rsidRPr="00141B45">
        <w:rPr>
          <w:rFonts w:ascii="Arial" w:hAnsi="Arial" w:cs="Arial"/>
          <w:sz w:val="24"/>
          <w:szCs w:val="24"/>
          <w:lang w:eastAsia="en-GB"/>
        </w:rPr>
        <w:t>upport budget holders and department managers in managing budgets and understanding finance processes and reporting requirements.</w:t>
      </w:r>
    </w:p>
    <w:p w:rsidRPr="008B1755" w:rsidR="008B1755" w:rsidP="008B1755" w:rsidRDefault="008B1755" w14:paraId="67AC3A5A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Produce monthly actual versus budget expenditure reports for budget holders and support variance management.</w:t>
      </w:r>
    </w:p>
    <w:p w:rsidRPr="008B1755" w:rsidR="008B1755" w:rsidP="008B1755" w:rsidRDefault="007C5CD1" w14:paraId="55478C33" w14:textId="060DEE6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With the Director, s</w:t>
      </w:r>
      <w:r w:rsidRPr="008B1755" w:rsidR="008B1755">
        <w:rPr>
          <w:rFonts w:ascii="Arial" w:hAnsi="Arial" w:cs="Arial"/>
          <w:sz w:val="24"/>
          <w:szCs w:val="24"/>
          <w:lang w:eastAsia="en-GB"/>
        </w:rPr>
        <w:t xml:space="preserve">upport business planning through financial modelling for growth, new </w:t>
      </w:r>
      <w:r w:rsidR="00365F0F">
        <w:rPr>
          <w:rFonts w:ascii="Arial" w:hAnsi="Arial" w:cs="Arial"/>
          <w:sz w:val="24"/>
          <w:szCs w:val="24"/>
          <w:lang w:eastAsia="en-GB"/>
        </w:rPr>
        <w:t>products/</w:t>
      </w:r>
      <w:r w:rsidRPr="008B1755" w:rsidR="008B1755">
        <w:rPr>
          <w:rFonts w:ascii="Arial" w:hAnsi="Arial" w:cs="Arial"/>
          <w:sz w:val="24"/>
          <w:szCs w:val="24"/>
          <w:lang w:eastAsia="en-GB"/>
        </w:rPr>
        <w:t>services, consultancy activity and pr</w:t>
      </w:r>
      <w:r w:rsidR="00365F0F">
        <w:rPr>
          <w:rFonts w:ascii="Arial" w:hAnsi="Arial" w:cs="Arial"/>
          <w:sz w:val="24"/>
          <w:szCs w:val="24"/>
          <w:lang w:eastAsia="en-GB"/>
        </w:rPr>
        <w:t xml:space="preserve">oject </w:t>
      </w:r>
      <w:r w:rsidRPr="008B1755" w:rsidR="008B1755">
        <w:rPr>
          <w:rFonts w:ascii="Arial" w:hAnsi="Arial" w:cs="Arial"/>
          <w:sz w:val="24"/>
          <w:szCs w:val="24"/>
          <w:lang w:eastAsia="en-GB"/>
        </w:rPr>
        <w:t>development.</w:t>
      </w:r>
    </w:p>
    <w:p w:rsidRPr="008B1755" w:rsidR="008B1755" w:rsidP="008B1755" w:rsidRDefault="008B1755" w14:paraId="34DA63E2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Support fundraising and commercial teams by providing budgets, historical financial information, reporting and financial modelling for bids, tenders, consultancy and training contracts.</w:t>
      </w:r>
    </w:p>
    <w:p w:rsidRPr="008B1755" w:rsidR="289B2059" w:rsidP="008B1755" w:rsidRDefault="289B2059" w14:paraId="1B3075A5" w14:textId="50DD7F66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8B1755">
        <w:rPr>
          <w:rFonts w:ascii="Arial" w:hAnsi="Arial" w:cs="Arial"/>
          <w:sz w:val="24"/>
          <w:szCs w:val="24"/>
          <w:lang w:eastAsia="en-GB"/>
        </w:rPr>
        <w:t>Lead the preparation and coordination of the annual audit process, liaising with external auditors.</w:t>
      </w:r>
    </w:p>
    <w:p w:rsidR="00C6780F" w:rsidP="00C6780F" w:rsidRDefault="00C6780F" w14:paraId="7B0EA5CD" w14:textId="77777777">
      <w:p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C6780F" w:rsidR="00C6780F" w:rsidP="00C6780F" w:rsidRDefault="00C6780F" w14:paraId="38E5D04F" w14:textId="77777777">
      <w:pPr>
        <w:pStyle w:val="Heading2"/>
        <w:rPr>
          <w:rFonts w:ascii="Arial" w:hAnsi="Arial" w:eastAsia="Times New Roman" w:cs="Arial"/>
          <w:lang w:eastAsia="en-GB"/>
        </w:rPr>
      </w:pPr>
      <w:r w:rsidRPr="00C6780F">
        <w:rPr>
          <w:rFonts w:ascii="Arial" w:hAnsi="Arial" w:eastAsia="Times New Roman" w:cs="Arial"/>
          <w:lang w:eastAsia="en-GB"/>
        </w:rPr>
        <w:t>Financial Controls, Compliance &amp; Governance</w:t>
      </w:r>
    </w:p>
    <w:p w:rsidRPr="00C6780F" w:rsidR="00C6780F" w:rsidP="00C6780F" w:rsidRDefault="00C6780F" w14:paraId="63753260" w14:textId="57A06DA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 xml:space="preserve">Develop, implement and maintain effective financial procedures, systems, controls and KPI monitoring processes </w:t>
      </w:r>
    </w:p>
    <w:p w:rsidRPr="00C6780F" w:rsidR="00C6780F" w:rsidP="00C6780F" w:rsidRDefault="00C6780F" w14:paraId="221A7840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Develop monthly and quarterly internal compliance controls for budgets, reconciliations and financial reporting.</w:t>
      </w:r>
    </w:p>
    <w:p w:rsidRPr="00C6780F" w:rsidR="00C6780F" w:rsidP="00C6780F" w:rsidRDefault="00C6780F" w14:paraId="6C83EDE3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Ensure compliance with Charity Commission, Companies House, HMRC and statutory reporting requirements.</w:t>
      </w:r>
    </w:p>
    <w:p w:rsidRPr="00C6780F" w:rsidR="00C6780F" w:rsidP="00C6780F" w:rsidRDefault="00C6780F" w14:paraId="1C4A17FA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Maintain oversight of funder reporting timelines, compliance requirements and financial returns.</w:t>
      </w:r>
    </w:p>
    <w:p w:rsidRPr="00C6780F" w:rsidR="00C6780F" w:rsidP="00C6780F" w:rsidRDefault="00C6780F" w14:paraId="618684B2" w14:textId="6A653E6C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 xml:space="preserve">Lead the preparation and coordination of the annual audit process, liaising closely with external auditors and supporting </w:t>
      </w:r>
      <w:r w:rsidR="004D7165">
        <w:rPr>
          <w:rFonts w:ascii="Arial" w:hAnsi="Arial" w:cs="Arial"/>
          <w:sz w:val="24"/>
          <w:szCs w:val="24"/>
          <w:lang w:eastAsia="en-GB"/>
        </w:rPr>
        <w:t xml:space="preserve">an external consultant </w:t>
      </w:r>
      <w:r w:rsidR="00610244">
        <w:rPr>
          <w:rFonts w:ascii="Arial" w:hAnsi="Arial" w:cs="Arial"/>
          <w:sz w:val="24"/>
          <w:szCs w:val="24"/>
          <w:lang w:eastAsia="en-GB"/>
        </w:rPr>
        <w:t xml:space="preserve">in </w:t>
      </w:r>
      <w:r w:rsidRPr="00C6780F">
        <w:rPr>
          <w:rFonts w:ascii="Arial" w:hAnsi="Arial" w:cs="Arial"/>
          <w:sz w:val="24"/>
          <w:szCs w:val="24"/>
          <w:lang w:eastAsia="en-GB"/>
        </w:rPr>
        <w:t>the production of statutory accounts.</w:t>
      </w:r>
    </w:p>
    <w:p w:rsidR="00E10A30" w:rsidP="00C6780F" w:rsidRDefault="00610244" w14:paraId="19979BFA" w14:textId="306A3EE3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Oversee the </w:t>
      </w:r>
      <w:r w:rsidR="0092144B">
        <w:rPr>
          <w:rFonts w:ascii="Arial" w:hAnsi="Arial" w:cs="Arial"/>
          <w:sz w:val="24"/>
          <w:szCs w:val="24"/>
          <w:lang w:eastAsia="en-GB"/>
        </w:rPr>
        <w:t>p</w:t>
      </w:r>
      <w:r w:rsidRPr="00C6780F" w:rsidR="00C6780F">
        <w:rPr>
          <w:rFonts w:ascii="Arial" w:hAnsi="Arial" w:cs="Arial"/>
          <w:sz w:val="24"/>
          <w:szCs w:val="24"/>
          <w:lang w:eastAsia="en-GB"/>
        </w:rPr>
        <w:t>repar</w:t>
      </w:r>
      <w:r w:rsidR="0092144B">
        <w:rPr>
          <w:rFonts w:ascii="Arial" w:hAnsi="Arial" w:cs="Arial"/>
          <w:sz w:val="24"/>
          <w:szCs w:val="24"/>
          <w:lang w:eastAsia="en-GB"/>
        </w:rPr>
        <w:t>ation</w:t>
      </w:r>
      <w:r w:rsidRPr="00C6780F" w:rsidR="00C6780F">
        <w:rPr>
          <w:rFonts w:ascii="Arial" w:hAnsi="Arial" w:cs="Arial"/>
          <w:sz w:val="24"/>
          <w:szCs w:val="24"/>
          <w:lang w:eastAsia="en-GB"/>
        </w:rPr>
        <w:t xml:space="preserve"> and </w:t>
      </w:r>
      <w:r w:rsidRPr="00C6780F" w:rsidR="00B878A0">
        <w:rPr>
          <w:rFonts w:ascii="Arial" w:hAnsi="Arial" w:cs="Arial"/>
          <w:sz w:val="24"/>
          <w:szCs w:val="24"/>
          <w:lang w:eastAsia="en-GB"/>
        </w:rPr>
        <w:t>submis</w:t>
      </w:r>
      <w:r w:rsidR="00B878A0">
        <w:rPr>
          <w:rFonts w:ascii="Arial" w:hAnsi="Arial" w:cs="Arial"/>
          <w:sz w:val="24"/>
          <w:szCs w:val="24"/>
          <w:lang w:eastAsia="en-GB"/>
        </w:rPr>
        <w:t>sion</w:t>
      </w:r>
    </w:p>
    <w:p w:rsidR="00E10A30" w:rsidP="00E10A30" w:rsidRDefault="00C6780F" w14:paraId="7DACFCEE" w14:textId="77777777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VAT returns</w:t>
      </w:r>
    </w:p>
    <w:p w:rsidRPr="00C6780F" w:rsidR="00C6780F" w:rsidP="00E10A30" w:rsidRDefault="00C6780F" w14:paraId="365D026C" w14:textId="78958E9D">
      <w:pPr>
        <w:pStyle w:val="ListParagraph"/>
        <w:numPr>
          <w:ilvl w:val="1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Gift Aid claims</w:t>
      </w:r>
    </w:p>
    <w:p w:rsidRPr="00C6780F" w:rsidR="00C6780F" w:rsidP="00C6780F" w:rsidRDefault="00C6780F" w14:paraId="2932B477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Prepare month-end prepayments, accruals and reconciliations.</w:t>
      </w:r>
    </w:p>
    <w:p w:rsidRPr="00C6780F" w:rsidR="00C6780F" w:rsidP="00C6780F" w:rsidRDefault="00C6780F" w14:paraId="19420642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Develop and implement scrutiny processes for internal financial controls that mirror audit standards and requirements.</w:t>
      </w:r>
    </w:p>
    <w:p w:rsidR="00C6780F" w:rsidP="00C6780F" w:rsidRDefault="00C6780F" w14:paraId="14F6E154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Support the Director in identifying financial risks and potential mitigations.</w:t>
      </w:r>
    </w:p>
    <w:p w:rsidRPr="00C6780F" w:rsidR="00292F02" w:rsidP="00292F02" w:rsidRDefault="00292F02" w14:paraId="1E915EBB" w14:textId="77777777">
      <w:pPr>
        <w:pStyle w:val="ListParagraph"/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292F02" w:rsidR="00292F02" w:rsidP="00292F02" w:rsidRDefault="00C6780F" w14:paraId="7D02A17B" w14:textId="545FBB58">
      <w:pPr>
        <w:pStyle w:val="Heading2"/>
        <w:rPr>
          <w:rFonts w:ascii="Arial" w:hAnsi="Arial" w:eastAsia="Times New Roman" w:cs="Arial"/>
          <w:lang w:eastAsia="en-GB"/>
        </w:rPr>
      </w:pPr>
      <w:r w:rsidRPr="00292F02">
        <w:rPr>
          <w:rFonts w:ascii="Arial" w:hAnsi="Arial" w:eastAsia="Times New Roman" w:cs="Arial"/>
          <w:lang w:eastAsia="en-GB"/>
        </w:rPr>
        <w:lastRenderedPageBreak/>
        <w:t>Payroll &amp; Finance Operations</w:t>
      </w:r>
    </w:p>
    <w:p w:rsidRPr="003710AD" w:rsidR="003710AD" w:rsidP="003710AD" w:rsidRDefault="003710AD" w14:paraId="4D24B61E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3710AD">
        <w:rPr>
          <w:rFonts w:ascii="Arial" w:hAnsi="Arial" w:cs="Arial"/>
          <w:sz w:val="24"/>
          <w:szCs w:val="24"/>
          <w:lang w:eastAsia="en-GB"/>
        </w:rPr>
        <w:t>Support the development, implementation and control of payroll systems and processes.</w:t>
      </w:r>
    </w:p>
    <w:p w:rsidRPr="003710AD" w:rsidR="003710AD" w:rsidP="003710AD" w:rsidRDefault="00B94FAB" w14:paraId="146B77CA" w14:textId="190FF88C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Oversee the </w:t>
      </w:r>
      <w:r w:rsidR="006413BC">
        <w:rPr>
          <w:rFonts w:ascii="Arial" w:hAnsi="Arial" w:cs="Arial"/>
          <w:sz w:val="24"/>
          <w:szCs w:val="24"/>
          <w:lang w:eastAsia="en-GB"/>
        </w:rPr>
        <w:t>p</w:t>
      </w:r>
      <w:r w:rsidRPr="003710AD" w:rsidR="006413BC">
        <w:rPr>
          <w:rFonts w:ascii="Arial" w:hAnsi="Arial" w:cs="Arial"/>
          <w:sz w:val="24"/>
          <w:szCs w:val="24"/>
          <w:lang w:eastAsia="en-GB"/>
        </w:rPr>
        <w:t>rep</w:t>
      </w:r>
      <w:r w:rsidR="006413BC">
        <w:rPr>
          <w:rFonts w:ascii="Arial" w:hAnsi="Arial" w:cs="Arial"/>
          <w:sz w:val="24"/>
          <w:szCs w:val="24"/>
          <w:lang w:eastAsia="en-GB"/>
        </w:rPr>
        <w:t>ar</w:t>
      </w:r>
      <w:r w:rsidRPr="003710AD" w:rsidR="006413BC">
        <w:rPr>
          <w:rFonts w:ascii="Arial" w:hAnsi="Arial" w:cs="Arial"/>
          <w:sz w:val="24"/>
          <w:szCs w:val="24"/>
          <w:lang w:eastAsia="en-GB"/>
        </w:rPr>
        <w:t>a</w:t>
      </w:r>
      <w:r w:rsidR="006413BC">
        <w:rPr>
          <w:rFonts w:ascii="Arial" w:hAnsi="Arial" w:cs="Arial"/>
          <w:sz w:val="24"/>
          <w:szCs w:val="24"/>
          <w:lang w:eastAsia="en-GB"/>
        </w:rPr>
        <w:t>tion of</w:t>
      </w:r>
      <w:r w:rsidRPr="003710AD" w:rsidR="003710AD">
        <w:rPr>
          <w:rFonts w:ascii="Arial" w:hAnsi="Arial" w:cs="Arial"/>
          <w:sz w:val="24"/>
          <w:szCs w:val="24"/>
          <w:lang w:eastAsia="en-GB"/>
        </w:rPr>
        <w:t xml:space="preserve"> payroll information and instructions for processing by the HR Officer and Finance Officer, ensuring appropriate oversight and financial controls are maintained.</w:t>
      </w:r>
    </w:p>
    <w:p w:rsidRPr="003710AD" w:rsidR="003710AD" w:rsidP="003710AD" w:rsidRDefault="00A477A4" w14:paraId="79DF4085" w14:textId="4CA3779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Oversee</w:t>
      </w:r>
      <w:r w:rsidRPr="003710AD" w:rsidR="003710AD">
        <w:rPr>
          <w:rFonts w:ascii="Arial" w:hAnsi="Arial" w:cs="Arial"/>
          <w:sz w:val="24"/>
          <w:szCs w:val="24"/>
          <w:lang w:eastAsia="en-GB"/>
        </w:rPr>
        <w:t xml:space="preserve"> weekly payment runs, bank reconciliations, international payments and bank mandates.</w:t>
      </w:r>
    </w:p>
    <w:p w:rsidRPr="003710AD" w:rsidR="003710AD" w:rsidP="003710AD" w:rsidRDefault="003710AD" w14:paraId="04BB1ABE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3710AD">
        <w:rPr>
          <w:rFonts w:ascii="Arial" w:hAnsi="Arial" w:cs="Arial"/>
          <w:sz w:val="24"/>
          <w:szCs w:val="24"/>
          <w:lang w:eastAsia="en-GB"/>
        </w:rPr>
        <w:t>Ensure efficient operation of finance systems, processes and transaction management.</w:t>
      </w:r>
    </w:p>
    <w:p w:rsidRPr="00C6780F" w:rsidR="00C6780F" w:rsidP="00C6780F" w:rsidRDefault="00C6780F" w14:paraId="6A0B3D9E" w14:textId="77777777">
      <w:pPr>
        <w:pStyle w:val="Heading2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eastAsia="Times New Roman" w:cs="Arial"/>
          <w:lang w:eastAsia="en-GB"/>
        </w:rPr>
        <w:t>Team Management &amp; Leadership</w:t>
      </w:r>
    </w:p>
    <w:p w:rsidRPr="00C6780F" w:rsidR="00C6780F" w:rsidP="00C6780F" w:rsidRDefault="00C6780F" w14:paraId="4C47D759" w14:textId="1DF67790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Manage and develop a finance team, ensuring effective performance, productivity and delivery.</w:t>
      </w:r>
    </w:p>
    <w:p w:rsidRPr="00C6780F" w:rsidR="00C6780F" w:rsidP="00C6780F" w:rsidRDefault="00C6780F" w14:paraId="7B1D6252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Provide leadership, supervision, support and training to ensure high standards of financial management and customer service.</w:t>
      </w:r>
    </w:p>
    <w:p w:rsidRPr="00C6780F" w:rsidR="00C6780F" w:rsidP="00C6780F" w:rsidRDefault="00C6780F" w14:paraId="3151E0B2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Develop finance structures, procedures and working practices to support organisational growth and operational efficiency.</w:t>
      </w:r>
    </w:p>
    <w:p w:rsidRPr="00C6780F" w:rsidR="00C6780F" w:rsidP="00C6780F" w:rsidRDefault="00C6780F" w14:paraId="20DDC1FD" w14:textId="65229742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 xml:space="preserve">Support the Director in developing and implementing finance strategy and </w:t>
      </w:r>
      <w:r w:rsidR="00DB1D17">
        <w:rPr>
          <w:rFonts w:ascii="Arial" w:hAnsi="Arial" w:cs="Arial"/>
          <w:sz w:val="24"/>
          <w:szCs w:val="24"/>
          <w:lang w:eastAsia="en-GB"/>
        </w:rPr>
        <w:t xml:space="preserve">finance </w:t>
      </w:r>
      <w:r w:rsidRPr="00C6780F">
        <w:rPr>
          <w:rFonts w:ascii="Arial" w:hAnsi="Arial" w:cs="Arial"/>
          <w:sz w:val="24"/>
          <w:szCs w:val="24"/>
          <w:lang w:eastAsia="en-GB"/>
        </w:rPr>
        <w:t>policy for the Trust.</w:t>
      </w:r>
    </w:p>
    <w:p w:rsidRPr="00C6780F" w:rsidR="00C6780F" w:rsidP="00C6780F" w:rsidRDefault="00C6780F" w14:paraId="7667C087" w14:textId="77777777">
      <w:pPr>
        <w:pStyle w:val="Heading2"/>
        <w:rPr>
          <w:rFonts w:ascii="Arial" w:hAnsi="Arial" w:eastAsia="Times New Roman" w:cs="Arial"/>
          <w:lang w:eastAsia="en-GB"/>
        </w:rPr>
      </w:pPr>
      <w:r w:rsidRPr="00C6780F">
        <w:rPr>
          <w:rFonts w:ascii="Arial" w:hAnsi="Arial" w:eastAsia="Times New Roman" w:cs="Arial"/>
          <w:lang w:eastAsia="en-GB"/>
        </w:rPr>
        <w:t>Systems &amp; Process Improvement</w:t>
      </w:r>
    </w:p>
    <w:p w:rsidRPr="00C6780F" w:rsidR="00C6780F" w:rsidP="00C6780F" w:rsidRDefault="00C6780F" w14:paraId="0551EF09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Identify, develop and implement improvements to finance systems, controls and processes.</w:t>
      </w:r>
    </w:p>
    <w:p w:rsidRPr="00C6780F" w:rsidR="00C6780F" w:rsidP="00C6780F" w:rsidRDefault="00C6780F" w14:paraId="334BE6A4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Ensure financial data integrity and effective management reporting across systems.</w:t>
      </w:r>
    </w:p>
    <w:p w:rsidRPr="00B60A07" w:rsidR="00EE4616" w:rsidP="00B60A07" w:rsidRDefault="00C6780F" w14:paraId="181E4BE2" w14:textId="040FE3F2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C6780F">
        <w:rPr>
          <w:rFonts w:ascii="Arial" w:hAnsi="Arial" w:cs="Arial"/>
          <w:sz w:val="24"/>
          <w:szCs w:val="24"/>
          <w:lang w:eastAsia="en-GB"/>
        </w:rPr>
        <w:t>Lead on finance process documentation, KPI development and reporting frameworks.</w:t>
      </w:r>
      <w:r w:rsidRPr="00B60A07" w:rsidR="00CF5E46">
        <w:rPr>
          <w:rFonts w:ascii="Arial" w:hAnsi="Arial" w:eastAsia="Times New Roman" w:cs="Arial"/>
          <w:color w:val="292B2C"/>
          <w:sz w:val="24"/>
          <w:szCs w:val="24"/>
          <w:lang w:eastAsia="en-GB"/>
        </w:rPr>
        <w:t> </w:t>
      </w:r>
    </w:p>
    <w:p w:rsidRPr="00120237" w:rsidR="00CF5E46" w:rsidP="00EE4616" w:rsidRDefault="00CF5E46" w14:paraId="5D92FEB1" w14:textId="6C30684D">
      <w:pPr>
        <w:shd w:val="clear" w:color="auto" w:fill="FFFFFF"/>
        <w:spacing w:after="100" w:afterAutospacing="1" w:line="240" w:lineRule="auto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120237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PERSON SPECIFICATION</w:t>
      </w:r>
    </w:p>
    <w:p w:rsidRPr="006C36C0" w:rsidR="00CF5E46" w:rsidP="00CF5E46" w:rsidRDefault="00CF5E46" w14:paraId="51EE34F9" w14:textId="1772B720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6C36C0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EXPERIENCE</w:t>
      </w:r>
      <w:r w:rsidR="00F36D9D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 xml:space="preserve"> </w:t>
      </w:r>
    </w:p>
    <w:p w:rsidRPr="00A375C6" w:rsidR="00A375C6" w:rsidP="00A375C6" w:rsidRDefault="00A375C6" w14:paraId="4DA2C480" w14:textId="3C5F8157">
      <w:pPr>
        <w:pStyle w:val="paragraph"/>
        <w:spacing w:after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aps/>
          <w:color w:val="173889"/>
          <w:sz w:val="28"/>
          <w:szCs w:val="28"/>
        </w:rPr>
        <w:t>Essential</w:t>
      </w:r>
    </w:p>
    <w:p w:rsidRPr="002E3C4F" w:rsidR="002E3C4F" w:rsidP="002E3C4F" w:rsidRDefault="002E3C4F" w14:paraId="3D18F731" w14:textId="574A634E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E3C4F">
        <w:rPr>
          <w:rFonts w:ascii="Arial" w:hAnsi="Arial" w:cs="Arial"/>
          <w:sz w:val="24"/>
          <w:szCs w:val="24"/>
          <w:lang w:eastAsia="en-GB"/>
        </w:rPr>
        <w:t xml:space="preserve">Qualified accountant (ACA, ACCA, CIMA or equivalent </w:t>
      </w:r>
      <w:r w:rsidR="00495846">
        <w:rPr>
          <w:rFonts w:ascii="Arial" w:hAnsi="Arial" w:cs="Arial"/>
          <w:sz w:val="24"/>
          <w:szCs w:val="24"/>
          <w:lang w:eastAsia="en-GB"/>
        </w:rPr>
        <w:t xml:space="preserve">by </w:t>
      </w:r>
      <w:r w:rsidRPr="002E3C4F">
        <w:rPr>
          <w:rFonts w:ascii="Arial" w:hAnsi="Arial" w:cs="Arial"/>
          <w:sz w:val="24"/>
          <w:szCs w:val="24"/>
          <w:lang w:eastAsia="en-GB"/>
        </w:rPr>
        <w:t>experience</w:t>
      </w:r>
      <w:r w:rsidR="00495846">
        <w:rPr>
          <w:rFonts w:ascii="Arial" w:hAnsi="Arial" w:cs="Arial"/>
          <w:sz w:val="24"/>
          <w:szCs w:val="24"/>
          <w:lang w:eastAsia="en-GB"/>
        </w:rPr>
        <w:t xml:space="preserve"> QBE</w:t>
      </w:r>
      <w:r w:rsidRPr="002E3C4F">
        <w:rPr>
          <w:rFonts w:ascii="Arial" w:hAnsi="Arial" w:cs="Arial"/>
          <w:sz w:val="24"/>
          <w:szCs w:val="24"/>
          <w:lang w:eastAsia="en-GB"/>
        </w:rPr>
        <w:t>)</w:t>
      </w:r>
    </w:p>
    <w:p w:rsidRPr="002E3C4F" w:rsidR="002E3C4F" w:rsidP="002E3C4F" w:rsidRDefault="002E3C4F" w14:paraId="01CFD498" w14:textId="2E2D7FCF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E3C4F">
        <w:rPr>
          <w:rFonts w:ascii="Arial" w:hAnsi="Arial" w:cs="Arial"/>
          <w:sz w:val="24"/>
          <w:szCs w:val="24"/>
          <w:lang w:eastAsia="en-GB"/>
        </w:rPr>
        <w:t xml:space="preserve">Significant experience in senior finance management roles across both charity and corporate/commercial finance environments. </w:t>
      </w:r>
    </w:p>
    <w:p w:rsidRPr="002E3C4F" w:rsidR="002E3C4F" w:rsidP="002E3C4F" w:rsidRDefault="002E3C4F" w14:paraId="1D1B6AC4" w14:textId="228CFC0C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E3C4F">
        <w:rPr>
          <w:rFonts w:ascii="Arial" w:hAnsi="Arial" w:cs="Arial"/>
          <w:sz w:val="24"/>
          <w:szCs w:val="24"/>
          <w:lang w:eastAsia="en-GB"/>
        </w:rPr>
        <w:t xml:space="preserve">Strong experience preparing detailed management information, management accounts, budgets, forecasts and financial analysis. </w:t>
      </w:r>
    </w:p>
    <w:p w:rsidRPr="002E3C4F" w:rsidR="002E3C4F" w:rsidP="002E3C4F" w:rsidRDefault="002E3C4F" w14:paraId="689880B7" w14:textId="4AEB0593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E3C4F">
        <w:rPr>
          <w:rFonts w:ascii="Arial" w:hAnsi="Arial" w:cs="Arial"/>
          <w:sz w:val="24"/>
          <w:szCs w:val="24"/>
          <w:lang w:eastAsia="en-GB"/>
        </w:rPr>
        <w:t xml:space="preserve">Experience managing annual audits and liaising with external auditors. </w:t>
      </w:r>
    </w:p>
    <w:p w:rsidRPr="00A879E9" w:rsidR="002E3C4F" w:rsidP="00A879E9" w:rsidRDefault="002E3C4F" w14:paraId="2E51904D" w14:textId="2F22B0C2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E3C4F">
        <w:rPr>
          <w:rFonts w:ascii="Arial" w:hAnsi="Arial" w:cs="Arial"/>
          <w:sz w:val="24"/>
          <w:szCs w:val="24"/>
          <w:lang w:eastAsia="en-GB"/>
        </w:rPr>
        <w:t xml:space="preserve">Strong knowledge of VAT, payroll and financial compliance processes. </w:t>
      </w:r>
    </w:p>
    <w:p w:rsidRPr="002E3C4F" w:rsidR="002E3C4F" w:rsidP="002E3C4F" w:rsidRDefault="002E3C4F" w14:paraId="143FA4D4" w14:textId="10B439A6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2E3C4F">
        <w:rPr>
          <w:rFonts w:ascii="Arial" w:hAnsi="Arial" w:cs="Arial"/>
          <w:sz w:val="24"/>
          <w:szCs w:val="24"/>
          <w:lang w:eastAsia="en-GB"/>
        </w:rPr>
        <w:t>Excellent Excel and financial systems skills.</w:t>
      </w:r>
    </w:p>
    <w:p w:rsidRPr="000F7FF4" w:rsidR="000F7FF4" w:rsidP="000F7FF4" w:rsidRDefault="002E3C4F" w14:paraId="4011FECC" w14:textId="77777777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eastAsia="en-GB"/>
        </w:rPr>
      </w:pPr>
      <w:r w:rsidRPr="000F7FF4">
        <w:rPr>
          <w:rFonts w:ascii="Arial" w:hAnsi="Arial" w:cs="Arial"/>
          <w:sz w:val="24"/>
          <w:szCs w:val="24"/>
          <w:lang w:eastAsia="en-GB"/>
        </w:rPr>
        <w:t>Ability to communicate financial information clearly to non-finance stakeholders.</w:t>
      </w:r>
      <w:r w:rsidRPr="000F7FF4" w:rsidR="000F7FF4">
        <w:t xml:space="preserve"> </w:t>
      </w:r>
    </w:p>
    <w:p w:rsidRPr="000F7FF4" w:rsidR="000F7FF4" w:rsidP="000F7FF4" w:rsidRDefault="000F7FF4" w14:paraId="78D9EE0D" w14:textId="36B7B11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lang w:eastAsia="en-GB"/>
        </w:rPr>
      </w:pPr>
      <w:r w:rsidRPr="000F7FF4">
        <w:rPr>
          <w:rFonts w:ascii="Arial" w:hAnsi="Arial" w:cs="Arial"/>
          <w:sz w:val="24"/>
          <w:szCs w:val="24"/>
          <w:lang w:eastAsia="en-GB"/>
        </w:rPr>
        <w:t>Experience developing and improving finance systems, controls and reporting processes</w:t>
      </w:r>
    </w:p>
    <w:p w:rsidRPr="002E3C4F" w:rsidR="002E3C4F" w:rsidP="000F7FF4" w:rsidRDefault="002E3C4F" w14:paraId="68A30EBD" w14:textId="5B8E70CB">
      <w:pPr>
        <w:pStyle w:val="ListParagraph"/>
        <w:shd w:val="clear" w:color="auto" w:fill="FFFFFF" w:themeFill="background1"/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</w:p>
    <w:p w:rsidRPr="00A02989" w:rsidR="00375E7B" w:rsidP="00A02989" w:rsidRDefault="00375E7B" w14:paraId="167AF6CC" w14:textId="236D0833">
      <w:pPr>
        <w:pStyle w:val="ListParagraph"/>
        <w:shd w:val="clear" w:color="auto" w:fill="FFFFFF" w:themeFill="background1"/>
        <w:spacing w:before="120" w:after="120" w:line="240" w:lineRule="auto"/>
        <w:outlineLvl w:val="4"/>
        <w:rPr>
          <w:rFonts w:ascii="Arial" w:hAnsi="Arial" w:cs="Arial"/>
          <w:sz w:val="24"/>
          <w:szCs w:val="24"/>
          <w:lang w:eastAsia="en-GB"/>
        </w:rPr>
      </w:pPr>
    </w:p>
    <w:p w:rsidRPr="00DE63B5" w:rsidR="00A375C6" w:rsidP="00DE63B5" w:rsidRDefault="00A375C6" w14:paraId="56D95B12" w14:textId="639C880F">
      <w:pPr>
        <w:pStyle w:val="paragraph"/>
        <w:spacing w:after="0"/>
        <w:textAlignment w:val="baseline"/>
        <w:rPr>
          <w:rFonts w:ascii="Arial" w:hAnsi="Arial" w:cs="Arial"/>
          <w:b/>
          <w:bCs/>
          <w:caps/>
          <w:color w:val="173889"/>
          <w:sz w:val="28"/>
          <w:szCs w:val="28"/>
        </w:rPr>
      </w:pPr>
      <w:r w:rsidRPr="00DE63B5">
        <w:rPr>
          <w:rFonts w:ascii="Arial" w:hAnsi="Arial" w:cs="Arial"/>
          <w:b/>
          <w:bCs/>
          <w:caps/>
          <w:color w:val="173889"/>
          <w:sz w:val="28"/>
          <w:szCs w:val="28"/>
        </w:rPr>
        <w:t>Desirable:</w:t>
      </w:r>
    </w:p>
    <w:p w:rsidRPr="00A879E9" w:rsidR="00A879E9" w:rsidP="00A879E9" w:rsidRDefault="00A879E9" w14:paraId="4DF14F10" w14:textId="5F693389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outlineLvl w:val="4"/>
        <w:rPr>
          <w:rFonts w:ascii="Arial" w:hAnsi="Arial" w:cs="Arial"/>
          <w:sz w:val="24"/>
          <w:szCs w:val="24"/>
          <w:lang w:eastAsia="en-GB"/>
        </w:rPr>
      </w:pPr>
      <w:r w:rsidRPr="00A879E9">
        <w:rPr>
          <w:rFonts w:ascii="Arial" w:hAnsi="Arial" w:cs="Arial"/>
          <w:sz w:val="24"/>
          <w:szCs w:val="24"/>
          <w:lang w:eastAsia="en-GB"/>
        </w:rPr>
        <w:t>Experience with charity SO</w:t>
      </w:r>
      <w:r>
        <w:rPr>
          <w:rFonts w:ascii="Arial" w:hAnsi="Arial" w:cs="Arial"/>
          <w:sz w:val="24"/>
          <w:szCs w:val="24"/>
          <w:lang w:eastAsia="en-GB"/>
        </w:rPr>
        <w:t>RP</w:t>
      </w:r>
    </w:p>
    <w:p w:rsidRPr="00A879E9" w:rsidR="00A879E9" w:rsidP="00A879E9" w:rsidRDefault="00A879E9" w14:paraId="7E97398B" w14:textId="174F9C70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outlineLvl w:val="4"/>
        <w:rPr>
          <w:rFonts w:ascii="Arial" w:hAnsi="Arial" w:cs="Arial"/>
          <w:sz w:val="24"/>
          <w:szCs w:val="24"/>
          <w:lang w:eastAsia="en-GB"/>
        </w:rPr>
      </w:pPr>
      <w:r w:rsidRPr="00A879E9">
        <w:rPr>
          <w:rFonts w:ascii="Arial" w:hAnsi="Arial" w:cs="Arial"/>
          <w:sz w:val="24"/>
          <w:szCs w:val="24"/>
          <w:lang w:eastAsia="en-GB"/>
        </w:rPr>
        <w:t>Familiarity with Sage Line 50</w:t>
      </w:r>
    </w:p>
    <w:p w:rsidRPr="00A879E9" w:rsidR="00A879E9" w:rsidP="00A879E9" w:rsidRDefault="00A879E9" w14:paraId="0A877D90" w14:textId="11FB112E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outlineLvl w:val="4"/>
        <w:rPr>
          <w:rFonts w:ascii="Arial" w:hAnsi="Arial" w:cs="Arial"/>
          <w:sz w:val="24"/>
          <w:szCs w:val="24"/>
          <w:lang w:eastAsia="en-GB"/>
        </w:rPr>
      </w:pPr>
      <w:r w:rsidRPr="00A879E9">
        <w:rPr>
          <w:rFonts w:ascii="Arial" w:hAnsi="Arial" w:cs="Arial"/>
          <w:sz w:val="24"/>
          <w:szCs w:val="24"/>
          <w:lang w:eastAsia="en-GB"/>
        </w:rPr>
        <w:t xml:space="preserve">Experience supporting </w:t>
      </w:r>
      <w:r w:rsidR="008F7F18">
        <w:rPr>
          <w:rFonts w:ascii="Arial" w:hAnsi="Arial" w:cs="Arial"/>
          <w:sz w:val="24"/>
          <w:szCs w:val="24"/>
          <w:lang w:eastAsia="en-GB"/>
        </w:rPr>
        <w:t>fundraising activity</w:t>
      </w:r>
      <w:r w:rsidR="00C36B0A"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A879E9">
        <w:rPr>
          <w:rFonts w:ascii="Arial" w:hAnsi="Arial" w:cs="Arial"/>
          <w:sz w:val="24"/>
          <w:szCs w:val="24"/>
          <w:lang w:eastAsia="en-GB"/>
        </w:rPr>
        <w:t>commercial consultancy or training functions</w:t>
      </w:r>
    </w:p>
    <w:p w:rsidR="004172EE" w:rsidP="004172EE" w:rsidRDefault="00A879E9" w14:paraId="01D91D98" w14:textId="77777777">
      <w:pPr>
        <w:pStyle w:val="ListParagraph"/>
        <w:numPr>
          <w:ilvl w:val="0"/>
          <w:numId w:val="17"/>
        </w:numPr>
        <w:shd w:val="clear" w:color="auto" w:fill="FFFFFF" w:themeFill="background1"/>
        <w:spacing w:before="120" w:after="120" w:line="240" w:lineRule="auto"/>
        <w:outlineLvl w:val="4"/>
        <w:rPr>
          <w:rFonts w:ascii="Arial" w:hAnsi="Arial" w:cs="Arial"/>
          <w:sz w:val="24"/>
          <w:szCs w:val="24"/>
          <w:lang w:eastAsia="en-GB"/>
        </w:rPr>
      </w:pPr>
      <w:r w:rsidRPr="00A879E9">
        <w:rPr>
          <w:rFonts w:ascii="Arial" w:hAnsi="Arial" w:cs="Arial"/>
          <w:sz w:val="24"/>
          <w:szCs w:val="24"/>
          <w:lang w:eastAsia="en-GB"/>
        </w:rPr>
        <w:t xml:space="preserve">Experience preparing Board or Committee-level financial reporting. </w:t>
      </w:r>
    </w:p>
    <w:p w:rsidR="004172EE" w:rsidP="0095586A" w:rsidRDefault="004172EE" w14:paraId="477D23B6" w14:textId="77777777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</w:p>
    <w:p w:rsidRPr="0095586A" w:rsidR="00935A36" w:rsidP="0095586A" w:rsidRDefault="00CF5E46" w14:paraId="0E3F1E61" w14:textId="52DB70A4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 w:rsidRPr="006C36C0"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PERSONAL ATTRIBUTES</w:t>
      </w:r>
    </w:p>
    <w:p w:rsidRPr="0095586A" w:rsidR="0095586A" w:rsidP="0095586A" w:rsidRDefault="0095586A" w14:paraId="578551EE" w14:textId="77777777">
      <w:pPr>
        <w:pStyle w:val="paragraph"/>
        <w:numPr>
          <w:ilvl w:val="0"/>
          <w:numId w:val="12"/>
        </w:numPr>
        <w:spacing w:after="0"/>
        <w:textAlignment w:val="baseline"/>
        <w:rPr>
          <w:rFonts w:ascii="Arial" w:hAnsi="Arial" w:cs="Arial"/>
          <w:color w:val="000000"/>
        </w:rPr>
      </w:pPr>
      <w:r w:rsidRPr="0095586A">
        <w:rPr>
          <w:rFonts w:ascii="Arial" w:hAnsi="Arial" w:cs="Arial"/>
          <w:color w:val="000000"/>
        </w:rPr>
        <w:t>Aligned with the values and mission of Suzy Lamplugh Trust</w:t>
      </w:r>
    </w:p>
    <w:p w:rsidRPr="0095586A" w:rsidR="0095586A" w:rsidP="0095586A" w:rsidRDefault="0095586A" w14:paraId="30A4F712" w14:textId="77777777">
      <w:pPr>
        <w:pStyle w:val="paragraph"/>
        <w:numPr>
          <w:ilvl w:val="0"/>
          <w:numId w:val="12"/>
        </w:numPr>
        <w:spacing w:after="0"/>
        <w:textAlignment w:val="baseline"/>
        <w:rPr>
          <w:rFonts w:ascii="Arial" w:hAnsi="Arial" w:cs="Arial"/>
          <w:color w:val="000000"/>
        </w:rPr>
      </w:pPr>
      <w:r w:rsidRPr="0095586A">
        <w:rPr>
          <w:rFonts w:ascii="Arial" w:hAnsi="Arial" w:cs="Arial"/>
          <w:color w:val="000000"/>
        </w:rPr>
        <w:t>Self-motivated, dependable, and adaptable</w:t>
      </w:r>
    </w:p>
    <w:p w:rsidR="0095586A" w:rsidP="0095586A" w:rsidRDefault="0095586A" w14:paraId="43A73EB0" w14:textId="77777777">
      <w:pPr>
        <w:pStyle w:val="paragraph"/>
        <w:numPr>
          <w:ilvl w:val="0"/>
          <w:numId w:val="12"/>
        </w:numPr>
        <w:spacing w:after="0"/>
        <w:textAlignment w:val="baseline"/>
        <w:rPr>
          <w:rFonts w:ascii="Arial" w:hAnsi="Arial" w:cs="Arial"/>
          <w:color w:val="000000"/>
        </w:rPr>
      </w:pPr>
      <w:r w:rsidRPr="0095586A">
        <w:rPr>
          <w:rFonts w:ascii="Arial" w:hAnsi="Arial" w:cs="Arial"/>
          <w:color w:val="000000"/>
        </w:rPr>
        <w:t>Logical and solution-oriented approach</w:t>
      </w:r>
    </w:p>
    <w:p w:rsidRPr="00E078DB" w:rsidR="00E078DB" w:rsidP="00E078DB" w:rsidRDefault="00E078DB" w14:paraId="7ED15A9C" w14:textId="77777777">
      <w:pPr>
        <w:pStyle w:val="paragraph"/>
        <w:numPr>
          <w:ilvl w:val="0"/>
          <w:numId w:val="12"/>
        </w:numPr>
        <w:spacing w:after="0"/>
        <w:textAlignment w:val="baseline"/>
        <w:rPr>
          <w:rFonts w:ascii="Arial" w:hAnsi="Arial" w:cs="Arial"/>
          <w:color w:val="000000"/>
        </w:rPr>
      </w:pPr>
      <w:r w:rsidRPr="00E078DB">
        <w:rPr>
          <w:rFonts w:ascii="Arial" w:hAnsi="Arial" w:cs="Arial"/>
          <w:color w:val="000000"/>
        </w:rPr>
        <w:t>Strong attention to detail and organisational skills</w:t>
      </w:r>
    </w:p>
    <w:p w:rsidRPr="00E078DB" w:rsidR="00E078DB" w:rsidP="00E078DB" w:rsidRDefault="00E078DB" w14:paraId="408E1679" w14:textId="77777777">
      <w:pPr>
        <w:pStyle w:val="paragraph"/>
        <w:numPr>
          <w:ilvl w:val="0"/>
          <w:numId w:val="12"/>
        </w:numPr>
        <w:spacing w:after="0"/>
        <w:textAlignment w:val="baseline"/>
        <w:rPr>
          <w:rFonts w:ascii="Arial" w:hAnsi="Arial" w:cs="Arial"/>
          <w:color w:val="000000"/>
        </w:rPr>
      </w:pPr>
      <w:r w:rsidRPr="00E078DB">
        <w:rPr>
          <w:rFonts w:ascii="Arial" w:hAnsi="Arial" w:cs="Arial"/>
          <w:color w:val="000000"/>
        </w:rPr>
        <w:t>Collaborative team player with a proactive and can-do attitude</w:t>
      </w:r>
    </w:p>
    <w:p w:rsidR="00E078DB" w:rsidP="00E078DB" w:rsidRDefault="00E078DB" w14:paraId="03DE3E5B" w14:textId="2600E6EB">
      <w:pPr>
        <w:pStyle w:val="paragraph"/>
        <w:numPr>
          <w:ilvl w:val="0"/>
          <w:numId w:val="12"/>
        </w:numPr>
        <w:spacing w:after="0"/>
        <w:textAlignment w:val="baseline"/>
        <w:rPr>
          <w:rFonts w:ascii="Arial" w:hAnsi="Arial" w:cs="Arial"/>
          <w:color w:val="000000"/>
        </w:rPr>
      </w:pPr>
      <w:r w:rsidRPr="00E078DB">
        <w:rPr>
          <w:rFonts w:ascii="Arial" w:hAnsi="Arial" w:cs="Arial"/>
          <w:color w:val="000000"/>
        </w:rPr>
        <w:t>Able to work confidently in a fast-paced environment balancing operational delivery and strategic priorities</w:t>
      </w:r>
    </w:p>
    <w:p w:rsidRPr="0095586A" w:rsidR="00B06C2D" w:rsidP="00B06C2D" w:rsidRDefault="00B06C2D" w14:paraId="43FBAC89" w14:textId="07C7B6F4">
      <w:pPr>
        <w:shd w:val="clear" w:color="auto" w:fill="FFFFFF"/>
        <w:spacing w:before="120" w:after="120" w:line="240" w:lineRule="auto"/>
        <w:outlineLvl w:val="3"/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</w:pPr>
      <w:r>
        <w:rPr>
          <w:rFonts w:ascii="Arial" w:hAnsi="Arial" w:eastAsia="Times New Roman" w:cs="Arial"/>
          <w:b/>
          <w:bCs/>
          <w:caps/>
          <w:color w:val="173889"/>
          <w:sz w:val="28"/>
          <w:szCs w:val="28"/>
          <w:lang w:eastAsia="en-GB"/>
        </w:rPr>
        <w:t>Special Requirements:</w:t>
      </w:r>
    </w:p>
    <w:p w:rsidRPr="00384AC2" w:rsidR="00CB090D" w:rsidP="00D25471" w:rsidRDefault="00384AC2" w14:paraId="70DBE9C6" w14:textId="29AA7FC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292B2C"/>
        </w:rPr>
      </w:pPr>
      <w:r w:rsidRPr="00384AC2">
        <w:rPr>
          <w:rFonts w:ascii="Arial" w:hAnsi="Arial" w:cs="Arial"/>
          <w:color w:val="000000"/>
        </w:rPr>
        <w:t xml:space="preserve">This role is hybrid; however, full-time attendance at our London office will be required during the first three months to support induction and integration into the </w:t>
      </w:r>
      <w:proofErr w:type="spellStart"/>
      <w:r w:rsidRPr="00384AC2">
        <w:rPr>
          <w:rFonts w:ascii="Arial" w:hAnsi="Arial" w:cs="Arial"/>
          <w:color w:val="000000"/>
        </w:rPr>
        <w:t>organisation</w:t>
      </w:r>
      <w:proofErr w:type="spellEnd"/>
    </w:p>
    <w:sectPr w:rsidRPr="00384AC2" w:rsidR="00CB090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086"/>
    <w:multiLevelType w:val="multilevel"/>
    <w:tmpl w:val="0DA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176D36"/>
    <w:multiLevelType w:val="hybridMultilevel"/>
    <w:tmpl w:val="114C03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059"/>
    <w:multiLevelType w:val="multilevel"/>
    <w:tmpl w:val="750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A010AE"/>
    <w:multiLevelType w:val="hybridMultilevel"/>
    <w:tmpl w:val="456EE10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623F8F"/>
    <w:multiLevelType w:val="multilevel"/>
    <w:tmpl w:val="41A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2B06EF6"/>
    <w:multiLevelType w:val="multilevel"/>
    <w:tmpl w:val="6A6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FD06BC2"/>
    <w:multiLevelType w:val="multilevel"/>
    <w:tmpl w:val="610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0A027F"/>
    <w:multiLevelType w:val="multilevel"/>
    <w:tmpl w:val="EA6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E3B7A16"/>
    <w:multiLevelType w:val="multilevel"/>
    <w:tmpl w:val="E36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EA3482"/>
    <w:multiLevelType w:val="hybridMultilevel"/>
    <w:tmpl w:val="4E8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775630"/>
    <w:multiLevelType w:val="multilevel"/>
    <w:tmpl w:val="80F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B5346E8"/>
    <w:multiLevelType w:val="hybridMultilevel"/>
    <w:tmpl w:val="0346D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F7302"/>
    <w:multiLevelType w:val="multilevel"/>
    <w:tmpl w:val="A57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81245D6"/>
    <w:multiLevelType w:val="hybridMultilevel"/>
    <w:tmpl w:val="D2080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292392"/>
    <w:multiLevelType w:val="multilevel"/>
    <w:tmpl w:val="80D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5C96858"/>
    <w:multiLevelType w:val="multilevel"/>
    <w:tmpl w:val="7B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A931B34"/>
    <w:multiLevelType w:val="hybridMultilevel"/>
    <w:tmpl w:val="9BF0B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C3438F8"/>
    <w:multiLevelType w:val="multilevel"/>
    <w:tmpl w:val="A54C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77191942">
    <w:abstractNumId w:val="7"/>
  </w:num>
  <w:num w:numId="2" w16cid:durableId="572743966">
    <w:abstractNumId w:val="14"/>
  </w:num>
  <w:num w:numId="3" w16cid:durableId="2004771264">
    <w:abstractNumId w:val="5"/>
  </w:num>
  <w:num w:numId="4" w16cid:durableId="1037043019">
    <w:abstractNumId w:val="12"/>
  </w:num>
  <w:num w:numId="5" w16cid:durableId="760952083">
    <w:abstractNumId w:val="2"/>
  </w:num>
  <w:num w:numId="6" w16cid:durableId="1342463443">
    <w:abstractNumId w:val="4"/>
  </w:num>
  <w:num w:numId="7" w16cid:durableId="867834319">
    <w:abstractNumId w:val="6"/>
  </w:num>
  <w:num w:numId="8" w16cid:durableId="1236626944">
    <w:abstractNumId w:val="15"/>
  </w:num>
  <w:num w:numId="9" w16cid:durableId="1249386573">
    <w:abstractNumId w:val="8"/>
  </w:num>
  <w:num w:numId="10" w16cid:durableId="1913349591">
    <w:abstractNumId w:val="17"/>
  </w:num>
  <w:num w:numId="11" w16cid:durableId="1193760485">
    <w:abstractNumId w:val="0"/>
  </w:num>
  <w:num w:numId="12" w16cid:durableId="1646275404">
    <w:abstractNumId w:val="10"/>
  </w:num>
  <w:num w:numId="13" w16cid:durableId="1697265850">
    <w:abstractNumId w:val="13"/>
  </w:num>
  <w:num w:numId="14" w16cid:durableId="471680362">
    <w:abstractNumId w:val="16"/>
  </w:num>
  <w:num w:numId="15" w16cid:durableId="886456802">
    <w:abstractNumId w:val="9"/>
  </w:num>
  <w:num w:numId="16" w16cid:durableId="845363626">
    <w:abstractNumId w:val="11"/>
  </w:num>
  <w:num w:numId="17" w16cid:durableId="2068413365">
    <w:abstractNumId w:val="1"/>
  </w:num>
  <w:num w:numId="18" w16cid:durableId="2734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46"/>
    <w:rsid w:val="000069E4"/>
    <w:rsid w:val="00015C26"/>
    <w:rsid w:val="000162F9"/>
    <w:rsid w:val="00020232"/>
    <w:rsid w:val="00031CAF"/>
    <w:rsid w:val="00045B00"/>
    <w:rsid w:val="00051F71"/>
    <w:rsid w:val="000628D2"/>
    <w:rsid w:val="00087614"/>
    <w:rsid w:val="00091183"/>
    <w:rsid w:val="00093472"/>
    <w:rsid w:val="00095F46"/>
    <w:rsid w:val="000A5A57"/>
    <w:rsid w:val="000B4D74"/>
    <w:rsid w:val="000C4C31"/>
    <w:rsid w:val="000C5154"/>
    <w:rsid w:val="000E31BD"/>
    <w:rsid w:val="000F127E"/>
    <w:rsid w:val="000F7FF4"/>
    <w:rsid w:val="001078DC"/>
    <w:rsid w:val="00120237"/>
    <w:rsid w:val="00123910"/>
    <w:rsid w:val="00141B45"/>
    <w:rsid w:val="00142540"/>
    <w:rsid w:val="001967F6"/>
    <w:rsid w:val="00196C02"/>
    <w:rsid w:val="001B4767"/>
    <w:rsid w:val="001D0020"/>
    <w:rsid w:val="001F6EA2"/>
    <w:rsid w:val="002669C0"/>
    <w:rsid w:val="00266E6C"/>
    <w:rsid w:val="00271A1C"/>
    <w:rsid w:val="00277B66"/>
    <w:rsid w:val="00282A54"/>
    <w:rsid w:val="00285613"/>
    <w:rsid w:val="00287DF7"/>
    <w:rsid w:val="00292F02"/>
    <w:rsid w:val="002B7E3A"/>
    <w:rsid w:val="002C136B"/>
    <w:rsid w:val="002C5B17"/>
    <w:rsid w:val="002D6253"/>
    <w:rsid w:val="002E3C4F"/>
    <w:rsid w:val="002E509B"/>
    <w:rsid w:val="00365F0F"/>
    <w:rsid w:val="003710AD"/>
    <w:rsid w:val="00375E7B"/>
    <w:rsid w:val="003811F9"/>
    <w:rsid w:val="00384AC2"/>
    <w:rsid w:val="003C1130"/>
    <w:rsid w:val="003C5407"/>
    <w:rsid w:val="003C722B"/>
    <w:rsid w:val="004172EE"/>
    <w:rsid w:val="004557C0"/>
    <w:rsid w:val="00495846"/>
    <w:rsid w:val="00496525"/>
    <w:rsid w:val="004B3AE8"/>
    <w:rsid w:val="004C05EA"/>
    <w:rsid w:val="004D35C5"/>
    <w:rsid w:val="004D5C07"/>
    <w:rsid w:val="004D7165"/>
    <w:rsid w:val="004E1F1C"/>
    <w:rsid w:val="004F1B33"/>
    <w:rsid w:val="004F22DF"/>
    <w:rsid w:val="0054289B"/>
    <w:rsid w:val="00585362"/>
    <w:rsid w:val="006019DA"/>
    <w:rsid w:val="00610244"/>
    <w:rsid w:val="00620900"/>
    <w:rsid w:val="0062375E"/>
    <w:rsid w:val="0062529B"/>
    <w:rsid w:val="00627B61"/>
    <w:rsid w:val="006329AA"/>
    <w:rsid w:val="006413BC"/>
    <w:rsid w:val="0065181E"/>
    <w:rsid w:val="00655BA4"/>
    <w:rsid w:val="0066287B"/>
    <w:rsid w:val="00662C7C"/>
    <w:rsid w:val="006A2C89"/>
    <w:rsid w:val="006B6916"/>
    <w:rsid w:val="006C36C0"/>
    <w:rsid w:val="006E1D0B"/>
    <w:rsid w:val="006E3FB8"/>
    <w:rsid w:val="006F1388"/>
    <w:rsid w:val="00700845"/>
    <w:rsid w:val="00701259"/>
    <w:rsid w:val="0072558B"/>
    <w:rsid w:val="0072664B"/>
    <w:rsid w:val="00741EBE"/>
    <w:rsid w:val="00756489"/>
    <w:rsid w:val="00767811"/>
    <w:rsid w:val="00782701"/>
    <w:rsid w:val="00786A64"/>
    <w:rsid w:val="007C5CD1"/>
    <w:rsid w:val="007D06EA"/>
    <w:rsid w:val="007E3312"/>
    <w:rsid w:val="007E7396"/>
    <w:rsid w:val="007E7813"/>
    <w:rsid w:val="007F29C8"/>
    <w:rsid w:val="00800982"/>
    <w:rsid w:val="008100B9"/>
    <w:rsid w:val="00846E95"/>
    <w:rsid w:val="00850D71"/>
    <w:rsid w:val="00867E2D"/>
    <w:rsid w:val="00880A4B"/>
    <w:rsid w:val="008A2C60"/>
    <w:rsid w:val="008B1755"/>
    <w:rsid w:val="008B2171"/>
    <w:rsid w:val="008D7579"/>
    <w:rsid w:val="008E3FC2"/>
    <w:rsid w:val="008F60F4"/>
    <w:rsid w:val="008F7F18"/>
    <w:rsid w:val="00914BDF"/>
    <w:rsid w:val="009169BF"/>
    <w:rsid w:val="0092144B"/>
    <w:rsid w:val="00927771"/>
    <w:rsid w:val="00933694"/>
    <w:rsid w:val="009348D3"/>
    <w:rsid w:val="009358A4"/>
    <w:rsid w:val="00935A36"/>
    <w:rsid w:val="0095586A"/>
    <w:rsid w:val="00965395"/>
    <w:rsid w:val="009B5F83"/>
    <w:rsid w:val="009C088D"/>
    <w:rsid w:val="009C6BAF"/>
    <w:rsid w:val="009D3556"/>
    <w:rsid w:val="009E6E55"/>
    <w:rsid w:val="009F6C21"/>
    <w:rsid w:val="00A02989"/>
    <w:rsid w:val="00A070BB"/>
    <w:rsid w:val="00A27705"/>
    <w:rsid w:val="00A375C6"/>
    <w:rsid w:val="00A477A4"/>
    <w:rsid w:val="00A62992"/>
    <w:rsid w:val="00A67189"/>
    <w:rsid w:val="00A879E9"/>
    <w:rsid w:val="00A955B1"/>
    <w:rsid w:val="00AA1891"/>
    <w:rsid w:val="00AB24CC"/>
    <w:rsid w:val="00AF2ECA"/>
    <w:rsid w:val="00B06C2D"/>
    <w:rsid w:val="00B15199"/>
    <w:rsid w:val="00B3215C"/>
    <w:rsid w:val="00B35DE1"/>
    <w:rsid w:val="00B374E3"/>
    <w:rsid w:val="00B4746A"/>
    <w:rsid w:val="00B56986"/>
    <w:rsid w:val="00B60A07"/>
    <w:rsid w:val="00B61268"/>
    <w:rsid w:val="00B728EB"/>
    <w:rsid w:val="00B878A0"/>
    <w:rsid w:val="00B94FAB"/>
    <w:rsid w:val="00B96547"/>
    <w:rsid w:val="00BA2A35"/>
    <w:rsid w:val="00BD396B"/>
    <w:rsid w:val="00BD5B3A"/>
    <w:rsid w:val="00BD6042"/>
    <w:rsid w:val="00BE0760"/>
    <w:rsid w:val="00BE7A5A"/>
    <w:rsid w:val="00BF57F8"/>
    <w:rsid w:val="00C0771C"/>
    <w:rsid w:val="00C36B0A"/>
    <w:rsid w:val="00C51F2B"/>
    <w:rsid w:val="00C535AB"/>
    <w:rsid w:val="00C6780F"/>
    <w:rsid w:val="00C80DB0"/>
    <w:rsid w:val="00CB090D"/>
    <w:rsid w:val="00CD1A9B"/>
    <w:rsid w:val="00CF5E46"/>
    <w:rsid w:val="00CF68F6"/>
    <w:rsid w:val="00CF7551"/>
    <w:rsid w:val="00D01323"/>
    <w:rsid w:val="00D027F7"/>
    <w:rsid w:val="00D05702"/>
    <w:rsid w:val="00D059F9"/>
    <w:rsid w:val="00D06757"/>
    <w:rsid w:val="00D2183B"/>
    <w:rsid w:val="00D30245"/>
    <w:rsid w:val="00D417B1"/>
    <w:rsid w:val="00D9788E"/>
    <w:rsid w:val="00DB1D17"/>
    <w:rsid w:val="00DB6333"/>
    <w:rsid w:val="00DE63B5"/>
    <w:rsid w:val="00DF5B0A"/>
    <w:rsid w:val="00E032E4"/>
    <w:rsid w:val="00E078DB"/>
    <w:rsid w:val="00E10A30"/>
    <w:rsid w:val="00E11999"/>
    <w:rsid w:val="00E30A07"/>
    <w:rsid w:val="00E31FEA"/>
    <w:rsid w:val="00E77205"/>
    <w:rsid w:val="00EA03B1"/>
    <w:rsid w:val="00EA0D5E"/>
    <w:rsid w:val="00EA7E6F"/>
    <w:rsid w:val="00EB48BB"/>
    <w:rsid w:val="00EB710D"/>
    <w:rsid w:val="00EB7C6E"/>
    <w:rsid w:val="00EC7B26"/>
    <w:rsid w:val="00EE4616"/>
    <w:rsid w:val="00EE56B6"/>
    <w:rsid w:val="00EF6A5D"/>
    <w:rsid w:val="00F13E21"/>
    <w:rsid w:val="00F20381"/>
    <w:rsid w:val="00F36D9D"/>
    <w:rsid w:val="00F4350C"/>
    <w:rsid w:val="00F61315"/>
    <w:rsid w:val="00F644F2"/>
    <w:rsid w:val="00F745FA"/>
    <w:rsid w:val="00F81646"/>
    <w:rsid w:val="00FB4A7B"/>
    <w:rsid w:val="00FC3F8E"/>
    <w:rsid w:val="00FC50E1"/>
    <w:rsid w:val="00FD0098"/>
    <w:rsid w:val="00FD6376"/>
    <w:rsid w:val="00FE4C02"/>
    <w:rsid w:val="00FF4469"/>
    <w:rsid w:val="02C72DE1"/>
    <w:rsid w:val="0621174B"/>
    <w:rsid w:val="084B50C0"/>
    <w:rsid w:val="0AF1F1D8"/>
    <w:rsid w:val="0DCB8B10"/>
    <w:rsid w:val="0DE8C07B"/>
    <w:rsid w:val="10D93D2F"/>
    <w:rsid w:val="11FE6E60"/>
    <w:rsid w:val="144395E4"/>
    <w:rsid w:val="14BA8A75"/>
    <w:rsid w:val="15B7C566"/>
    <w:rsid w:val="17C83822"/>
    <w:rsid w:val="17EEDA40"/>
    <w:rsid w:val="18A7C5CE"/>
    <w:rsid w:val="1B96A905"/>
    <w:rsid w:val="1E7BAA94"/>
    <w:rsid w:val="1F2C31A0"/>
    <w:rsid w:val="21A10981"/>
    <w:rsid w:val="23F6F8BA"/>
    <w:rsid w:val="241AA05A"/>
    <w:rsid w:val="289B2059"/>
    <w:rsid w:val="29845F0E"/>
    <w:rsid w:val="3736F1DD"/>
    <w:rsid w:val="3A97A81E"/>
    <w:rsid w:val="3B39C27E"/>
    <w:rsid w:val="420FCF24"/>
    <w:rsid w:val="42A5D080"/>
    <w:rsid w:val="43303334"/>
    <w:rsid w:val="4412179C"/>
    <w:rsid w:val="463561A4"/>
    <w:rsid w:val="4757E0C9"/>
    <w:rsid w:val="4B9114B4"/>
    <w:rsid w:val="4CEA13B7"/>
    <w:rsid w:val="4D3A886F"/>
    <w:rsid w:val="541C5831"/>
    <w:rsid w:val="5AAC1DD2"/>
    <w:rsid w:val="5AB207AC"/>
    <w:rsid w:val="5AC6CBD5"/>
    <w:rsid w:val="5ACCBC03"/>
    <w:rsid w:val="5D72866B"/>
    <w:rsid w:val="614DDA5F"/>
    <w:rsid w:val="69EB56C5"/>
    <w:rsid w:val="6F898502"/>
    <w:rsid w:val="7099A577"/>
    <w:rsid w:val="70B06A6B"/>
    <w:rsid w:val="7238F6E2"/>
    <w:rsid w:val="73FCF1F8"/>
    <w:rsid w:val="75C54DC9"/>
    <w:rsid w:val="7815A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2450"/>
  <w15:chartTrackingRefBased/>
  <w15:docId w15:val="{AA7F3F93-A883-4F1F-BBC7-AD3BFAD3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C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7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F5E46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F5E46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CF5E46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CF5E46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CF5E4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rsid w:val="00CF5E46"/>
    <w:rPr>
      <w:rFonts w:ascii="Times New Roman" w:hAnsi="Times New Roman" w:eastAsia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5E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F5E46"/>
    <w:rPr>
      <w:b/>
      <w:bCs/>
    </w:rPr>
  </w:style>
  <w:style w:type="character" w:styleId="Emphasis">
    <w:name w:val="Emphasis"/>
    <w:basedOn w:val="DefaultParagraphFont"/>
    <w:uiPriority w:val="20"/>
    <w:qFormat/>
    <w:rsid w:val="00CF5E46"/>
    <w:rPr>
      <w:i/>
      <w:iCs/>
    </w:rPr>
  </w:style>
  <w:style w:type="paragraph" w:styleId="Default" w:customStyle="1">
    <w:name w:val="Default"/>
    <w:rsid w:val="00CF5E46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E46"/>
    <w:pPr>
      <w:ind w:left="720"/>
      <w:contextualSpacing/>
    </w:pPr>
  </w:style>
  <w:style w:type="character" w:styleId="normaltextrun" w:customStyle="1">
    <w:name w:val="normaltextrun"/>
    <w:basedOn w:val="DefaultParagraphFont"/>
    <w:rsid w:val="0065181E"/>
  </w:style>
  <w:style w:type="character" w:styleId="eop" w:customStyle="1">
    <w:name w:val="eop"/>
    <w:basedOn w:val="DefaultParagraphFont"/>
    <w:rsid w:val="0065181E"/>
  </w:style>
  <w:style w:type="paragraph" w:styleId="paragraph" w:customStyle="1">
    <w:name w:val="paragraph"/>
    <w:basedOn w:val="Normal"/>
    <w:rsid w:val="00935A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62375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03A29370674D9A5A3D7EFE3668E4" ma:contentTypeVersion="14" ma:contentTypeDescription="Create a new document." ma:contentTypeScope="" ma:versionID="f2fbf5ad05d1a3902bfb33312d2e6344">
  <xsd:schema xmlns:xsd="http://www.w3.org/2001/XMLSchema" xmlns:xs="http://www.w3.org/2001/XMLSchema" xmlns:p="http://schemas.microsoft.com/office/2006/metadata/properties" xmlns:ns2="b47239de-5616-4307-af58-7bcb81a7628d" xmlns:ns3="4b56b60a-57e5-41cc-9c30-897188cffc7c" targetNamespace="http://schemas.microsoft.com/office/2006/metadata/properties" ma:root="true" ma:fieldsID="c8e926b6391f9f836e64aa7571a0e3df" ns2:_="" ns3:_="">
    <xsd:import namespace="b47239de-5616-4307-af58-7bcb81a7628d"/>
    <xsd:import namespace="4b56b60a-57e5-41cc-9c30-897188cffc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39de-5616-4307-af58-7bcb81a762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043acb-f5e9-4072-90f7-f566254ce0d9}" ma:internalName="TaxCatchAll" ma:showField="CatchAllData" ma:web="b47239de-5616-4307-af58-7bcb81a76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6b60a-57e5-41cc-9c30-897188cf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53b4f-a78c-4d0c-9468-ab08feadc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239de-5616-4307-af58-7bcb81a7628d" xsi:nil="true"/>
    <lcf76f155ced4ddcb4097134ff3c332f xmlns="4b56b60a-57e5-41cc-9c30-897188cffc7c">
      <Terms xmlns="http://schemas.microsoft.com/office/infopath/2007/PartnerControls"/>
    </lcf76f155ced4ddcb4097134ff3c332f>
    <SharedWithUsers xmlns="b47239de-5616-4307-af58-7bcb81a7628d">
      <UserInfo>
        <DisplayName>Helen Burrows</DisplayName>
        <AccountId>2408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17576C-4672-458F-B8F5-42A45D4EC0FE}"/>
</file>

<file path=customXml/itemProps2.xml><?xml version="1.0" encoding="utf-8"?>
<ds:datastoreItem xmlns:ds="http://schemas.openxmlformats.org/officeDocument/2006/customXml" ds:itemID="{7AE1D554-97BF-490A-8B25-C6B4B6FC1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AE977-AD11-4AEF-BFAF-6C3844DC3F0E}">
  <ds:schemaRefs>
    <ds:schemaRef ds:uri="http://schemas.microsoft.com/office/2006/metadata/properties"/>
    <ds:schemaRef ds:uri="http://schemas.microsoft.com/office/infopath/2007/PartnerControls"/>
    <ds:schemaRef ds:uri="e866a052-1437-45cb-a253-638118482321"/>
    <ds:schemaRef ds:uri="e2eb9e7a-1ddf-400c-aa3f-c69040bfef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O'Brien</dc:creator>
  <keywords/>
  <dc:description/>
  <lastModifiedBy>Helen McGowan</lastModifiedBy>
  <revision>65</revision>
  <lastPrinted>2025-07-16T15:39:00.0000000Z</lastPrinted>
  <dcterms:created xsi:type="dcterms:W3CDTF">2026-05-11T15:41:00.0000000Z</dcterms:created>
  <dcterms:modified xsi:type="dcterms:W3CDTF">2026-05-14T10:15:35.9236697Z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0x0101004AC603A29370674D9A5A3D7EFE3668E4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2408;#Helen Burrows</vt:lpwstr>
  </property>
</Properties>
</file>