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82F7" w14:textId="1E8168D3" w:rsidR="6D1FA10F" w:rsidRDefault="6D1FA10F" w:rsidP="6D1FA10F">
      <w:pPr>
        <w:rPr>
          <w:rFonts w:ascii="Arial" w:eastAsia="Arial" w:hAnsi="Arial" w:cs="Arial"/>
          <w:color w:val="474747"/>
          <w:sz w:val="22"/>
          <w:szCs w:val="22"/>
        </w:rPr>
      </w:pPr>
    </w:p>
    <w:p w14:paraId="3E561C4A" w14:textId="56E7CF1B" w:rsidR="44226B09" w:rsidRDefault="44226B09" w:rsidP="6D1FA10F">
      <w:pPr>
        <w:pStyle w:val="Heading2"/>
        <w:rPr>
          <w:rFonts w:ascii="Arial" w:eastAsia="Arial" w:hAnsi="Arial" w:cs="Arial"/>
          <w:sz w:val="22"/>
          <w:szCs w:val="22"/>
        </w:rPr>
      </w:pPr>
      <w:r w:rsidRPr="6D1FA10F">
        <w:rPr>
          <w:rFonts w:ascii="Arial" w:eastAsia="Arial" w:hAnsi="Arial" w:cs="Arial"/>
          <w:sz w:val="22"/>
          <w:szCs w:val="22"/>
        </w:rPr>
        <w:t>About the role</w:t>
      </w:r>
    </w:p>
    <w:p w14:paraId="1572DE87" w14:textId="73296D5A" w:rsidR="44226B09" w:rsidRDefault="44226B09" w:rsidP="6D1FA10F">
      <w:pPr>
        <w:rPr>
          <w:rFonts w:ascii="Arial" w:eastAsia="Arial" w:hAnsi="Arial" w:cs="Arial"/>
          <w:sz w:val="22"/>
          <w:szCs w:val="22"/>
        </w:rPr>
      </w:pPr>
      <w:r w:rsidRPr="6D1FA10F">
        <w:rPr>
          <w:rFonts w:ascii="Arial" w:eastAsia="Arial" w:hAnsi="Arial" w:cs="Arial"/>
          <w:sz w:val="22"/>
          <w:szCs w:val="22"/>
        </w:rPr>
        <w:t>We're looking for a Prospect Research Manager to join our Prospect Research Team.</w:t>
      </w:r>
    </w:p>
    <w:p w14:paraId="1FF01A8B" w14:textId="6A909132" w:rsidR="7D25BE5A" w:rsidRDefault="7D25BE5A" w:rsidP="6D1FA10F">
      <w:pPr>
        <w:rPr>
          <w:rFonts w:ascii="Arial" w:eastAsia="Arial" w:hAnsi="Arial" w:cs="Arial"/>
          <w:sz w:val="22"/>
          <w:szCs w:val="22"/>
        </w:rPr>
      </w:pPr>
      <w:r w:rsidRPr="6D1FA10F">
        <w:rPr>
          <w:rFonts w:ascii="Arial" w:eastAsia="Arial" w:hAnsi="Arial" w:cs="Arial"/>
          <w:sz w:val="22"/>
          <w:szCs w:val="22"/>
        </w:rPr>
        <w:t>This is an exciting opportunity to help grow our high-value fundraising by supporting our Philanthropy, Trusts &amp; Foundations and Corporate Partnerships teams. As part of the Prospect Research Team, you'll provide the research and insight that helps colleagues identify new opportunities, build meaningful relationships and make informed fundraising decisions.</w:t>
      </w:r>
    </w:p>
    <w:p w14:paraId="78E5D506" w14:textId="74AE3ABF" w:rsidR="44226B09" w:rsidRDefault="44226B09" w:rsidP="6D1FA10F">
      <w:pPr>
        <w:rPr>
          <w:rFonts w:ascii="Arial" w:eastAsia="Arial" w:hAnsi="Arial" w:cs="Arial"/>
          <w:sz w:val="22"/>
          <w:szCs w:val="22"/>
        </w:rPr>
      </w:pPr>
      <w:r w:rsidRPr="6D1FA10F">
        <w:rPr>
          <w:rFonts w:ascii="Arial" w:eastAsia="Arial" w:hAnsi="Arial" w:cs="Arial"/>
          <w:sz w:val="22"/>
          <w:szCs w:val="22"/>
        </w:rPr>
        <w:t xml:space="preserve">You'll play an important role in identifying new funding opportunities and providing the insight that helps colleagues build </w:t>
      </w:r>
      <w:r w:rsidR="294FE2EA" w:rsidRPr="6D1FA10F">
        <w:rPr>
          <w:rFonts w:ascii="Arial" w:eastAsia="Arial" w:hAnsi="Arial" w:cs="Arial"/>
          <w:sz w:val="22"/>
          <w:szCs w:val="22"/>
        </w:rPr>
        <w:t xml:space="preserve">successful </w:t>
      </w:r>
      <w:r w:rsidRPr="6D1FA10F">
        <w:rPr>
          <w:rFonts w:ascii="Arial" w:eastAsia="Arial" w:hAnsi="Arial" w:cs="Arial"/>
          <w:sz w:val="22"/>
          <w:szCs w:val="22"/>
        </w:rPr>
        <w:t xml:space="preserve">relationships with donors, trusts, foundations and corporate partners. Through high-quality research and analysis, you'll help </w:t>
      </w:r>
      <w:r w:rsidR="1C0C85C4" w:rsidRPr="6D1FA10F">
        <w:rPr>
          <w:rFonts w:ascii="Arial" w:eastAsia="Arial" w:hAnsi="Arial" w:cs="Arial"/>
          <w:sz w:val="22"/>
          <w:szCs w:val="22"/>
        </w:rPr>
        <w:t xml:space="preserve">fundraisers to </w:t>
      </w:r>
      <w:r w:rsidRPr="6D1FA10F">
        <w:rPr>
          <w:rFonts w:ascii="Arial" w:eastAsia="Arial" w:hAnsi="Arial" w:cs="Arial"/>
          <w:sz w:val="22"/>
          <w:szCs w:val="22"/>
        </w:rPr>
        <w:t xml:space="preserve">understand who is most likely to support our work, enabling </w:t>
      </w:r>
      <w:r w:rsidR="400D3C14" w:rsidRPr="6D1FA10F">
        <w:rPr>
          <w:rFonts w:ascii="Arial" w:eastAsia="Arial" w:hAnsi="Arial" w:cs="Arial"/>
          <w:sz w:val="22"/>
          <w:szCs w:val="22"/>
        </w:rPr>
        <w:t xml:space="preserve">them </w:t>
      </w:r>
      <w:r w:rsidRPr="6D1FA10F">
        <w:rPr>
          <w:rFonts w:ascii="Arial" w:eastAsia="Arial" w:hAnsi="Arial" w:cs="Arial"/>
          <w:sz w:val="22"/>
          <w:szCs w:val="22"/>
        </w:rPr>
        <w:t>to make informed decisions and deliver personalised stewardship.</w:t>
      </w:r>
    </w:p>
    <w:p w14:paraId="59DDFB76" w14:textId="1D11C48F" w:rsidR="44226B09" w:rsidRDefault="44226B09" w:rsidP="6D1FA10F">
      <w:pPr>
        <w:rPr>
          <w:rFonts w:ascii="Arial" w:eastAsia="Arial" w:hAnsi="Arial" w:cs="Arial"/>
          <w:sz w:val="22"/>
          <w:szCs w:val="22"/>
        </w:rPr>
      </w:pPr>
      <w:r w:rsidRPr="6D1FA10F">
        <w:rPr>
          <w:rFonts w:ascii="Arial" w:eastAsia="Arial" w:hAnsi="Arial" w:cs="Arial"/>
          <w:sz w:val="22"/>
          <w:szCs w:val="22"/>
        </w:rPr>
        <w:t xml:space="preserve">Working closely with colleagues across the </w:t>
      </w:r>
      <w:r w:rsidR="65BD080A" w:rsidRPr="6D1FA10F">
        <w:rPr>
          <w:rFonts w:ascii="Arial" w:eastAsia="Arial" w:hAnsi="Arial" w:cs="Arial"/>
          <w:sz w:val="22"/>
          <w:szCs w:val="22"/>
        </w:rPr>
        <w:t xml:space="preserve">High Value </w:t>
      </w:r>
      <w:r w:rsidRPr="6D1FA10F">
        <w:rPr>
          <w:rFonts w:ascii="Arial" w:eastAsia="Arial" w:hAnsi="Arial" w:cs="Arial"/>
          <w:sz w:val="22"/>
          <w:szCs w:val="22"/>
        </w:rPr>
        <w:t>team</w:t>
      </w:r>
      <w:r w:rsidR="771FA904" w:rsidRPr="6D1FA10F">
        <w:rPr>
          <w:rFonts w:ascii="Arial" w:eastAsia="Arial" w:hAnsi="Arial" w:cs="Arial"/>
          <w:sz w:val="22"/>
          <w:szCs w:val="22"/>
        </w:rPr>
        <w:t>s</w:t>
      </w:r>
      <w:r w:rsidRPr="6D1FA10F">
        <w:rPr>
          <w:rFonts w:ascii="Arial" w:eastAsia="Arial" w:hAnsi="Arial" w:cs="Arial"/>
          <w:sz w:val="22"/>
          <w:szCs w:val="22"/>
        </w:rPr>
        <w:t xml:space="preserve">, you'll ensure our fundraising activity is informed by evidence, delivered ethically and supported by accurate data. You'll also help us </w:t>
      </w:r>
      <w:r w:rsidR="37BECC9D" w:rsidRPr="6D1FA10F">
        <w:rPr>
          <w:rFonts w:ascii="Arial" w:eastAsia="Arial" w:hAnsi="Arial" w:cs="Arial"/>
          <w:sz w:val="22"/>
          <w:szCs w:val="22"/>
        </w:rPr>
        <w:t xml:space="preserve">develop and grow </w:t>
      </w:r>
      <w:r w:rsidRPr="6D1FA10F">
        <w:rPr>
          <w:rFonts w:ascii="Arial" w:eastAsia="Arial" w:hAnsi="Arial" w:cs="Arial"/>
          <w:sz w:val="22"/>
          <w:szCs w:val="22"/>
        </w:rPr>
        <w:t>a strong prospect pipeline that will support our fundraising ambitions for years to come.</w:t>
      </w:r>
    </w:p>
    <w:p w14:paraId="77C7FCE7" w14:textId="1B98B29E" w:rsidR="44226B09" w:rsidRDefault="44226B09" w:rsidP="6D1FA10F">
      <w:pPr>
        <w:pStyle w:val="Heading3"/>
        <w:rPr>
          <w:rFonts w:ascii="Arial" w:eastAsia="Arial" w:hAnsi="Arial" w:cs="Arial"/>
          <w:sz w:val="22"/>
          <w:szCs w:val="22"/>
        </w:rPr>
      </w:pPr>
      <w:r w:rsidRPr="6D1FA10F">
        <w:rPr>
          <w:rFonts w:ascii="Arial" w:eastAsia="Arial" w:hAnsi="Arial" w:cs="Arial"/>
          <w:sz w:val="22"/>
          <w:szCs w:val="22"/>
        </w:rPr>
        <w:t>What you'll be doing</w:t>
      </w:r>
    </w:p>
    <w:p w14:paraId="67C7851B" w14:textId="769EA7C6" w:rsidR="44226B09" w:rsidRDefault="44226B09" w:rsidP="6D1FA10F">
      <w:pPr>
        <w:pStyle w:val="Heading4"/>
        <w:rPr>
          <w:rFonts w:ascii="Arial" w:eastAsia="Arial" w:hAnsi="Arial" w:cs="Arial"/>
          <w:sz w:val="22"/>
          <w:szCs w:val="22"/>
        </w:rPr>
      </w:pPr>
      <w:r w:rsidRPr="6D1FA10F">
        <w:rPr>
          <w:rFonts w:ascii="Arial" w:eastAsia="Arial" w:hAnsi="Arial" w:cs="Arial"/>
          <w:sz w:val="22"/>
          <w:szCs w:val="22"/>
        </w:rPr>
        <w:t>Prospect research and identification</w:t>
      </w:r>
    </w:p>
    <w:p w14:paraId="41D8CA92" w14:textId="2B363290" w:rsidR="44226B09" w:rsidRDefault="44226B09" w:rsidP="6D1FA10F">
      <w:pPr>
        <w:pStyle w:val="ListParagraph"/>
        <w:numPr>
          <w:ilvl w:val="0"/>
          <w:numId w:val="7"/>
        </w:numPr>
        <w:spacing w:after="0"/>
        <w:rPr>
          <w:rFonts w:ascii="Arial" w:eastAsia="Arial" w:hAnsi="Arial" w:cs="Arial"/>
          <w:sz w:val="22"/>
          <w:szCs w:val="22"/>
        </w:rPr>
      </w:pPr>
      <w:r w:rsidRPr="6D1FA10F">
        <w:rPr>
          <w:rFonts w:ascii="Arial" w:eastAsia="Arial" w:hAnsi="Arial" w:cs="Arial"/>
          <w:sz w:val="22"/>
          <w:szCs w:val="22"/>
        </w:rPr>
        <w:t>Identify and research prospective high-value supporters, trusts, foundations and corporate partners whose interests align with Hearing Dogs' work.</w:t>
      </w:r>
    </w:p>
    <w:p w14:paraId="0831B44A" w14:textId="4CF936CA" w:rsidR="44226B09" w:rsidRDefault="44226B09" w:rsidP="6D1FA10F">
      <w:pPr>
        <w:pStyle w:val="ListParagraph"/>
        <w:numPr>
          <w:ilvl w:val="0"/>
          <w:numId w:val="7"/>
        </w:numPr>
        <w:spacing w:after="0"/>
        <w:rPr>
          <w:rFonts w:ascii="Arial" w:eastAsia="Arial" w:hAnsi="Arial" w:cs="Arial"/>
          <w:sz w:val="22"/>
          <w:szCs w:val="22"/>
        </w:rPr>
      </w:pPr>
      <w:r w:rsidRPr="6D1FA10F">
        <w:rPr>
          <w:rFonts w:ascii="Arial" w:eastAsia="Arial" w:hAnsi="Arial" w:cs="Arial"/>
          <w:sz w:val="22"/>
          <w:szCs w:val="22"/>
        </w:rPr>
        <w:t>Use a range of research tools, databases and publicly available information to assess prospects' philanthropic interests, giving history, networks and potential capacity to give.</w:t>
      </w:r>
    </w:p>
    <w:p w14:paraId="22C243F6" w14:textId="7B98DB34" w:rsidR="44226B09" w:rsidRDefault="44226B09" w:rsidP="6D1FA10F">
      <w:pPr>
        <w:pStyle w:val="ListParagraph"/>
        <w:numPr>
          <w:ilvl w:val="0"/>
          <w:numId w:val="7"/>
        </w:numPr>
        <w:spacing w:after="0"/>
        <w:rPr>
          <w:rFonts w:ascii="Arial" w:eastAsia="Arial" w:hAnsi="Arial" w:cs="Arial"/>
          <w:sz w:val="22"/>
          <w:szCs w:val="22"/>
        </w:rPr>
      </w:pPr>
      <w:r w:rsidRPr="6D1FA10F">
        <w:rPr>
          <w:rFonts w:ascii="Arial" w:eastAsia="Arial" w:hAnsi="Arial" w:cs="Arial"/>
          <w:sz w:val="22"/>
          <w:szCs w:val="22"/>
        </w:rPr>
        <w:t>Prioritise prospects using evidence-based recommendations, helping colleagues focus on the opportunities with the greatest potential.</w:t>
      </w:r>
    </w:p>
    <w:p w14:paraId="607700E1" w14:textId="0DF59B6A" w:rsidR="44226B09" w:rsidRDefault="44226B09" w:rsidP="6D1FA10F">
      <w:pPr>
        <w:pStyle w:val="Heading4"/>
        <w:rPr>
          <w:rFonts w:ascii="Arial" w:eastAsia="Arial" w:hAnsi="Arial" w:cs="Arial"/>
          <w:sz w:val="22"/>
          <w:szCs w:val="22"/>
        </w:rPr>
      </w:pPr>
      <w:r w:rsidRPr="6D1FA10F">
        <w:rPr>
          <w:rFonts w:ascii="Arial" w:eastAsia="Arial" w:hAnsi="Arial" w:cs="Arial"/>
          <w:sz w:val="22"/>
          <w:szCs w:val="22"/>
        </w:rPr>
        <w:t>Insight and analysis</w:t>
      </w:r>
    </w:p>
    <w:p w14:paraId="3B79700C" w14:textId="3D3426B7" w:rsidR="44226B09" w:rsidRDefault="44226B09" w:rsidP="6D1FA10F">
      <w:pPr>
        <w:pStyle w:val="ListParagraph"/>
        <w:numPr>
          <w:ilvl w:val="0"/>
          <w:numId w:val="6"/>
        </w:numPr>
        <w:spacing w:after="0"/>
        <w:rPr>
          <w:rFonts w:ascii="Arial" w:eastAsia="Arial" w:hAnsi="Arial" w:cs="Arial"/>
          <w:sz w:val="22"/>
          <w:szCs w:val="22"/>
        </w:rPr>
      </w:pPr>
      <w:r w:rsidRPr="6D1FA10F">
        <w:rPr>
          <w:rFonts w:ascii="Arial" w:eastAsia="Arial" w:hAnsi="Arial" w:cs="Arial"/>
          <w:sz w:val="22"/>
          <w:szCs w:val="22"/>
        </w:rPr>
        <w:t>Produce clear, concise and actionable prospect profiles and briefing papers to support fundraising activity.</w:t>
      </w:r>
    </w:p>
    <w:p w14:paraId="00D82DAB" w14:textId="67F91256" w:rsidR="44226B09" w:rsidRDefault="44226B09" w:rsidP="6D1FA10F">
      <w:pPr>
        <w:pStyle w:val="ListParagraph"/>
        <w:numPr>
          <w:ilvl w:val="0"/>
          <w:numId w:val="6"/>
        </w:numPr>
        <w:spacing w:after="0"/>
        <w:rPr>
          <w:rFonts w:ascii="Arial" w:eastAsia="Arial" w:hAnsi="Arial" w:cs="Arial"/>
          <w:sz w:val="22"/>
          <w:szCs w:val="22"/>
        </w:rPr>
      </w:pPr>
      <w:r w:rsidRPr="6D1FA10F">
        <w:rPr>
          <w:rFonts w:ascii="Arial" w:eastAsia="Arial" w:hAnsi="Arial" w:cs="Arial"/>
          <w:sz w:val="22"/>
          <w:szCs w:val="22"/>
        </w:rPr>
        <w:t>Provide insight into supporter interests, motivations and relationships to help colleagues develop tailored cultivation and stewardship plans.</w:t>
      </w:r>
    </w:p>
    <w:p w14:paraId="7B6645B0" w14:textId="35BD68B0" w:rsidR="44226B09" w:rsidRDefault="44226B09" w:rsidP="6D1FA10F">
      <w:pPr>
        <w:pStyle w:val="ListParagraph"/>
        <w:numPr>
          <w:ilvl w:val="0"/>
          <w:numId w:val="6"/>
        </w:numPr>
        <w:spacing w:after="0"/>
        <w:rPr>
          <w:rFonts w:ascii="Arial" w:eastAsia="Arial" w:hAnsi="Arial" w:cs="Arial"/>
          <w:sz w:val="22"/>
          <w:szCs w:val="22"/>
        </w:rPr>
      </w:pPr>
      <w:r w:rsidRPr="6D1FA10F">
        <w:rPr>
          <w:rFonts w:ascii="Arial" w:eastAsia="Arial" w:hAnsi="Arial" w:cs="Arial"/>
          <w:sz w:val="22"/>
          <w:szCs w:val="22"/>
        </w:rPr>
        <w:t>Monitor trends across philanthropy, fundraising and the wider funding landscape, identifying new opportunities and sharing insight with colleagues.</w:t>
      </w:r>
    </w:p>
    <w:p w14:paraId="05EC3535" w14:textId="39F1D5E0" w:rsidR="44226B09" w:rsidRDefault="44226B09" w:rsidP="6D1FA10F">
      <w:pPr>
        <w:pStyle w:val="Heading4"/>
        <w:rPr>
          <w:rFonts w:ascii="Arial" w:eastAsia="Arial" w:hAnsi="Arial" w:cs="Arial"/>
          <w:sz w:val="22"/>
          <w:szCs w:val="22"/>
        </w:rPr>
      </w:pPr>
      <w:r w:rsidRPr="6D1FA10F">
        <w:rPr>
          <w:rFonts w:ascii="Arial" w:eastAsia="Arial" w:hAnsi="Arial" w:cs="Arial"/>
          <w:sz w:val="22"/>
          <w:szCs w:val="22"/>
        </w:rPr>
        <w:t>Pipeline development</w:t>
      </w:r>
    </w:p>
    <w:p w14:paraId="0598E9D1" w14:textId="505520EA" w:rsidR="44226B09" w:rsidRDefault="44226B09" w:rsidP="6D1FA10F">
      <w:pPr>
        <w:pStyle w:val="ListParagraph"/>
        <w:numPr>
          <w:ilvl w:val="0"/>
          <w:numId w:val="5"/>
        </w:numPr>
        <w:spacing w:after="0"/>
        <w:rPr>
          <w:rFonts w:ascii="Arial" w:eastAsia="Arial" w:hAnsi="Arial" w:cs="Arial"/>
          <w:sz w:val="22"/>
          <w:szCs w:val="22"/>
        </w:rPr>
      </w:pPr>
      <w:r w:rsidRPr="6D1FA10F">
        <w:rPr>
          <w:rFonts w:ascii="Arial" w:eastAsia="Arial" w:hAnsi="Arial" w:cs="Arial"/>
          <w:sz w:val="22"/>
          <w:szCs w:val="22"/>
        </w:rPr>
        <w:t xml:space="preserve">Work with colleagues across Philanthropy, Trusts &amp; Foundations and Corporate Partnerships to </w:t>
      </w:r>
      <w:r w:rsidR="2ED892A9" w:rsidRPr="6D1FA10F">
        <w:rPr>
          <w:rFonts w:ascii="Arial" w:eastAsia="Arial" w:hAnsi="Arial" w:cs="Arial"/>
          <w:sz w:val="22"/>
          <w:szCs w:val="22"/>
        </w:rPr>
        <w:t>support the development and maintenance of a healthy pipeline.</w:t>
      </w:r>
    </w:p>
    <w:p w14:paraId="26D8018B" w14:textId="22C202A3" w:rsidR="44226B09" w:rsidRDefault="44226B09" w:rsidP="6D1FA10F">
      <w:pPr>
        <w:pStyle w:val="ListParagraph"/>
        <w:numPr>
          <w:ilvl w:val="0"/>
          <w:numId w:val="5"/>
        </w:numPr>
        <w:spacing w:after="0"/>
        <w:rPr>
          <w:rFonts w:ascii="Arial" w:eastAsia="Arial" w:hAnsi="Arial" w:cs="Arial"/>
          <w:sz w:val="22"/>
          <w:szCs w:val="22"/>
        </w:rPr>
      </w:pPr>
      <w:r w:rsidRPr="6D1FA10F">
        <w:rPr>
          <w:rFonts w:ascii="Arial" w:eastAsia="Arial" w:hAnsi="Arial" w:cs="Arial"/>
          <w:sz w:val="22"/>
          <w:szCs w:val="22"/>
        </w:rPr>
        <w:t>Help monitor prospect movement through the fundraising pipeline, identifying opportunities, gaps and areas for development.</w:t>
      </w:r>
    </w:p>
    <w:p w14:paraId="722B7862" w14:textId="4BE017D7" w:rsidR="44226B09" w:rsidRDefault="44226B09" w:rsidP="6D1FA10F">
      <w:pPr>
        <w:pStyle w:val="ListParagraph"/>
        <w:numPr>
          <w:ilvl w:val="0"/>
          <w:numId w:val="5"/>
        </w:numPr>
        <w:spacing w:after="0"/>
        <w:rPr>
          <w:rFonts w:ascii="Arial" w:eastAsia="Arial" w:hAnsi="Arial" w:cs="Arial"/>
          <w:sz w:val="22"/>
          <w:szCs w:val="22"/>
        </w:rPr>
      </w:pPr>
      <w:r w:rsidRPr="6D1FA10F">
        <w:rPr>
          <w:rFonts w:ascii="Arial" w:eastAsia="Arial" w:hAnsi="Arial" w:cs="Arial"/>
          <w:sz w:val="22"/>
          <w:szCs w:val="22"/>
        </w:rPr>
        <w:t>Maintain accurate prospect information within Microsoft Dynamics, ensuring records are up to date and accessible.</w:t>
      </w:r>
    </w:p>
    <w:p w14:paraId="54D64AB8" w14:textId="25AECB21" w:rsidR="44226B09" w:rsidRDefault="44226B09" w:rsidP="6D1FA10F">
      <w:pPr>
        <w:pStyle w:val="Heading4"/>
        <w:rPr>
          <w:rFonts w:ascii="Arial" w:eastAsia="Arial" w:hAnsi="Arial" w:cs="Arial"/>
          <w:sz w:val="22"/>
          <w:szCs w:val="22"/>
        </w:rPr>
      </w:pPr>
      <w:r w:rsidRPr="6D1FA10F">
        <w:rPr>
          <w:rFonts w:ascii="Arial" w:eastAsia="Arial" w:hAnsi="Arial" w:cs="Arial"/>
          <w:sz w:val="22"/>
          <w:szCs w:val="22"/>
        </w:rPr>
        <w:lastRenderedPageBreak/>
        <w:t>Ethical fundraising and data management</w:t>
      </w:r>
    </w:p>
    <w:p w14:paraId="2161D961" w14:textId="1D2C9C31" w:rsidR="44226B09" w:rsidRDefault="44226B09" w:rsidP="6D1FA10F">
      <w:pPr>
        <w:pStyle w:val="ListParagraph"/>
        <w:numPr>
          <w:ilvl w:val="0"/>
          <w:numId w:val="4"/>
        </w:numPr>
        <w:spacing w:after="0"/>
        <w:rPr>
          <w:rFonts w:ascii="Arial" w:eastAsia="Arial" w:hAnsi="Arial" w:cs="Arial"/>
          <w:sz w:val="22"/>
          <w:szCs w:val="22"/>
        </w:rPr>
      </w:pPr>
      <w:r w:rsidRPr="6D1FA10F">
        <w:rPr>
          <w:rFonts w:ascii="Arial" w:eastAsia="Arial" w:hAnsi="Arial" w:cs="Arial"/>
          <w:sz w:val="22"/>
          <w:szCs w:val="22"/>
        </w:rPr>
        <w:t>Carry out research in line with GDPR, fundraising best practice and the Charity's policies on data protection and ethical fundraising.</w:t>
      </w:r>
    </w:p>
    <w:p w14:paraId="45860382" w14:textId="2CCECFD9" w:rsidR="44226B09" w:rsidRDefault="44226B09" w:rsidP="6D1FA10F">
      <w:pPr>
        <w:pStyle w:val="ListParagraph"/>
        <w:numPr>
          <w:ilvl w:val="0"/>
          <w:numId w:val="4"/>
        </w:numPr>
        <w:spacing w:after="0"/>
        <w:rPr>
          <w:rFonts w:ascii="Arial" w:eastAsia="Arial" w:hAnsi="Arial" w:cs="Arial"/>
          <w:sz w:val="22"/>
          <w:szCs w:val="22"/>
        </w:rPr>
      </w:pPr>
      <w:r w:rsidRPr="6D1FA10F">
        <w:rPr>
          <w:rFonts w:ascii="Arial" w:eastAsia="Arial" w:hAnsi="Arial" w:cs="Arial"/>
          <w:sz w:val="22"/>
          <w:szCs w:val="22"/>
        </w:rPr>
        <w:t>Handle sensitive information with discretion, maintaining the highest standards of confidentiality.</w:t>
      </w:r>
    </w:p>
    <w:p w14:paraId="33D6991D" w14:textId="1E6570D4" w:rsidR="44226B09" w:rsidRDefault="44226B09" w:rsidP="6D1FA10F">
      <w:pPr>
        <w:pStyle w:val="ListParagraph"/>
        <w:numPr>
          <w:ilvl w:val="0"/>
          <w:numId w:val="4"/>
        </w:numPr>
        <w:spacing w:after="0"/>
        <w:rPr>
          <w:rFonts w:ascii="Arial" w:eastAsia="Arial" w:hAnsi="Arial" w:cs="Arial"/>
          <w:sz w:val="22"/>
          <w:szCs w:val="22"/>
        </w:rPr>
      </w:pPr>
      <w:r w:rsidRPr="6D1FA10F">
        <w:rPr>
          <w:rFonts w:ascii="Arial" w:eastAsia="Arial" w:hAnsi="Arial" w:cs="Arial"/>
          <w:sz w:val="22"/>
          <w:szCs w:val="22"/>
        </w:rPr>
        <w:t>Support the development of prospect research processes, due diligence and compliance procedures to ensure best practice across the team.</w:t>
      </w:r>
    </w:p>
    <w:p w14:paraId="74F9063F" w14:textId="3DC8A3E0" w:rsidR="440E52E0" w:rsidRDefault="440E52E0" w:rsidP="6D1FA10F">
      <w:pPr>
        <w:pStyle w:val="Heading4"/>
        <w:rPr>
          <w:rFonts w:ascii="Arial" w:eastAsia="Arial" w:hAnsi="Arial" w:cs="Arial"/>
          <w:sz w:val="22"/>
          <w:szCs w:val="22"/>
        </w:rPr>
      </w:pPr>
      <w:r w:rsidRPr="6D1FA10F">
        <w:rPr>
          <w:rFonts w:ascii="Arial" w:eastAsia="Arial" w:hAnsi="Arial" w:cs="Arial"/>
          <w:sz w:val="22"/>
          <w:szCs w:val="22"/>
        </w:rPr>
        <w:t>Supporting Fundraising Teams</w:t>
      </w:r>
    </w:p>
    <w:p w14:paraId="653A5D7C" w14:textId="220E5371" w:rsidR="44226B09" w:rsidRDefault="44226B09" w:rsidP="6D1FA10F">
      <w:pPr>
        <w:pStyle w:val="ListParagraph"/>
        <w:numPr>
          <w:ilvl w:val="0"/>
          <w:numId w:val="3"/>
        </w:numPr>
        <w:spacing w:after="0"/>
        <w:rPr>
          <w:rFonts w:ascii="Arial" w:eastAsia="Arial" w:hAnsi="Arial" w:cs="Arial"/>
          <w:sz w:val="22"/>
          <w:szCs w:val="22"/>
        </w:rPr>
      </w:pPr>
      <w:r w:rsidRPr="6D1FA10F">
        <w:rPr>
          <w:rFonts w:ascii="Arial" w:eastAsia="Arial" w:hAnsi="Arial" w:cs="Arial"/>
          <w:sz w:val="22"/>
          <w:szCs w:val="22"/>
        </w:rPr>
        <w:t>Build positive relationships with colleagues across Income Generation, sharing insight that helps maximise fundraising opportunities.</w:t>
      </w:r>
    </w:p>
    <w:p w14:paraId="25E9CF34" w14:textId="69B4A37E" w:rsidR="44226B09" w:rsidRDefault="44226B09" w:rsidP="6D1FA10F">
      <w:pPr>
        <w:pStyle w:val="ListParagraph"/>
        <w:numPr>
          <w:ilvl w:val="0"/>
          <w:numId w:val="3"/>
        </w:numPr>
        <w:spacing w:after="0"/>
        <w:rPr>
          <w:rFonts w:ascii="Arial" w:eastAsia="Arial" w:hAnsi="Arial" w:cs="Arial"/>
          <w:sz w:val="22"/>
          <w:szCs w:val="22"/>
        </w:rPr>
      </w:pPr>
      <w:r w:rsidRPr="6D1FA10F">
        <w:rPr>
          <w:rFonts w:ascii="Arial" w:eastAsia="Arial" w:hAnsi="Arial" w:cs="Arial"/>
          <w:sz w:val="22"/>
          <w:szCs w:val="22"/>
        </w:rPr>
        <w:t>Prepare briefings for meetings, events and senior volunteers, helping colleagues feel confident and well informed before engaging with supporters.</w:t>
      </w:r>
    </w:p>
    <w:p w14:paraId="3DB92C40" w14:textId="6C066FB0" w:rsidR="66CDB3F3" w:rsidRDefault="66CDB3F3" w:rsidP="6D1FA10F">
      <w:pPr>
        <w:pStyle w:val="ListParagraph"/>
        <w:numPr>
          <w:ilvl w:val="0"/>
          <w:numId w:val="3"/>
        </w:numPr>
        <w:spacing w:after="0"/>
        <w:rPr>
          <w:rFonts w:ascii="Arial" w:eastAsia="Arial" w:hAnsi="Arial" w:cs="Arial"/>
          <w:sz w:val="22"/>
          <w:szCs w:val="22"/>
        </w:rPr>
      </w:pPr>
      <w:r w:rsidRPr="6D1FA10F">
        <w:rPr>
          <w:rFonts w:ascii="Arial" w:eastAsia="Arial" w:hAnsi="Arial" w:cs="Arial"/>
          <w:sz w:val="22"/>
          <w:szCs w:val="22"/>
        </w:rPr>
        <w:t>Contribute to regular reporting</w:t>
      </w:r>
      <w:r w:rsidR="44226B09" w:rsidRPr="6D1FA10F">
        <w:rPr>
          <w:rFonts w:ascii="Arial" w:eastAsia="Arial" w:hAnsi="Arial" w:cs="Arial"/>
          <w:sz w:val="22"/>
          <w:szCs w:val="22"/>
        </w:rPr>
        <w:t xml:space="preserve"> and analysis on prospect research activity, pipeline performance and emerging opportunities to support strategic decision making.</w:t>
      </w:r>
    </w:p>
    <w:p w14:paraId="01E9E2C4" w14:textId="6EF8123F" w:rsidR="44226B09" w:rsidRDefault="44226B09" w:rsidP="6D1FA10F">
      <w:pPr>
        <w:pStyle w:val="Heading2"/>
        <w:rPr>
          <w:rFonts w:ascii="Arial" w:eastAsia="Arial" w:hAnsi="Arial" w:cs="Arial"/>
          <w:sz w:val="22"/>
          <w:szCs w:val="22"/>
        </w:rPr>
      </w:pPr>
      <w:r w:rsidRPr="6D1FA10F">
        <w:rPr>
          <w:rFonts w:ascii="Arial" w:eastAsia="Arial" w:hAnsi="Arial" w:cs="Arial"/>
          <w:sz w:val="22"/>
          <w:szCs w:val="22"/>
        </w:rPr>
        <w:t>Skills, knowledge and experience</w:t>
      </w:r>
    </w:p>
    <w:p w14:paraId="2B1DA752" w14:textId="1D076DF8" w:rsidR="44226B09" w:rsidRDefault="44226B09" w:rsidP="6D1FA10F">
      <w:pPr>
        <w:pStyle w:val="Heading3"/>
        <w:rPr>
          <w:rFonts w:ascii="Arial" w:eastAsia="Arial" w:hAnsi="Arial" w:cs="Arial"/>
          <w:sz w:val="22"/>
          <w:szCs w:val="22"/>
        </w:rPr>
      </w:pPr>
      <w:r w:rsidRPr="6D1FA10F">
        <w:rPr>
          <w:rFonts w:ascii="Arial" w:eastAsia="Arial" w:hAnsi="Arial" w:cs="Arial"/>
          <w:sz w:val="22"/>
          <w:szCs w:val="22"/>
        </w:rPr>
        <w:t>Essential</w:t>
      </w:r>
    </w:p>
    <w:p w14:paraId="75036114" w14:textId="11FA95D5" w:rsidR="44226B09" w:rsidRDefault="44226B09" w:rsidP="6D1FA10F">
      <w:pPr>
        <w:pStyle w:val="ListParagraph"/>
        <w:numPr>
          <w:ilvl w:val="0"/>
          <w:numId w:val="2"/>
        </w:numPr>
        <w:spacing w:after="0"/>
        <w:rPr>
          <w:rFonts w:ascii="Arial" w:eastAsia="Arial" w:hAnsi="Arial" w:cs="Arial"/>
          <w:sz w:val="22"/>
          <w:szCs w:val="22"/>
        </w:rPr>
      </w:pPr>
      <w:r w:rsidRPr="6D1FA10F">
        <w:rPr>
          <w:rFonts w:ascii="Arial" w:eastAsia="Arial" w:hAnsi="Arial" w:cs="Arial"/>
          <w:sz w:val="22"/>
          <w:szCs w:val="22"/>
        </w:rPr>
        <w:t>Experience of prospect research, or high-value fundraising, ideally within the charity sector.</w:t>
      </w:r>
    </w:p>
    <w:p w14:paraId="13455C50" w14:textId="4CBAF82B" w:rsidR="44226B09" w:rsidRDefault="44226B09" w:rsidP="6D1FA10F">
      <w:pPr>
        <w:pStyle w:val="ListParagraph"/>
        <w:numPr>
          <w:ilvl w:val="0"/>
          <w:numId w:val="2"/>
        </w:numPr>
        <w:spacing w:after="0"/>
        <w:rPr>
          <w:rFonts w:ascii="Arial" w:eastAsia="Arial" w:hAnsi="Arial" w:cs="Arial"/>
          <w:sz w:val="22"/>
          <w:szCs w:val="22"/>
        </w:rPr>
      </w:pPr>
      <w:r w:rsidRPr="6D1FA10F">
        <w:rPr>
          <w:rFonts w:ascii="Arial" w:eastAsia="Arial" w:hAnsi="Arial" w:cs="Arial"/>
          <w:sz w:val="22"/>
          <w:szCs w:val="22"/>
        </w:rPr>
        <w:t>Excellent research and analytical skills, with the ability to turn complex information into clear, practical recommendations.</w:t>
      </w:r>
    </w:p>
    <w:p w14:paraId="5EEBBF5A" w14:textId="72BBE6E4" w:rsidR="44226B09" w:rsidRDefault="44226B09" w:rsidP="6D1FA10F">
      <w:pPr>
        <w:pStyle w:val="ListParagraph"/>
        <w:numPr>
          <w:ilvl w:val="0"/>
          <w:numId w:val="2"/>
        </w:numPr>
        <w:spacing w:after="0"/>
        <w:rPr>
          <w:rFonts w:ascii="Arial" w:eastAsia="Arial" w:hAnsi="Arial" w:cs="Arial"/>
          <w:sz w:val="22"/>
          <w:szCs w:val="22"/>
        </w:rPr>
      </w:pPr>
      <w:r w:rsidRPr="6D1FA10F">
        <w:rPr>
          <w:rFonts w:ascii="Arial" w:eastAsia="Arial" w:hAnsi="Arial" w:cs="Arial"/>
          <w:sz w:val="22"/>
          <w:szCs w:val="22"/>
        </w:rPr>
        <w:t>Experience using a range of research tools, databases and online resources to identify and evaluate prospective supporters.</w:t>
      </w:r>
    </w:p>
    <w:p w14:paraId="4B62F721" w14:textId="3A5F830A" w:rsidR="44226B09" w:rsidRDefault="44226B09" w:rsidP="6D1FA10F">
      <w:pPr>
        <w:pStyle w:val="ListParagraph"/>
        <w:numPr>
          <w:ilvl w:val="0"/>
          <w:numId w:val="2"/>
        </w:numPr>
        <w:spacing w:after="0"/>
        <w:rPr>
          <w:rFonts w:ascii="Arial" w:eastAsia="Arial" w:hAnsi="Arial" w:cs="Arial"/>
          <w:sz w:val="22"/>
          <w:szCs w:val="22"/>
        </w:rPr>
      </w:pPr>
      <w:r w:rsidRPr="6D1FA10F">
        <w:rPr>
          <w:rFonts w:ascii="Arial" w:eastAsia="Arial" w:hAnsi="Arial" w:cs="Arial"/>
          <w:sz w:val="22"/>
          <w:szCs w:val="22"/>
        </w:rPr>
        <w:t>Strong written communication skills, with the ability to produce concise, engaging and accurate briefing documents.</w:t>
      </w:r>
    </w:p>
    <w:p w14:paraId="2F912B0D" w14:textId="115795FD" w:rsidR="44226B09" w:rsidRDefault="44226B09" w:rsidP="6D1FA10F">
      <w:pPr>
        <w:pStyle w:val="ListParagraph"/>
        <w:numPr>
          <w:ilvl w:val="0"/>
          <w:numId w:val="2"/>
        </w:numPr>
        <w:spacing w:after="0"/>
        <w:rPr>
          <w:rFonts w:ascii="Arial" w:eastAsia="Arial" w:hAnsi="Arial" w:cs="Arial"/>
          <w:sz w:val="22"/>
          <w:szCs w:val="22"/>
        </w:rPr>
      </w:pPr>
      <w:r w:rsidRPr="6D1FA10F">
        <w:rPr>
          <w:rFonts w:ascii="Arial" w:eastAsia="Arial" w:hAnsi="Arial" w:cs="Arial"/>
          <w:sz w:val="22"/>
          <w:szCs w:val="22"/>
        </w:rPr>
        <w:t>Excellent organisational skills, with the ability to manage competing priorities and meet deadlines.</w:t>
      </w:r>
    </w:p>
    <w:p w14:paraId="1348E1C5" w14:textId="58295491" w:rsidR="44226B09" w:rsidRDefault="44226B09" w:rsidP="6D1FA10F">
      <w:pPr>
        <w:pStyle w:val="ListParagraph"/>
        <w:numPr>
          <w:ilvl w:val="0"/>
          <w:numId w:val="2"/>
        </w:numPr>
        <w:spacing w:after="0"/>
        <w:rPr>
          <w:rFonts w:ascii="Arial" w:eastAsia="Arial" w:hAnsi="Arial" w:cs="Arial"/>
          <w:sz w:val="22"/>
          <w:szCs w:val="22"/>
        </w:rPr>
      </w:pPr>
      <w:r w:rsidRPr="6D1FA10F">
        <w:rPr>
          <w:rFonts w:ascii="Arial" w:eastAsia="Arial" w:hAnsi="Arial" w:cs="Arial"/>
          <w:sz w:val="22"/>
          <w:szCs w:val="22"/>
        </w:rPr>
        <w:t>Experience using CRM systems to manage prospect information and maintain accurate records.</w:t>
      </w:r>
    </w:p>
    <w:p w14:paraId="3ABE22DB" w14:textId="2F4A56EA" w:rsidR="44226B09" w:rsidRDefault="44226B09" w:rsidP="6D1FA10F">
      <w:pPr>
        <w:pStyle w:val="ListParagraph"/>
        <w:numPr>
          <w:ilvl w:val="0"/>
          <w:numId w:val="2"/>
        </w:numPr>
        <w:spacing w:after="0"/>
        <w:rPr>
          <w:rFonts w:ascii="Arial" w:eastAsia="Arial" w:hAnsi="Arial" w:cs="Arial"/>
          <w:sz w:val="22"/>
          <w:szCs w:val="22"/>
        </w:rPr>
      </w:pPr>
      <w:r w:rsidRPr="6D1FA10F">
        <w:rPr>
          <w:rFonts w:ascii="Arial" w:eastAsia="Arial" w:hAnsi="Arial" w:cs="Arial"/>
          <w:sz w:val="22"/>
          <w:szCs w:val="22"/>
        </w:rPr>
        <w:t>A good understanding of high-value fundraising and the importance of relationship-led fundraising.</w:t>
      </w:r>
    </w:p>
    <w:p w14:paraId="59B0F673" w14:textId="42DEF79C" w:rsidR="44226B09" w:rsidRDefault="44226B09" w:rsidP="6D1FA10F">
      <w:pPr>
        <w:pStyle w:val="ListParagraph"/>
        <w:numPr>
          <w:ilvl w:val="0"/>
          <w:numId w:val="2"/>
        </w:numPr>
        <w:spacing w:after="0"/>
        <w:rPr>
          <w:rFonts w:ascii="Arial" w:eastAsia="Arial" w:hAnsi="Arial" w:cs="Arial"/>
          <w:sz w:val="22"/>
          <w:szCs w:val="22"/>
        </w:rPr>
      </w:pPr>
      <w:r w:rsidRPr="6D1FA10F">
        <w:rPr>
          <w:rFonts w:ascii="Arial" w:eastAsia="Arial" w:hAnsi="Arial" w:cs="Arial"/>
          <w:sz w:val="22"/>
          <w:szCs w:val="22"/>
        </w:rPr>
        <w:t>An understanding of</w:t>
      </w:r>
      <w:r w:rsidR="48E35254" w:rsidRPr="6D1FA10F">
        <w:rPr>
          <w:rFonts w:ascii="Arial" w:eastAsia="Arial" w:hAnsi="Arial" w:cs="Arial"/>
          <w:sz w:val="22"/>
          <w:szCs w:val="22"/>
        </w:rPr>
        <w:t xml:space="preserve"> GDPR,</w:t>
      </w:r>
      <w:r w:rsidRPr="6D1FA10F">
        <w:rPr>
          <w:rFonts w:ascii="Arial" w:eastAsia="Arial" w:hAnsi="Arial" w:cs="Arial"/>
          <w:sz w:val="22"/>
          <w:szCs w:val="22"/>
        </w:rPr>
        <w:t xml:space="preserve"> data protection legislation and ethical fundraising principles.</w:t>
      </w:r>
    </w:p>
    <w:p w14:paraId="28303E19" w14:textId="20625F57" w:rsidR="44226B09" w:rsidRDefault="44226B09" w:rsidP="6D1FA10F">
      <w:pPr>
        <w:pStyle w:val="Heading3"/>
        <w:rPr>
          <w:rFonts w:ascii="Arial" w:eastAsia="Arial" w:hAnsi="Arial" w:cs="Arial"/>
          <w:sz w:val="22"/>
          <w:szCs w:val="22"/>
        </w:rPr>
      </w:pPr>
      <w:r w:rsidRPr="6D1FA10F">
        <w:rPr>
          <w:rFonts w:ascii="Arial" w:eastAsia="Arial" w:hAnsi="Arial" w:cs="Arial"/>
          <w:sz w:val="22"/>
          <w:szCs w:val="22"/>
        </w:rPr>
        <w:t>Desirable</w:t>
      </w:r>
    </w:p>
    <w:p w14:paraId="5B805936" w14:textId="1F49EF4B" w:rsidR="3FEEB8BB" w:rsidRDefault="3FEEB8BB" w:rsidP="6D1FA10F">
      <w:pPr>
        <w:pStyle w:val="ListParagraph"/>
        <w:numPr>
          <w:ilvl w:val="0"/>
          <w:numId w:val="1"/>
        </w:numPr>
        <w:spacing w:after="0"/>
        <w:rPr>
          <w:rFonts w:ascii="Arial" w:eastAsia="Arial" w:hAnsi="Arial" w:cs="Arial"/>
          <w:sz w:val="22"/>
          <w:szCs w:val="22"/>
        </w:rPr>
      </w:pPr>
      <w:r w:rsidRPr="6D1FA10F">
        <w:rPr>
          <w:rFonts w:ascii="Arial" w:eastAsia="Arial" w:hAnsi="Arial" w:cs="Arial"/>
          <w:sz w:val="22"/>
          <w:szCs w:val="22"/>
        </w:rPr>
        <w:t>Experience supporting major donor, principal gift, trusts and foundations or corporate fundraising.</w:t>
      </w:r>
    </w:p>
    <w:p w14:paraId="1F336984" w14:textId="78FA5FA1" w:rsidR="3FEEB8BB" w:rsidRDefault="3FEEB8BB" w:rsidP="6D1FA10F">
      <w:pPr>
        <w:pStyle w:val="ListParagraph"/>
        <w:numPr>
          <w:ilvl w:val="0"/>
          <w:numId w:val="1"/>
        </w:numPr>
        <w:spacing w:after="0"/>
        <w:rPr>
          <w:rFonts w:ascii="Arial" w:eastAsia="Arial" w:hAnsi="Arial" w:cs="Arial"/>
          <w:sz w:val="22"/>
          <w:szCs w:val="22"/>
        </w:rPr>
      </w:pPr>
      <w:r w:rsidRPr="6D1FA10F">
        <w:rPr>
          <w:rFonts w:ascii="Arial" w:eastAsia="Arial" w:hAnsi="Arial" w:cs="Arial"/>
          <w:sz w:val="22"/>
          <w:szCs w:val="22"/>
        </w:rPr>
        <w:t>Knowledge of prospect research methodologies, including capacity, affinity and propensity assessment.</w:t>
      </w:r>
    </w:p>
    <w:p w14:paraId="3D1F4BFE" w14:textId="687CDE89" w:rsidR="44226B09" w:rsidRDefault="44226B09" w:rsidP="6D1FA10F">
      <w:pPr>
        <w:pStyle w:val="ListParagraph"/>
        <w:numPr>
          <w:ilvl w:val="0"/>
          <w:numId w:val="1"/>
        </w:numPr>
        <w:spacing w:after="0"/>
        <w:rPr>
          <w:rFonts w:ascii="Arial" w:eastAsia="Arial" w:hAnsi="Arial" w:cs="Arial"/>
          <w:sz w:val="22"/>
          <w:szCs w:val="22"/>
        </w:rPr>
      </w:pPr>
      <w:r w:rsidRPr="6D1FA10F">
        <w:rPr>
          <w:rFonts w:ascii="Arial" w:eastAsia="Arial" w:hAnsi="Arial" w:cs="Arial"/>
          <w:sz w:val="22"/>
          <w:szCs w:val="22"/>
        </w:rPr>
        <w:t>Experience using Microsoft Dynamics 365.</w:t>
      </w:r>
    </w:p>
    <w:p w14:paraId="3BB2F5F3" w14:textId="68899827" w:rsidR="60722D46" w:rsidRDefault="60722D46" w:rsidP="6D1FA10F">
      <w:pPr>
        <w:pStyle w:val="ListParagraph"/>
        <w:numPr>
          <w:ilvl w:val="0"/>
          <w:numId w:val="1"/>
        </w:numPr>
        <w:spacing w:after="0"/>
        <w:rPr>
          <w:rFonts w:ascii="Arial" w:eastAsia="Arial" w:hAnsi="Arial" w:cs="Arial"/>
          <w:sz w:val="22"/>
          <w:szCs w:val="22"/>
        </w:rPr>
      </w:pPr>
      <w:r w:rsidRPr="6D1FA10F">
        <w:rPr>
          <w:rFonts w:ascii="Arial" w:eastAsia="Arial" w:hAnsi="Arial" w:cs="Arial"/>
          <w:sz w:val="22"/>
          <w:szCs w:val="22"/>
        </w:rPr>
        <w:t>Experience carrying out due diligence and reputational risk assessments in line with ethical fundraising practices.</w:t>
      </w:r>
    </w:p>
    <w:p w14:paraId="2140D982" w14:textId="40DAEFAA" w:rsidR="60722D46" w:rsidRDefault="60722D46" w:rsidP="6D1FA10F">
      <w:pPr>
        <w:pStyle w:val="ListParagraph"/>
        <w:numPr>
          <w:ilvl w:val="0"/>
          <w:numId w:val="1"/>
        </w:numPr>
        <w:spacing w:after="0"/>
        <w:rPr>
          <w:rFonts w:ascii="Arial" w:eastAsia="Arial" w:hAnsi="Arial" w:cs="Arial"/>
          <w:sz w:val="22"/>
          <w:szCs w:val="22"/>
        </w:rPr>
      </w:pPr>
      <w:r w:rsidRPr="6D1FA10F">
        <w:rPr>
          <w:rFonts w:ascii="Arial" w:eastAsia="Arial" w:hAnsi="Arial" w:cs="Arial"/>
          <w:sz w:val="22"/>
          <w:szCs w:val="22"/>
        </w:rPr>
        <w:t>Experience analysing fundraising data and identifying trends to support fundraising strategy and pipeline development.</w:t>
      </w:r>
    </w:p>
    <w:p w14:paraId="7C78EEE3" w14:textId="06745378" w:rsidR="60722D46" w:rsidRDefault="60722D46" w:rsidP="6D1FA10F">
      <w:pPr>
        <w:pStyle w:val="ListParagraph"/>
        <w:numPr>
          <w:ilvl w:val="0"/>
          <w:numId w:val="1"/>
        </w:numPr>
        <w:spacing w:after="0"/>
        <w:rPr>
          <w:rFonts w:ascii="Arial" w:eastAsia="Arial" w:hAnsi="Arial" w:cs="Arial"/>
          <w:sz w:val="22"/>
          <w:szCs w:val="22"/>
        </w:rPr>
      </w:pPr>
      <w:r w:rsidRPr="6D1FA10F">
        <w:rPr>
          <w:rFonts w:ascii="Arial" w:eastAsia="Arial" w:hAnsi="Arial" w:cs="Arial"/>
          <w:sz w:val="22"/>
          <w:szCs w:val="22"/>
        </w:rPr>
        <w:lastRenderedPageBreak/>
        <w:t>Confidence using Microsoft Excel, Power BI and other tools to analyse and present data.</w:t>
      </w:r>
    </w:p>
    <w:p w14:paraId="0379A6EF" w14:textId="470CC67B" w:rsidR="60722D46" w:rsidRDefault="60722D46" w:rsidP="6D1FA10F">
      <w:pPr>
        <w:pStyle w:val="ListParagraph"/>
        <w:numPr>
          <w:ilvl w:val="0"/>
          <w:numId w:val="1"/>
        </w:numPr>
        <w:spacing w:after="0"/>
        <w:rPr>
          <w:rFonts w:ascii="Arial" w:eastAsia="Arial" w:hAnsi="Arial" w:cs="Arial"/>
          <w:sz w:val="22"/>
          <w:szCs w:val="22"/>
        </w:rPr>
      </w:pPr>
      <w:r w:rsidRPr="6D1FA10F">
        <w:rPr>
          <w:rFonts w:ascii="Arial" w:eastAsia="Arial" w:hAnsi="Arial" w:cs="Arial"/>
          <w:sz w:val="22"/>
          <w:szCs w:val="22"/>
        </w:rPr>
        <w:t>Experience producing reports, dashboards or performance insights for fundraising teams.</w:t>
      </w:r>
    </w:p>
    <w:p w14:paraId="02645D2A" w14:textId="17666A0D" w:rsidR="6D1FA10F" w:rsidRDefault="6D1FA10F" w:rsidP="6D1FA10F">
      <w:pPr>
        <w:spacing w:after="0"/>
        <w:rPr>
          <w:rFonts w:ascii="Arial" w:eastAsia="Arial" w:hAnsi="Arial" w:cs="Arial"/>
          <w:sz w:val="22"/>
          <w:szCs w:val="22"/>
        </w:rPr>
      </w:pPr>
    </w:p>
    <w:p w14:paraId="6D68FD8E" w14:textId="21AF4B14" w:rsidR="6D1FA10F" w:rsidRDefault="6D1FA10F" w:rsidP="6D1FA10F">
      <w:pPr>
        <w:rPr>
          <w:rFonts w:ascii="Arial" w:eastAsia="Arial" w:hAnsi="Arial" w:cs="Arial"/>
          <w:color w:val="474747"/>
          <w:sz w:val="22"/>
          <w:szCs w:val="22"/>
        </w:rPr>
      </w:pPr>
    </w:p>
    <w:sectPr w:rsidR="6D1FA1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539"/>
    <w:multiLevelType w:val="hybridMultilevel"/>
    <w:tmpl w:val="09F4226C"/>
    <w:lvl w:ilvl="0" w:tplc="CABC0128">
      <w:start w:val="1"/>
      <w:numFmt w:val="bullet"/>
      <w:lvlText w:val=""/>
      <w:lvlJc w:val="left"/>
      <w:pPr>
        <w:ind w:left="720" w:hanging="360"/>
      </w:pPr>
      <w:rPr>
        <w:rFonts w:ascii="Symbol" w:hAnsi="Symbol" w:hint="default"/>
      </w:rPr>
    </w:lvl>
    <w:lvl w:ilvl="1" w:tplc="C3064E46">
      <w:start w:val="1"/>
      <w:numFmt w:val="bullet"/>
      <w:lvlText w:val="o"/>
      <w:lvlJc w:val="left"/>
      <w:pPr>
        <w:ind w:left="1440" w:hanging="360"/>
      </w:pPr>
      <w:rPr>
        <w:rFonts w:ascii="Courier New" w:hAnsi="Courier New" w:hint="default"/>
      </w:rPr>
    </w:lvl>
    <w:lvl w:ilvl="2" w:tplc="657A4FC8">
      <w:start w:val="1"/>
      <w:numFmt w:val="bullet"/>
      <w:lvlText w:val=""/>
      <w:lvlJc w:val="left"/>
      <w:pPr>
        <w:ind w:left="2160" w:hanging="360"/>
      </w:pPr>
      <w:rPr>
        <w:rFonts w:ascii="Wingdings" w:hAnsi="Wingdings" w:hint="default"/>
      </w:rPr>
    </w:lvl>
    <w:lvl w:ilvl="3" w:tplc="13506AC0">
      <w:start w:val="1"/>
      <w:numFmt w:val="bullet"/>
      <w:lvlText w:val=""/>
      <w:lvlJc w:val="left"/>
      <w:pPr>
        <w:ind w:left="2880" w:hanging="360"/>
      </w:pPr>
      <w:rPr>
        <w:rFonts w:ascii="Symbol" w:hAnsi="Symbol" w:hint="default"/>
      </w:rPr>
    </w:lvl>
    <w:lvl w:ilvl="4" w:tplc="A8F09EEA">
      <w:start w:val="1"/>
      <w:numFmt w:val="bullet"/>
      <w:lvlText w:val="o"/>
      <w:lvlJc w:val="left"/>
      <w:pPr>
        <w:ind w:left="3600" w:hanging="360"/>
      </w:pPr>
      <w:rPr>
        <w:rFonts w:ascii="Courier New" w:hAnsi="Courier New" w:hint="default"/>
      </w:rPr>
    </w:lvl>
    <w:lvl w:ilvl="5" w:tplc="F00A6DF0">
      <w:start w:val="1"/>
      <w:numFmt w:val="bullet"/>
      <w:lvlText w:val=""/>
      <w:lvlJc w:val="left"/>
      <w:pPr>
        <w:ind w:left="4320" w:hanging="360"/>
      </w:pPr>
      <w:rPr>
        <w:rFonts w:ascii="Wingdings" w:hAnsi="Wingdings" w:hint="default"/>
      </w:rPr>
    </w:lvl>
    <w:lvl w:ilvl="6" w:tplc="221E2F34">
      <w:start w:val="1"/>
      <w:numFmt w:val="bullet"/>
      <w:lvlText w:val=""/>
      <w:lvlJc w:val="left"/>
      <w:pPr>
        <w:ind w:left="5040" w:hanging="360"/>
      </w:pPr>
      <w:rPr>
        <w:rFonts w:ascii="Symbol" w:hAnsi="Symbol" w:hint="default"/>
      </w:rPr>
    </w:lvl>
    <w:lvl w:ilvl="7" w:tplc="3D60FBD4">
      <w:start w:val="1"/>
      <w:numFmt w:val="bullet"/>
      <w:lvlText w:val="o"/>
      <w:lvlJc w:val="left"/>
      <w:pPr>
        <w:ind w:left="5760" w:hanging="360"/>
      </w:pPr>
      <w:rPr>
        <w:rFonts w:ascii="Courier New" w:hAnsi="Courier New" w:hint="default"/>
      </w:rPr>
    </w:lvl>
    <w:lvl w:ilvl="8" w:tplc="9A70613C">
      <w:start w:val="1"/>
      <w:numFmt w:val="bullet"/>
      <w:lvlText w:val=""/>
      <w:lvlJc w:val="left"/>
      <w:pPr>
        <w:ind w:left="6480" w:hanging="360"/>
      </w:pPr>
      <w:rPr>
        <w:rFonts w:ascii="Wingdings" w:hAnsi="Wingdings" w:hint="default"/>
      </w:rPr>
    </w:lvl>
  </w:abstractNum>
  <w:abstractNum w:abstractNumId="1" w15:restartNumberingAfterBreak="0">
    <w:nsid w:val="18DE63A7"/>
    <w:multiLevelType w:val="hybridMultilevel"/>
    <w:tmpl w:val="BF047788"/>
    <w:lvl w:ilvl="0" w:tplc="FE34AC0A">
      <w:start w:val="1"/>
      <w:numFmt w:val="bullet"/>
      <w:lvlText w:val=""/>
      <w:lvlJc w:val="left"/>
      <w:pPr>
        <w:ind w:left="720" w:hanging="360"/>
      </w:pPr>
      <w:rPr>
        <w:rFonts w:ascii="Symbol" w:hAnsi="Symbol" w:hint="default"/>
      </w:rPr>
    </w:lvl>
    <w:lvl w:ilvl="1" w:tplc="7C5EB14C">
      <w:start w:val="1"/>
      <w:numFmt w:val="bullet"/>
      <w:lvlText w:val="o"/>
      <w:lvlJc w:val="left"/>
      <w:pPr>
        <w:ind w:left="1440" w:hanging="360"/>
      </w:pPr>
      <w:rPr>
        <w:rFonts w:ascii="Courier New" w:hAnsi="Courier New" w:hint="default"/>
      </w:rPr>
    </w:lvl>
    <w:lvl w:ilvl="2" w:tplc="2DC8ADB0">
      <w:start w:val="1"/>
      <w:numFmt w:val="bullet"/>
      <w:lvlText w:val=""/>
      <w:lvlJc w:val="left"/>
      <w:pPr>
        <w:ind w:left="2160" w:hanging="360"/>
      </w:pPr>
      <w:rPr>
        <w:rFonts w:ascii="Wingdings" w:hAnsi="Wingdings" w:hint="default"/>
      </w:rPr>
    </w:lvl>
    <w:lvl w:ilvl="3" w:tplc="B28E9BA8">
      <w:start w:val="1"/>
      <w:numFmt w:val="bullet"/>
      <w:lvlText w:val=""/>
      <w:lvlJc w:val="left"/>
      <w:pPr>
        <w:ind w:left="2880" w:hanging="360"/>
      </w:pPr>
      <w:rPr>
        <w:rFonts w:ascii="Symbol" w:hAnsi="Symbol" w:hint="default"/>
      </w:rPr>
    </w:lvl>
    <w:lvl w:ilvl="4" w:tplc="0E623454">
      <w:start w:val="1"/>
      <w:numFmt w:val="bullet"/>
      <w:lvlText w:val="o"/>
      <w:lvlJc w:val="left"/>
      <w:pPr>
        <w:ind w:left="3600" w:hanging="360"/>
      </w:pPr>
      <w:rPr>
        <w:rFonts w:ascii="Courier New" w:hAnsi="Courier New" w:hint="default"/>
      </w:rPr>
    </w:lvl>
    <w:lvl w:ilvl="5" w:tplc="ECEE2BCA">
      <w:start w:val="1"/>
      <w:numFmt w:val="bullet"/>
      <w:lvlText w:val=""/>
      <w:lvlJc w:val="left"/>
      <w:pPr>
        <w:ind w:left="4320" w:hanging="360"/>
      </w:pPr>
      <w:rPr>
        <w:rFonts w:ascii="Wingdings" w:hAnsi="Wingdings" w:hint="default"/>
      </w:rPr>
    </w:lvl>
    <w:lvl w:ilvl="6" w:tplc="3D8C8262">
      <w:start w:val="1"/>
      <w:numFmt w:val="bullet"/>
      <w:lvlText w:val=""/>
      <w:lvlJc w:val="left"/>
      <w:pPr>
        <w:ind w:left="5040" w:hanging="360"/>
      </w:pPr>
      <w:rPr>
        <w:rFonts w:ascii="Symbol" w:hAnsi="Symbol" w:hint="default"/>
      </w:rPr>
    </w:lvl>
    <w:lvl w:ilvl="7" w:tplc="678CDB02">
      <w:start w:val="1"/>
      <w:numFmt w:val="bullet"/>
      <w:lvlText w:val="o"/>
      <w:lvlJc w:val="left"/>
      <w:pPr>
        <w:ind w:left="5760" w:hanging="360"/>
      </w:pPr>
      <w:rPr>
        <w:rFonts w:ascii="Courier New" w:hAnsi="Courier New" w:hint="default"/>
      </w:rPr>
    </w:lvl>
    <w:lvl w:ilvl="8" w:tplc="6D3E4B6E">
      <w:start w:val="1"/>
      <w:numFmt w:val="bullet"/>
      <w:lvlText w:val=""/>
      <w:lvlJc w:val="left"/>
      <w:pPr>
        <w:ind w:left="6480" w:hanging="360"/>
      </w:pPr>
      <w:rPr>
        <w:rFonts w:ascii="Wingdings" w:hAnsi="Wingdings" w:hint="default"/>
      </w:rPr>
    </w:lvl>
  </w:abstractNum>
  <w:abstractNum w:abstractNumId="2" w15:restartNumberingAfterBreak="0">
    <w:nsid w:val="28FE0DFF"/>
    <w:multiLevelType w:val="hybridMultilevel"/>
    <w:tmpl w:val="77B28BBE"/>
    <w:lvl w:ilvl="0" w:tplc="6E6CC164">
      <w:start w:val="1"/>
      <w:numFmt w:val="bullet"/>
      <w:lvlText w:val=""/>
      <w:lvlJc w:val="left"/>
      <w:pPr>
        <w:ind w:left="720" w:hanging="360"/>
      </w:pPr>
      <w:rPr>
        <w:rFonts w:ascii="Symbol" w:hAnsi="Symbol" w:hint="default"/>
      </w:rPr>
    </w:lvl>
    <w:lvl w:ilvl="1" w:tplc="9C305D22">
      <w:start w:val="1"/>
      <w:numFmt w:val="bullet"/>
      <w:lvlText w:val="o"/>
      <w:lvlJc w:val="left"/>
      <w:pPr>
        <w:ind w:left="1440" w:hanging="360"/>
      </w:pPr>
      <w:rPr>
        <w:rFonts w:ascii="Courier New" w:hAnsi="Courier New" w:hint="default"/>
      </w:rPr>
    </w:lvl>
    <w:lvl w:ilvl="2" w:tplc="3850B158">
      <w:start w:val="1"/>
      <w:numFmt w:val="bullet"/>
      <w:lvlText w:val=""/>
      <w:lvlJc w:val="left"/>
      <w:pPr>
        <w:ind w:left="2160" w:hanging="360"/>
      </w:pPr>
      <w:rPr>
        <w:rFonts w:ascii="Wingdings" w:hAnsi="Wingdings" w:hint="default"/>
      </w:rPr>
    </w:lvl>
    <w:lvl w:ilvl="3" w:tplc="1A12892E">
      <w:start w:val="1"/>
      <w:numFmt w:val="bullet"/>
      <w:lvlText w:val=""/>
      <w:lvlJc w:val="left"/>
      <w:pPr>
        <w:ind w:left="2880" w:hanging="360"/>
      </w:pPr>
      <w:rPr>
        <w:rFonts w:ascii="Symbol" w:hAnsi="Symbol" w:hint="default"/>
      </w:rPr>
    </w:lvl>
    <w:lvl w:ilvl="4" w:tplc="264A2FF4">
      <w:start w:val="1"/>
      <w:numFmt w:val="bullet"/>
      <w:lvlText w:val="o"/>
      <w:lvlJc w:val="left"/>
      <w:pPr>
        <w:ind w:left="3600" w:hanging="360"/>
      </w:pPr>
      <w:rPr>
        <w:rFonts w:ascii="Courier New" w:hAnsi="Courier New" w:hint="default"/>
      </w:rPr>
    </w:lvl>
    <w:lvl w:ilvl="5" w:tplc="04E2C72C">
      <w:start w:val="1"/>
      <w:numFmt w:val="bullet"/>
      <w:lvlText w:val=""/>
      <w:lvlJc w:val="left"/>
      <w:pPr>
        <w:ind w:left="4320" w:hanging="360"/>
      </w:pPr>
      <w:rPr>
        <w:rFonts w:ascii="Wingdings" w:hAnsi="Wingdings" w:hint="default"/>
      </w:rPr>
    </w:lvl>
    <w:lvl w:ilvl="6" w:tplc="95C2A5E0">
      <w:start w:val="1"/>
      <w:numFmt w:val="bullet"/>
      <w:lvlText w:val=""/>
      <w:lvlJc w:val="left"/>
      <w:pPr>
        <w:ind w:left="5040" w:hanging="360"/>
      </w:pPr>
      <w:rPr>
        <w:rFonts w:ascii="Symbol" w:hAnsi="Symbol" w:hint="default"/>
      </w:rPr>
    </w:lvl>
    <w:lvl w:ilvl="7" w:tplc="081C73EA">
      <w:start w:val="1"/>
      <w:numFmt w:val="bullet"/>
      <w:lvlText w:val="o"/>
      <w:lvlJc w:val="left"/>
      <w:pPr>
        <w:ind w:left="5760" w:hanging="360"/>
      </w:pPr>
      <w:rPr>
        <w:rFonts w:ascii="Courier New" w:hAnsi="Courier New" w:hint="default"/>
      </w:rPr>
    </w:lvl>
    <w:lvl w:ilvl="8" w:tplc="46F0E59A">
      <w:start w:val="1"/>
      <w:numFmt w:val="bullet"/>
      <w:lvlText w:val=""/>
      <w:lvlJc w:val="left"/>
      <w:pPr>
        <w:ind w:left="6480" w:hanging="360"/>
      </w:pPr>
      <w:rPr>
        <w:rFonts w:ascii="Wingdings" w:hAnsi="Wingdings" w:hint="default"/>
      </w:rPr>
    </w:lvl>
  </w:abstractNum>
  <w:abstractNum w:abstractNumId="3" w15:restartNumberingAfterBreak="0">
    <w:nsid w:val="370DC24E"/>
    <w:multiLevelType w:val="hybridMultilevel"/>
    <w:tmpl w:val="F738DB5C"/>
    <w:lvl w:ilvl="0" w:tplc="101ED494">
      <w:start w:val="1"/>
      <w:numFmt w:val="bullet"/>
      <w:lvlText w:val=""/>
      <w:lvlJc w:val="left"/>
      <w:pPr>
        <w:ind w:left="720" w:hanging="360"/>
      </w:pPr>
      <w:rPr>
        <w:rFonts w:ascii="Symbol" w:hAnsi="Symbol" w:hint="default"/>
      </w:rPr>
    </w:lvl>
    <w:lvl w:ilvl="1" w:tplc="DBE8D72E">
      <w:start w:val="1"/>
      <w:numFmt w:val="bullet"/>
      <w:lvlText w:val="o"/>
      <w:lvlJc w:val="left"/>
      <w:pPr>
        <w:ind w:left="1440" w:hanging="360"/>
      </w:pPr>
      <w:rPr>
        <w:rFonts w:ascii="Courier New" w:hAnsi="Courier New" w:hint="default"/>
      </w:rPr>
    </w:lvl>
    <w:lvl w:ilvl="2" w:tplc="97F4D6FA">
      <w:start w:val="1"/>
      <w:numFmt w:val="bullet"/>
      <w:lvlText w:val=""/>
      <w:lvlJc w:val="left"/>
      <w:pPr>
        <w:ind w:left="2160" w:hanging="360"/>
      </w:pPr>
      <w:rPr>
        <w:rFonts w:ascii="Wingdings" w:hAnsi="Wingdings" w:hint="default"/>
      </w:rPr>
    </w:lvl>
    <w:lvl w:ilvl="3" w:tplc="EE48E776">
      <w:start w:val="1"/>
      <w:numFmt w:val="bullet"/>
      <w:lvlText w:val=""/>
      <w:lvlJc w:val="left"/>
      <w:pPr>
        <w:ind w:left="2880" w:hanging="360"/>
      </w:pPr>
      <w:rPr>
        <w:rFonts w:ascii="Symbol" w:hAnsi="Symbol" w:hint="default"/>
      </w:rPr>
    </w:lvl>
    <w:lvl w:ilvl="4" w:tplc="47561E52">
      <w:start w:val="1"/>
      <w:numFmt w:val="bullet"/>
      <w:lvlText w:val="o"/>
      <w:lvlJc w:val="left"/>
      <w:pPr>
        <w:ind w:left="3600" w:hanging="360"/>
      </w:pPr>
      <w:rPr>
        <w:rFonts w:ascii="Courier New" w:hAnsi="Courier New" w:hint="default"/>
      </w:rPr>
    </w:lvl>
    <w:lvl w:ilvl="5" w:tplc="A54A907A">
      <w:start w:val="1"/>
      <w:numFmt w:val="bullet"/>
      <w:lvlText w:val=""/>
      <w:lvlJc w:val="left"/>
      <w:pPr>
        <w:ind w:left="4320" w:hanging="360"/>
      </w:pPr>
      <w:rPr>
        <w:rFonts w:ascii="Wingdings" w:hAnsi="Wingdings" w:hint="default"/>
      </w:rPr>
    </w:lvl>
    <w:lvl w:ilvl="6" w:tplc="3C224944">
      <w:start w:val="1"/>
      <w:numFmt w:val="bullet"/>
      <w:lvlText w:val=""/>
      <w:lvlJc w:val="left"/>
      <w:pPr>
        <w:ind w:left="5040" w:hanging="360"/>
      </w:pPr>
      <w:rPr>
        <w:rFonts w:ascii="Symbol" w:hAnsi="Symbol" w:hint="default"/>
      </w:rPr>
    </w:lvl>
    <w:lvl w:ilvl="7" w:tplc="4E301C56">
      <w:start w:val="1"/>
      <w:numFmt w:val="bullet"/>
      <w:lvlText w:val="o"/>
      <w:lvlJc w:val="left"/>
      <w:pPr>
        <w:ind w:left="5760" w:hanging="360"/>
      </w:pPr>
      <w:rPr>
        <w:rFonts w:ascii="Courier New" w:hAnsi="Courier New" w:hint="default"/>
      </w:rPr>
    </w:lvl>
    <w:lvl w:ilvl="8" w:tplc="76ECC01C">
      <w:start w:val="1"/>
      <w:numFmt w:val="bullet"/>
      <w:lvlText w:val=""/>
      <w:lvlJc w:val="left"/>
      <w:pPr>
        <w:ind w:left="6480" w:hanging="360"/>
      </w:pPr>
      <w:rPr>
        <w:rFonts w:ascii="Wingdings" w:hAnsi="Wingdings" w:hint="default"/>
      </w:rPr>
    </w:lvl>
  </w:abstractNum>
  <w:abstractNum w:abstractNumId="4" w15:restartNumberingAfterBreak="0">
    <w:nsid w:val="481945DC"/>
    <w:multiLevelType w:val="hybridMultilevel"/>
    <w:tmpl w:val="C19C22F2"/>
    <w:lvl w:ilvl="0" w:tplc="17C2CDD0">
      <w:start w:val="1"/>
      <w:numFmt w:val="bullet"/>
      <w:lvlText w:val=""/>
      <w:lvlJc w:val="left"/>
      <w:pPr>
        <w:ind w:left="720" w:hanging="360"/>
      </w:pPr>
      <w:rPr>
        <w:rFonts w:ascii="Symbol" w:hAnsi="Symbol" w:hint="default"/>
      </w:rPr>
    </w:lvl>
    <w:lvl w:ilvl="1" w:tplc="2BC8DBBE">
      <w:start w:val="1"/>
      <w:numFmt w:val="bullet"/>
      <w:lvlText w:val="o"/>
      <w:lvlJc w:val="left"/>
      <w:pPr>
        <w:ind w:left="1440" w:hanging="360"/>
      </w:pPr>
      <w:rPr>
        <w:rFonts w:ascii="Courier New" w:hAnsi="Courier New" w:hint="default"/>
      </w:rPr>
    </w:lvl>
    <w:lvl w:ilvl="2" w:tplc="B42C95DC">
      <w:start w:val="1"/>
      <w:numFmt w:val="bullet"/>
      <w:lvlText w:val=""/>
      <w:lvlJc w:val="left"/>
      <w:pPr>
        <w:ind w:left="2160" w:hanging="360"/>
      </w:pPr>
      <w:rPr>
        <w:rFonts w:ascii="Wingdings" w:hAnsi="Wingdings" w:hint="default"/>
      </w:rPr>
    </w:lvl>
    <w:lvl w:ilvl="3" w:tplc="C82E4550">
      <w:start w:val="1"/>
      <w:numFmt w:val="bullet"/>
      <w:lvlText w:val=""/>
      <w:lvlJc w:val="left"/>
      <w:pPr>
        <w:ind w:left="2880" w:hanging="360"/>
      </w:pPr>
      <w:rPr>
        <w:rFonts w:ascii="Symbol" w:hAnsi="Symbol" w:hint="default"/>
      </w:rPr>
    </w:lvl>
    <w:lvl w:ilvl="4" w:tplc="96000084">
      <w:start w:val="1"/>
      <w:numFmt w:val="bullet"/>
      <w:lvlText w:val="o"/>
      <w:lvlJc w:val="left"/>
      <w:pPr>
        <w:ind w:left="3600" w:hanging="360"/>
      </w:pPr>
      <w:rPr>
        <w:rFonts w:ascii="Courier New" w:hAnsi="Courier New" w:hint="default"/>
      </w:rPr>
    </w:lvl>
    <w:lvl w:ilvl="5" w:tplc="484E59CC">
      <w:start w:val="1"/>
      <w:numFmt w:val="bullet"/>
      <w:lvlText w:val=""/>
      <w:lvlJc w:val="left"/>
      <w:pPr>
        <w:ind w:left="4320" w:hanging="360"/>
      </w:pPr>
      <w:rPr>
        <w:rFonts w:ascii="Wingdings" w:hAnsi="Wingdings" w:hint="default"/>
      </w:rPr>
    </w:lvl>
    <w:lvl w:ilvl="6" w:tplc="519C66B2">
      <w:start w:val="1"/>
      <w:numFmt w:val="bullet"/>
      <w:lvlText w:val=""/>
      <w:lvlJc w:val="left"/>
      <w:pPr>
        <w:ind w:left="5040" w:hanging="360"/>
      </w:pPr>
      <w:rPr>
        <w:rFonts w:ascii="Symbol" w:hAnsi="Symbol" w:hint="default"/>
      </w:rPr>
    </w:lvl>
    <w:lvl w:ilvl="7" w:tplc="180AA1A4">
      <w:start w:val="1"/>
      <w:numFmt w:val="bullet"/>
      <w:lvlText w:val="o"/>
      <w:lvlJc w:val="left"/>
      <w:pPr>
        <w:ind w:left="5760" w:hanging="360"/>
      </w:pPr>
      <w:rPr>
        <w:rFonts w:ascii="Courier New" w:hAnsi="Courier New" w:hint="default"/>
      </w:rPr>
    </w:lvl>
    <w:lvl w:ilvl="8" w:tplc="92C28390">
      <w:start w:val="1"/>
      <w:numFmt w:val="bullet"/>
      <w:lvlText w:val=""/>
      <w:lvlJc w:val="left"/>
      <w:pPr>
        <w:ind w:left="6480" w:hanging="360"/>
      </w:pPr>
      <w:rPr>
        <w:rFonts w:ascii="Wingdings" w:hAnsi="Wingdings" w:hint="default"/>
      </w:rPr>
    </w:lvl>
  </w:abstractNum>
  <w:abstractNum w:abstractNumId="5" w15:restartNumberingAfterBreak="0">
    <w:nsid w:val="5939330C"/>
    <w:multiLevelType w:val="hybridMultilevel"/>
    <w:tmpl w:val="A5DC8EE4"/>
    <w:lvl w:ilvl="0" w:tplc="64A8E680">
      <w:start w:val="1"/>
      <w:numFmt w:val="bullet"/>
      <w:lvlText w:val=""/>
      <w:lvlJc w:val="left"/>
      <w:pPr>
        <w:ind w:left="720" w:hanging="360"/>
      </w:pPr>
      <w:rPr>
        <w:rFonts w:ascii="Symbol" w:hAnsi="Symbol" w:hint="default"/>
      </w:rPr>
    </w:lvl>
    <w:lvl w:ilvl="1" w:tplc="6AE42B9A">
      <w:start w:val="1"/>
      <w:numFmt w:val="bullet"/>
      <w:lvlText w:val="o"/>
      <w:lvlJc w:val="left"/>
      <w:pPr>
        <w:ind w:left="1440" w:hanging="360"/>
      </w:pPr>
      <w:rPr>
        <w:rFonts w:ascii="Courier New" w:hAnsi="Courier New" w:hint="default"/>
      </w:rPr>
    </w:lvl>
    <w:lvl w:ilvl="2" w:tplc="F8A0BF6E">
      <w:start w:val="1"/>
      <w:numFmt w:val="bullet"/>
      <w:lvlText w:val=""/>
      <w:lvlJc w:val="left"/>
      <w:pPr>
        <w:ind w:left="2160" w:hanging="360"/>
      </w:pPr>
      <w:rPr>
        <w:rFonts w:ascii="Wingdings" w:hAnsi="Wingdings" w:hint="default"/>
      </w:rPr>
    </w:lvl>
    <w:lvl w:ilvl="3" w:tplc="821E4902">
      <w:start w:val="1"/>
      <w:numFmt w:val="bullet"/>
      <w:lvlText w:val=""/>
      <w:lvlJc w:val="left"/>
      <w:pPr>
        <w:ind w:left="2880" w:hanging="360"/>
      </w:pPr>
      <w:rPr>
        <w:rFonts w:ascii="Symbol" w:hAnsi="Symbol" w:hint="default"/>
      </w:rPr>
    </w:lvl>
    <w:lvl w:ilvl="4" w:tplc="618A5CE4">
      <w:start w:val="1"/>
      <w:numFmt w:val="bullet"/>
      <w:lvlText w:val="o"/>
      <w:lvlJc w:val="left"/>
      <w:pPr>
        <w:ind w:left="3600" w:hanging="360"/>
      </w:pPr>
      <w:rPr>
        <w:rFonts w:ascii="Courier New" w:hAnsi="Courier New" w:hint="default"/>
      </w:rPr>
    </w:lvl>
    <w:lvl w:ilvl="5" w:tplc="266C81EC">
      <w:start w:val="1"/>
      <w:numFmt w:val="bullet"/>
      <w:lvlText w:val=""/>
      <w:lvlJc w:val="left"/>
      <w:pPr>
        <w:ind w:left="4320" w:hanging="360"/>
      </w:pPr>
      <w:rPr>
        <w:rFonts w:ascii="Wingdings" w:hAnsi="Wingdings" w:hint="default"/>
      </w:rPr>
    </w:lvl>
    <w:lvl w:ilvl="6" w:tplc="AFA272C8">
      <w:start w:val="1"/>
      <w:numFmt w:val="bullet"/>
      <w:lvlText w:val=""/>
      <w:lvlJc w:val="left"/>
      <w:pPr>
        <w:ind w:left="5040" w:hanging="360"/>
      </w:pPr>
      <w:rPr>
        <w:rFonts w:ascii="Symbol" w:hAnsi="Symbol" w:hint="default"/>
      </w:rPr>
    </w:lvl>
    <w:lvl w:ilvl="7" w:tplc="D924B8F6">
      <w:start w:val="1"/>
      <w:numFmt w:val="bullet"/>
      <w:lvlText w:val="o"/>
      <w:lvlJc w:val="left"/>
      <w:pPr>
        <w:ind w:left="5760" w:hanging="360"/>
      </w:pPr>
      <w:rPr>
        <w:rFonts w:ascii="Courier New" w:hAnsi="Courier New" w:hint="default"/>
      </w:rPr>
    </w:lvl>
    <w:lvl w:ilvl="8" w:tplc="28B4C9BE">
      <w:start w:val="1"/>
      <w:numFmt w:val="bullet"/>
      <w:lvlText w:val=""/>
      <w:lvlJc w:val="left"/>
      <w:pPr>
        <w:ind w:left="6480" w:hanging="360"/>
      </w:pPr>
      <w:rPr>
        <w:rFonts w:ascii="Wingdings" w:hAnsi="Wingdings" w:hint="default"/>
      </w:rPr>
    </w:lvl>
  </w:abstractNum>
  <w:abstractNum w:abstractNumId="6" w15:restartNumberingAfterBreak="0">
    <w:nsid w:val="61B68C83"/>
    <w:multiLevelType w:val="hybridMultilevel"/>
    <w:tmpl w:val="AC02497C"/>
    <w:lvl w:ilvl="0" w:tplc="849266FE">
      <w:start w:val="1"/>
      <w:numFmt w:val="bullet"/>
      <w:lvlText w:val=""/>
      <w:lvlJc w:val="left"/>
      <w:pPr>
        <w:ind w:left="720" w:hanging="360"/>
      </w:pPr>
      <w:rPr>
        <w:rFonts w:ascii="Symbol" w:hAnsi="Symbol" w:hint="default"/>
      </w:rPr>
    </w:lvl>
    <w:lvl w:ilvl="1" w:tplc="83C81D8E">
      <w:start w:val="1"/>
      <w:numFmt w:val="bullet"/>
      <w:lvlText w:val="o"/>
      <w:lvlJc w:val="left"/>
      <w:pPr>
        <w:ind w:left="1440" w:hanging="360"/>
      </w:pPr>
      <w:rPr>
        <w:rFonts w:ascii="Courier New" w:hAnsi="Courier New" w:hint="default"/>
      </w:rPr>
    </w:lvl>
    <w:lvl w:ilvl="2" w:tplc="30BE5CFC">
      <w:start w:val="1"/>
      <w:numFmt w:val="bullet"/>
      <w:lvlText w:val=""/>
      <w:lvlJc w:val="left"/>
      <w:pPr>
        <w:ind w:left="2160" w:hanging="360"/>
      </w:pPr>
      <w:rPr>
        <w:rFonts w:ascii="Wingdings" w:hAnsi="Wingdings" w:hint="default"/>
      </w:rPr>
    </w:lvl>
    <w:lvl w:ilvl="3" w:tplc="C0D2A862">
      <w:start w:val="1"/>
      <w:numFmt w:val="bullet"/>
      <w:lvlText w:val=""/>
      <w:lvlJc w:val="left"/>
      <w:pPr>
        <w:ind w:left="2880" w:hanging="360"/>
      </w:pPr>
      <w:rPr>
        <w:rFonts w:ascii="Symbol" w:hAnsi="Symbol" w:hint="default"/>
      </w:rPr>
    </w:lvl>
    <w:lvl w:ilvl="4" w:tplc="22DCBFEE">
      <w:start w:val="1"/>
      <w:numFmt w:val="bullet"/>
      <w:lvlText w:val="o"/>
      <w:lvlJc w:val="left"/>
      <w:pPr>
        <w:ind w:left="3600" w:hanging="360"/>
      </w:pPr>
      <w:rPr>
        <w:rFonts w:ascii="Courier New" w:hAnsi="Courier New" w:hint="default"/>
      </w:rPr>
    </w:lvl>
    <w:lvl w:ilvl="5" w:tplc="9E500A3C">
      <w:start w:val="1"/>
      <w:numFmt w:val="bullet"/>
      <w:lvlText w:val=""/>
      <w:lvlJc w:val="left"/>
      <w:pPr>
        <w:ind w:left="4320" w:hanging="360"/>
      </w:pPr>
      <w:rPr>
        <w:rFonts w:ascii="Wingdings" w:hAnsi="Wingdings" w:hint="default"/>
      </w:rPr>
    </w:lvl>
    <w:lvl w:ilvl="6" w:tplc="E1FE474E">
      <w:start w:val="1"/>
      <w:numFmt w:val="bullet"/>
      <w:lvlText w:val=""/>
      <w:lvlJc w:val="left"/>
      <w:pPr>
        <w:ind w:left="5040" w:hanging="360"/>
      </w:pPr>
      <w:rPr>
        <w:rFonts w:ascii="Symbol" w:hAnsi="Symbol" w:hint="default"/>
      </w:rPr>
    </w:lvl>
    <w:lvl w:ilvl="7" w:tplc="10DE75E4">
      <w:start w:val="1"/>
      <w:numFmt w:val="bullet"/>
      <w:lvlText w:val="o"/>
      <w:lvlJc w:val="left"/>
      <w:pPr>
        <w:ind w:left="5760" w:hanging="360"/>
      </w:pPr>
      <w:rPr>
        <w:rFonts w:ascii="Courier New" w:hAnsi="Courier New" w:hint="default"/>
      </w:rPr>
    </w:lvl>
    <w:lvl w:ilvl="8" w:tplc="370C40BC">
      <w:start w:val="1"/>
      <w:numFmt w:val="bullet"/>
      <w:lvlText w:val=""/>
      <w:lvlJc w:val="left"/>
      <w:pPr>
        <w:ind w:left="6480" w:hanging="360"/>
      </w:pPr>
      <w:rPr>
        <w:rFonts w:ascii="Wingdings" w:hAnsi="Wingdings" w:hint="default"/>
      </w:rPr>
    </w:lvl>
  </w:abstractNum>
  <w:num w:numId="1" w16cid:durableId="1337659723">
    <w:abstractNumId w:val="5"/>
  </w:num>
  <w:num w:numId="2" w16cid:durableId="2080669012">
    <w:abstractNumId w:val="3"/>
  </w:num>
  <w:num w:numId="3" w16cid:durableId="474759499">
    <w:abstractNumId w:val="0"/>
  </w:num>
  <w:num w:numId="4" w16cid:durableId="712268818">
    <w:abstractNumId w:val="1"/>
  </w:num>
  <w:num w:numId="5" w16cid:durableId="139348214">
    <w:abstractNumId w:val="2"/>
  </w:num>
  <w:num w:numId="6" w16cid:durableId="178862302">
    <w:abstractNumId w:val="6"/>
  </w:num>
  <w:num w:numId="7" w16cid:durableId="1523855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4E11"/>
  <w15:chartTrackingRefBased/>
  <w15:docId w15:val="{E75851EA-DB14-4792-86BD-0CED2D48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6D1FA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D1FA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6D1FA10F"/>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D1FA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