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6"/>
        <w:tblW w:w="15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4959"/>
        <w:gridCol w:w="1561"/>
        <w:gridCol w:w="652"/>
        <w:gridCol w:w="3036"/>
        <w:gridCol w:w="3510"/>
      </w:tblGrid>
      <w:tr w:rsidR="00234D22" w:rsidRPr="00AC3CD9" w14:paraId="41274401" w14:textId="77777777" w:rsidTr="00CC5F8B">
        <w:trPr>
          <w:cantSplit/>
          <w:trHeight w:val="559"/>
        </w:trPr>
        <w:tc>
          <w:tcPr>
            <w:tcW w:w="15953" w:type="dxa"/>
            <w:gridSpan w:val="6"/>
            <w:shd w:val="clear" w:color="auto" w:fill="6BB4B5" w:themeFill="background1"/>
            <w:vAlign w:val="center"/>
          </w:tcPr>
          <w:p w14:paraId="5501CD21" w14:textId="33764A7B" w:rsidR="00234D22" w:rsidRPr="005F1043" w:rsidRDefault="000A5780" w:rsidP="00234D22">
            <w:pPr>
              <w:jc w:val="right"/>
              <w:rPr>
                <w:rFonts w:asciiTheme="majorHAnsi" w:hAnsiTheme="majorHAnsi" w:cstheme="majorHAnsi"/>
                <w:b/>
                <w:noProof/>
                <w:color w:val="FFFFFF" w:themeColor="background2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theme="majorHAnsi"/>
                <w:b/>
                <w:noProof/>
                <w:color w:val="FFFFFF" w:themeColor="background2"/>
                <w:sz w:val="20"/>
                <w:szCs w:val="20"/>
                <w:lang w:eastAsia="en-GB"/>
              </w:rPr>
              <w:drawing>
                <wp:inline distT="0" distB="0" distL="0" distR="0" wp14:anchorId="0FEAF902" wp14:editId="2A239E22">
                  <wp:extent cx="725170" cy="311150"/>
                  <wp:effectExtent l="0" t="0" r="0" b="0"/>
                  <wp:docPr id="1418398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D22" w:rsidRPr="00730CFD" w14:paraId="04F57D4E" w14:textId="77777777" w:rsidTr="1895EEE1">
        <w:trPr>
          <w:trHeight w:val="340"/>
        </w:trPr>
        <w:tc>
          <w:tcPr>
            <w:tcW w:w="2235" w:type="dxa"/>
            <w:vAlign w:val="center"/>
          </w:tcPr>
          <w:p w14:paraId="1A68AC1D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  <w:vAlign w:val="center"/>
          </w:tcPr>
          <w:p w14:paraId="3C9F8E88" w14:textId="60565765" w:rsidR="00234D22" w:rsidRPr="005F1043" w:rsidRDefault="0079504F" w:rsidP="6002FA1E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79504F">
              <w:rPr>
                <w:rFonts w:asciiTheme="majorHAnsi" w:hAnsiTheme="majorHAnsi" w:cstheme="majorBidi"/>
                <w:sz w:val="20"/>
                <w:szCs w:val="20"/>
              </w:rPr>
              <w:t>Proposition &amp; Product Manager</w:t>
            </w:r>
          </w:p>
        </w:tc>
        <w:tc>
          <w:tcPr>
            <w:tcW w:w="1561" w:type="dxa"/>
            <w:vAlign w:val="center"/>
          </w:tcPr>
          <w:p w14:paraId="502BC182" w14:textId="316BDD23" w:rsidR="00234D22" w:rsidRPr="005F1043" w:rsidRDefault="00BD7E58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Function</w:t>
            </w:r>
            <w:r w:rsidR="00234D22"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198" w:type="dxa"/>
            <w:gridSpan w:val="3"/>
            <w:vAlign w:val="center"/>
          </w:tcPr>
          <w:p w14:paraId="39AB8AB8" w14:textId="7DEE9A3E" w:rsidR="00234D22" w:rsidRPr="005F1043" w:rsidRDefault="00A82BE4" w:rsidP="00234D2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82BE4">
              <w:rPr>
                <w:rFonts w:asciiTheme="majorHAnsi" w:hAnsiTheme="majorHAnsi" w:cstheme="majorHAnsi"/>
                <w:bCs/>
                <w:sz w:val="20"/>
                <w:szCs w:val="20"/>
              </w:rPr>
              <w:t>Marketing, Communications &amp; Fundraising </w:t>
            </w:r>
          </w:p>
        </w:tc>
      </w:tr>
      <w:tr w:rsidR="00234D22" w:rsidRPr="00730CFD" w14:paraId="16BEEEBA" w14:textId="77777777" w:rsidTr="1895EEE1">
        <w:trPr>
          <w:trHeight w:val="340"/>
        </w:trPr>
        <w:tc>
          <w:tcPr>
            <w:tcW w:w="2235" w:type="dxa"/>
            <w:vAlign w:val="center"/>
          </w:tcPr>
          <w:p w14:paraId="58D4BF40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Reports To Manager: </w:t>
            </w:r>
          </w:p>
        </w:tc>
        <w:tc>
          <w:tcPr>
            <w:tcW w:w="4959" w:type="dxa"/>
            <w:vAlign w:val="center"/>
          </w:tcPr>
          <w:p w14:paraId="74B9D0A4" w14:textId="08EB0E2A" w:rsidR="00234D22" w:rsidRPr="005F1043" w:rsidRDefault="00F23A89" w:rsidP="00234D2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Head of Brand</w:t>
            </w:r>
            <w:r w:rsidR="00B020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&amp; Propositions</w:t>
            </w:r>
          </w:p>
        </w:tc>
        <w:tc>
          <w:tcPr>
            <w:tcW w:w="1561" w:type="dxa"/>
            <w:vAlign w:val="center"/>
          </w:tcPr>
          <w:p w14:paraId="17860DFB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Job Family: </w:t>
            </w:r>
          </w:p>
        </w:tc>
        <w:tc>
          <w:tcPr>
            <w:tcW w:w="7198" w:type="dxa"/>
            <w:gridSpan w:val="3"/>
            <w:vAlign w:val="center"/>
          </w:tcPr>
          <w:p w14:paraId="0CD306F7" w14:textId="47B786D0" w:rsidR="00234D22" w:rsidRPr="005F1043" w:rsidRDefault="119D938C" w:rsidP="08647451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8647451">
              <w:rPr>
                <w:rFonts w:asciiTheme="majorHAnsi" w:hAnsiTheme="majorHAnsi" w:cstheme="majorBidi"/>
                <w:sz w:val="20"/>
                <w:szCs w:val="20"/>
              </w:rPr>
              <w:t xml:space="preserve">Support &amp; Professional </w:t>
            </w:r>
          </w:p>
        </w:tc>
      </w:tr>
      <w:tr w:rsidR="00234D22" w:rsidRPr="00730CFD" w14:paraId="462A4457" w14:textId="77777777" w:rsidTr="1895EEE1">
        <w:trPr>
          <w:trHeight w:val="340"/>
        </w:trPr>
        <w:tc>
          <w:tcPr>
            <w:tcW w:w="2235" w:type="dxa"/>
            <w:vAlign w:val="center"/>
          </w:tcPr>
          <w:p w14:paraId="35D90381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4959" w:type="dxa"/>
            <w:vAlign w:val="center"/>
          </w:tcPr>
          <w:p w14:paraId="61682C9A" w14:textId="1619D7E8" w:rsidR="00234D22" w:rsidRPr="005F1043" w:rsidRDefault="00D524E0" w:rsidP="00234D2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January 2025</w:t>
            </w:r>
          </w:p>
        </w:tc>
        <w:tc>
          <w:tcPr>
            <w:tcW w:w="1561" w:type="dxa"/>
            <w:vAlign w:val="center"/>
          </w:tcPr>
          <w:p w14:paraId="7483E762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Band: </w:t>
            </w:r>
          </w:p>
        </w:tc>
        <w:tc>
          <w:tcPr>
            <w:tcW w:w="7198" w:type="dxa"/>
            <w:gridSpan w:val="3"/>
            <w:vAlign w:val="center"/>
          </w:tcPr>
          <w:p w14:paraId="035099D5" w14:textId="220681B1" w:rsidR="00234D22" w:rsidRPr="005F1043" w:rsidRDefault="62547B59" w:rsidP="12520E3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12520E39">
              <w:rPr>
                <w:rFonts w:asciiTheme="majorHAnsi" w:hAnsiTheme="majorHAnsi" w:cstheme="majorBidi"/>
                <w:sz w:val="20"/>
                <w:szCs w:val="20"/>
              </w:rPr>
              <w:t>6</w:t>
            </w:r>
          </w:p>
        </w:tc>
      </w:tr>
      <w:tr w:rsidR="00234D22" w:rsidRPr="00730CFD" w14:paraId="512809C5" w14:textId="77777777" w:rsidTr="1895EEE1">
        <w:trPr>
          <w:trHeight w:val="340"/>
        </w:trPr>
        <w:tc>
          <w:tcPr>
            <w:tcW w:w="15953" w:type="dxa"/>
            <w:gridSpan w:val="6"/>
            <w:tcBorders>
              <w:bottom w:val="single" w:sz="4" w:space="0" w:color="auto"/>
            </w:tcBorders>
            <w:vAlign w:val="center"/>
          </w:tcPr>
          <w:p w14:paraId="5E8C8DC8" w14:textId="1A28CC0D" w:rsidR="004D438F" w:rsidRPr="005F1043" w:rsidRDefault="0785645C" w:rsidP="00AF1831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D74723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Purpose: </w:t>
            </w:r>
            <w:r w:rsidR="00B0207F" w:rsidRPr="00B0207F">
              <w:t xml:space="preserve"> </w:t>
            </w:r>
            <w:r w:rsidR="00AF1831" w:rsidRPr="00AF1831">
              <w:rPr>
                <w:rFonts w:asciiTheme="majorHAnsi" w:hAnsiTheme="majorHAnsi" w:cstheme="majorBidi"/>
                <w:bCs/>
                <w:sz w:val="20"/>
                <w:szCs w:val="20"/>
              </w:rPr>
              <w:t>Develop compelling propositions and products across both new and existing audiences, ensuring continual optimisation and brand alignment.</w:t>
            </w:r>
          </w:p>
        </w:tc>
      </w:tr>
      <w:tr w:rsidR="00234D22" w:rsidRPr="00730CFD" w14:paraId="7D9270E4" w14:textId="77777777" w:rsidTr="1895EEE1">
        <w:trPr>
          <w:trHeight w:val="311"/>
        </w:trPr>
        <w:tc>
          <w:tcPr>
            <w:tcW w:w="9407" w:type="dxa"/>
            <w:gridSpan w:val="4"/>
            <w:shd w:val="clear" w:color="auto" w:fill="6BB4B5" w:themeFill="background1"/>
            <w:vAlign w:val="center"/>
          </w:tcPr>
          <w:p w14:paraId="080BBBC9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</w:t>
            </w:r>
          </w:p>
        </w:tc>
        <w:tc>
          <w:tcPr>
            <w:tcW w:w="3036" w:type="dxa"/>
            <w:shd w:val="clear" w:color="auto" w:fill="6BB4B5" w:themeFill="background1"/>
            <w:vAlign w:val="center"/>
          </w:tcPr>
          <w:p w14:paraId="452FD31A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Performance Measures</w:t>
            </w:r>
          </w:p>
        </w:tc>
        <w:tc>
          <w:tcPr>
            <w:tcW w:w="3510" w:type="dxa"/>
            <w:shd w:val="clear" w:color="auto" w:fill="6BB4B5" w:themeFill="background1"/>
            <w:vAlign w:val="center"/>
          </w:tcPr>
          <w:p w14:paraId="56C2786A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Organisational Skills &amp; Values </w:t>
            </w:r>
          </w:p>
        </w:tc>
      </w:tr>
      <w:tr w:rsidR="00234D22" w:rsidRPr="005B7698" w14:paraId="54BFDD9C" w14:textId="77777777" w:rsidTr="1895EEE1">
        <w:trPr>
          <w:trHeight w:val="433"/>
        </w:trPr>
        <w:tc>
          <w:tcPr>
            <w:tcW w:w="9407" w:type="dxa"/>
            <w:gridSpan w:val="4"/>
            <w:vMerge w:val="restart"/>
          </w:tcPr>
          <w:p w14:paraId="38705CEE" w14:textId="77777777" w:rsidR="00B0207F" w:rsidRPr="00B0207F" w:rsidRDefault="00B0207F" w:rsidP="00B0207F">
            <w:pPr>
              <w:ind w:left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2557DD84" w14:textId="0B89E4FF" w:rsidR="0A64DF5C" w:rsidRDefault="53E9759E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6AA3DECF">
              <w:rPr>
                <w:rFonts w:asciiTheme="majorHAnsi" w:hAnsiTheme="majorHAnsi" w:cstheme="majorBidi"/>
                <w:sz w:val="20"/>
                <w:szCs w:val="20"/>
              </w:rPr>
              <w:t>D</w:t>
            </w:r>
            <w:r w:rsidR="00297973" w:rsidRPr="6AA3DECF">
              <w:rPr>
                <w:rFonts w:asciiTheme="majorHAnsi" w:hAnsiTheme="majorHAnsi" w:cstheme="majorBidi"/>
                <w:sz w:val="20"/>
                <w:szCs w:val="20"/>
              </w:rPr>
              <w:t>evelop</w:t>
            </w:r>
            <w:r w:rsidR="17F2E51C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ment of </w:t>
            </w:r>
            <w:r w:rsidR="00297973" w:rsidRPr="6AA3DECF">
              <w:rPr>
                <w:rFonts w:asciiTheme="majorHAnsi" w:hAnsiTheme="majorHAnsi" w:cstheme="majorBidi"/>
                <w:sz w:val="20"/>
                <w:szCs w:val="20"/>
              </w:rPr>
              <w:t>propositions and products</w:t>
            </w:r>
            <w:r w:rsidR="0057279A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6DBCEB1A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for our fundraising and commercial efforts, </w:t>
            </w:r>
            <w:r w:rsidR="006304D9" w:rsidRPr="6AA3DECF">
              <w:rPr>
                <w:rFonts w:asciiTheme="majorHAnsi" w:hAnsiTheme="majorHAnsi" w:cstheme="majorBidi"/>
                <w:sz w:val="20"/>
                <w:szCs w:val="20"/>
              </w:rPr>
              <w:t>ensuring they resonate with both existing and new audiences</w:t>
            </w:r>
            <w:r w:rsidR="007F1F38" w:rsidRPr="6AA3DECF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DB42D0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 to drive income generation. </w:t>
            </w:r>
          </w:p>
          <w:p w14:paraId="5D1044A5" w14:textId="5B4F3CA6" w:rsidR="1E06CF48" w:rsidRDefault="1E06CF48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2F4FD2A4">
              <w:rPr>
                <w:rFonts w:asciiTheme="majorHAnsi" w:hAnsiTheme="majorHAnsi" w:cstheme="majorBidi"/>
                <w:sz w:val="20"/>
                <w:szCs w:val="20"/>
              </w:rPr>
              <w:t xml:space="preserve">Own the holistic view of assigned </w:t>
            </w:r>
            <w:r w:rsidR="78943C1E" w:rsidRPr="2F4FD2A4">
              <w:rPr>
                <w:rFonts w:asciiTheme="majorHAnsi" w:hAnsiTheme="majorHAnsi" w:cstheme="majorBidi"/>
                <w:sz w:val="20"/>
                <w:szCs w:val="20"/>
              </w:rPr>
              <w:t>propositions</w:t>
            </w:r>
            <w:r w:rsidRPr="2F4FD2A4">
              <w:rPr>
                <w:rFonts w:asciiTheme="majorHAnsi" w:hAnsiTheme="majorHAnsi" w:cstheme="majorBidi"/>
                <w:sz w:val="20"/>
                <w:szCs w:val="20"/>
              </w:rPr>
              <w:t xml:space="preserve"> &amp; products, using data-driven insights to shape the future development and refinement of propositions and products</w:t>
            </w:r>
          </w:p>
          <w:p w14:paraId="05087470" w14:textId="791544FE" w:rsidR="1E06CF48" w:rsidRDefault="1E06CF48" w:rsidP="7D32B1A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7D32B1AE">
              <w:rPr>
                <w:rFonts w:asciiTheme="majorHAnsi" w:hAnsiTheme="majorHAnsi" w:cstheme="majorBidi"/>
                <w:sz w:val="20"/>
                <w:szCs w:val="20"/>
              </w:rPr>
              <w:t>Size the income and engagement opportunity of products with new and existing audiences,</w:t>
            </w:r>
            <w:r w:rsidR="0E73FC4C" w:rsidRPr="7D32B1A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7D32B1AE">
              <w:rPr>
                <w:rFonts w:asciiTheme="majorHAnsi" w:hAnsiTheme="majorHAnsi" w:cstheme="majorBidi"/>
                <w:sz w:val="20"/>
                <w:szCs w:val="20"/>
              </w:rPr>
              <w:t>developing compelling business cases for investment</w:t>
            </w:r>
            <w:r w:rsidR="005D4461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E185A5B" w14:textId="307CC606" w:rsidR="005D4461" w:rsidRPr="005D4461" w:rsidRDefault="005D4461" w:rsidP="005D446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5D4461">
              <w:rPr>
                <w:rFonts w:asciiTheme="majorHAnsi" w:hAnsiTheme="majorHAnsi" w:cstheme="majorBidi"/>
                <w:sz w:val="20"/>
                <w:szCs w:val="20"/>
              </w:rPr>
              <w:t>Analysing internal and external data; interpreting it to provide insight and shape strategy and planning across fundraising and marketing products</w:t>
            </w:r>
          </w:p>
          <w:p w14:paraId="10658EC4" w14:textId="4422C023" w:rsidR="00B72166" w:rsidRDefault="2D7A920E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Provide </w:t>
            </w:r>
            <w:r w:rsidR="5C277E50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thinking and recommendations </w:t>
            </w:r>
            <w:r w:rsidRPr="6AA3DECF">
              <w:rPr>
                <w:rFonts w:asciiTheme="majorHAnsi" w:hAnsiTheme="majorHAnsi" w:cstheme="majorBidi"/>
                <w:sz w:val="20"/>
                <w:szCs w:val="20"/>
              </w:rPr>
              <w:t>to the</w:t>
            </w:r>
            <w:r w:rsidR="7C997805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 wider </w:t>
            </w:r>
            <w:r w:rsidR="65C58015" w:rsidRPr="6AA3DECF">
              <w:rPr>
                <w:rFonts w:asciiTheme="majorHAnsi" w:hAnsiTheme="majorHAnsi" w:cstheme="majorBidi"/>
                <w:sz w:val="20"/>
                <w:szCs w:val="20"/>
              </w:rPr>
              <w:t>function</w:t>
            </w:r>
            <w:r w:rsidR="7C997805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 to support </w:t>
            </w:r>
            <w:r w:rsidR="68D0B40A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propositions ranging across </w:t>
            </w:r>
            <w:r w:rsidR="7C997805" w:rsidRPr="6AA3DECF">
              <w:rPr>
                <w:rFonts w:asciiTheme="majorHAnsi" w:hAnsiTheme="majorHAnsi" w:cstheme="majorBidi"/>
                <w:sz w:val="20"/>
                <w:szCs w:val="20"/>
              </w:rPr>
              <w:t>individual giving, legacy, partnership</w:t>
            </w:r>
            <w:r w:rsidR="239C5C77" w:rsidRPr="6AA3DECF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3F118C3E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39CBD20D" w:rsidRPr="6AA3DECF">
              <w:rPr>
                <w:rFonts w:asciiTheme="majorHAnsi" w:hAnsiTheme="majorHAnsi" w:cstheme="majorBidi"/>
                <w:sz w:val="20"/>
                <w:szCs w:val="20"/>
              </w:rPr>
              <w:t>commercial offerings</w:t>
            </w:r>
            <w:r w:rsidR="3F118C3E" w:rsidRPr="6AA3DECF">
              <w:rPr>
                <w:rFonts w:asciiTheme="majorHAnsi" w:hAnsiTheme="majorHAnsi" w:cstheme="majorBidi"/>
                <w:sz w:val="20"/>
                <w:szCs w:val="20"/>
              </w:rPr>
              <w:t>, philanthropy and</w:t>
            </w:r>
            <w:r w:rsidR="7C997805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 brand</w:t>
            </w:r>
          </w:p>
          <w:p w14:paraId="772FF8D4" w14:textId="6D08BE63" w:rsidR="00B0207F" w:rsidRPr="00D60A1C" w:rsidRDefault="003540E3" w:rsidP="007947E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D60A1C">
              <w:rPr>
                <w:rFonts w:asciiTheme="majorHAnsi" w:hAnsiTheme="majorHAnsi" w:cstheme="majorBidi"/>
                <w:sz w:val="20"/>
                <w:szCs w:val="20"/>
              </w:rPr>
              <w:t>Test and optimi</w:t>
            </w:r>
            <w:r w:rsidR="00B72166" w:rsidRPr="00D60A1C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00D60A1C">
              <w:rPr>
                <w:rFonts w:asciiTheme="majorHAnsi" w:hAnsiTheme="majorHAnsi" w:cstheme="majorBidi"/>
                <w:sz w:val="20"/>
                <w:szCs w:val="20"/>
              </w:rPr>
              <w:t>e propositions with target audiences to ensure their effectiveness and appeal.</w:t>
            </w:r>
          </w:p>
          <w:p w14:paraId="4B062BCF" w14:textId="402A2CCF" w:rsidR="3554BBD9" w:rsidRDefault="725B12CF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B4CAACD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B0207F" w:rsidRPr="0B4CAACD">
              <w:rPr>
                <w:rFonts w:asciiTheme="majorHAnsi" w:hAnsiTheme="majorHAnsi" w:cstheme="majorBidi"/>
                <w:sz w:val="20"/>
                <w:szCs w:val="20"/>
              </w:rPr>
              <w:t>nsure alignment of propositions with organisational goals</w:t>
            </w:r>
            <w:r w:rsidR="6409B21F" w:rsidRPr="0B4CAACD">
              <w:rPr>
                <w:rFonts w:asciiTheme="majorHAnsi" w:hAnsiTheme="majorHAnsi" w:cstheme="majorBidi"/>
                <w:sz w:val="20"/>
                <w:szCs w:val="20"/>
              </w:rPr>
              <w:t xml:space="preserve"> and our brand purpose</w:t>
            </w:r>
            <w:r w:rsidR="007548DC">
              <w:rPr>
                <w:rFonts w:asciiTheme="majorHAnsi" w:hAnsiTheme="majorHAnsi" w:cstheme="majorBidi"/>
                <w:sz w:val="20"/>
                <w:szCs w:val="20"/>
              </w:rPr>
              <w:t xml:space="preserve"> and framework. </w:t>
            </w:r>
          </w:p>
          <w:p w14:paraId="36B68661" w14:textId="5C164796" w:rsidR="1DC2D93C" w:rsidRDefault="6409B21F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B4CAACD">
              <w:rPr>
                <w:rFonts w:asciiTheme="majorHAnsi" w:hAnsiTheme="majorHAnsi" w:cstheme="majorBidi"/>
                <w:sz w:val="20"/>
                <w:szCs w:val="20"/>
              </w:rPr>
              <w:t xml:space="preserve">Develop relationships </w:t>
            </w:r>
            <w:r w:rsidR="1DC2D93C" w:rsidRPr="0B4CAACD">
              <w:rPr>
                <w:rFonts w:asciiTheme="majorHAnsi" w:hAnsiTheme="majorHAnsi" w:cstheme="majorBidi"/>
                <w:sz w:val="20"/>
                <w:szCs w:val="20"/>
              </w:rPr>
              <w:t>with team</w:t>
            </w:r>
            <w:r w:rsidR="02D6208E" w:rsidRPr="0B4CAACD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1DC2D93C" w:rsidRPr="0B4CAACD">
              <w:rPr>
                <w:rFonts w:asciiTheme="majorHAnsi" w:hAnsiTheme="majorHAnsi" w:cstheme="majorBidi"/>
                <w:sz w:val="20"/>
                <w:szCs w:val="20"/>
              </w:rPr>
              <w:t xml:space="preserve"> and external partners to understand and capitalise on opportunities based on data and market trends</w:t>
            </w:r>
            <w:r w:rsidR="001E63D0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6F04E967" w14:textId="1914F03E" w:rsidR="001E63D0" w:rsidRPr="00C41101" w:rsidRDefault="001E63D0" w:rsidP="000961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C41101">
              <w:rPr>
                <w:rFonts w:asciiTheme="majorHAnsi" w:hAnsiTheme="majorHAnsi" w:cstheme="majorBidi"/>
                <w:sz w:val="20"/>
                <w:szCs w:val="20"/>
              </w:rPr>
              <w:t>Working with Supporter Experience Manager and marketing and philanthropy teams review supporter and client journeys</w:t>
            </w:r>
            <w:r w:rsidR="00C41101" w:rsidRPr="00C41101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741F099C" w14:textId="0A53779B" w:rsidR="0A3C2B41" w:rsidRDefault="00773F5C" w:rsidP="0B4CAAC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Review and develop </w:t>
            </w:r>
            <w:r w:rsidR="3918CF55" w:rsidRPr="6AA3DECF">
              <w:rPr>
                <w:rFonts w:asciiTheme="majorHAnsi" w:hAnsiTheme="majorHAnsi" w:cstheme="majorBidi"/>
                <w:sz w:val="20"/>
                <w:szCs w:val="20"/>
              </w:rPr>
              <w:t>j</w:t>
            </w:r>
            <w:r w:rsidR="0A3C2B41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ourney planning for audience groups, </w:t>
            </w:r>
            <w:r w:rsidR="2E62CEB4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providing guidance for channels </w:t>
            </w:r>
            <w:r w:rsidR="0A3C2B41" w:rsidRPr="6AA3DECF">
              <w:rPr>
                <w:rFonts w:asciiTheme="majorHAnsi" w:hAnsiTheme="majorHAnsi" w:cstheme="majorBidi"/>
                <w:sz w:val="20"/>
                <w:szCs w:val="20"/>
              </w:rPr>
              <w:t>based on data and insight</w:t>
            </w:r>
          </w:p>
          <w:p w14:paraId="5128D04D" w14:textId="4A5D600E" w:rsidR="001D363F" w:rsidRPr="001D363F" w:rsidRDefault="00B0207F" w:rsidP="001D363F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Manage the lifecycle of fundraising </w:t>
            </w:r>
            <w:r w:rsidR="19E9007C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and commercial </w:t>
            </w:r>
            <w:r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products, from concept </w:t>
            </w:r>
            <w:r w:rsidR="2EF2B4C7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through to performance </w:t>
            </w:r>
            <w:r w:rsidRPr="6AA3DECF">
              <w:rPr>
                <w:rFonts w:asciiTheme="majorHAnsi" w:hAnsiTheme="majorHAnsi" w:cstheme="majorBidi"/>
                <w:sz w:val="20"/>
                <w:szCs w:val="20"/>
              </w:rPr>
              <w:t>evaluation</w:t>
            </w:r>
            <w:r w:rsidR="00E656D2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. </w:t>
            </w:r>
            <w:r w:rsidR="72A24D77" w:rsidRPr="6AA3DECF">
              <w:rPr>
                <w:rFonts w:asciiTheme="majorHAnsi" w:hAnsiTheme="majorHAnsi" w:cstheme="majorBidi"/>
                <w:sz w:val="20"/>
                <w:szCs w:val="20"/>
              </w:rPr>
              <w:t xml:space="preserve">Working closely with colleagues in marketing </w:t>
            </w:r>
            <w:r w:rsidR="001D363F" w:rsidRPr="001D363F">
              <w:rPr>
                <w:rFonts w:asciiTheme="majorHAnsi" w:hAnsiTheme="majorHAnsi" w:cstheme="majorBidi"/>
                <w:sz w:val="20"/>
                <w:szCs w:val="20"/>
              </w:rPr>
              <w:t>and fundraising to help prioritise and plan resulting actions and projects</w:t>
            </w:r>
            <w:r w:rsidR="001D363F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4190960F" w14:textId="25CC0738" w:rsidR="00966396" w:rsidRPr="00966396" w:rsidRDefault="00966396" w:rsidP="0096639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966396">
              <w:rPr>
                <w:rFonts w:asciiTheme="majorHAnsi" w:hAnsiTheme="majorHAnsi" w:cstheme="majorBidi"/>
                <w:sz w:val="20"/>
                <w:szCs w:val="20"/>
              </w:rPr>
              <w:t>Own audience understanding and insight, ensuring it is considered by marketing and fundraising teams as part of their planning</w:t>
            </w:r>
          </w:p>
          <w:p w14:paraId="7D44029E" w14:textId="2A7B3880" w:rsidR="00B0207F" w:rsidRPr="007F1F38" w:rsidRDefault="00B0207F" w:rsidP="007947E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7F1F38">
              <w:rPr>
                <w:rFonts w:asciiTheme="majorHAnsi" w:hAnsiTheme="majorHAnsi" w:cstheme="majorBidi"/>
                <w:bCs/>
                <w:sz w:val="20"/>
                <w:szCs w:val="20"/>
              </w:rPr>
              <w:t>Ensure</w:t>
            </w:r>
            <w:r w:rsidRPr="007F1F38">
              <w:rPr>
                <w:rFonts w:asciiTheme="majorHAnsi" w:hAnsiTheme="majorHAnsi" w:cstheme="majorBidi"/>
                <w:sz w:val="20"/>
                <w:szCs w:val="20"/>
              </w:rPr>
              <w:t xml:space="preserve"> compliance with relevant regulations and PDSA policies in all product offerings</w:t>
            </w:r>
            <w:r w:rsidR="00EC64F0" w:rsidRPr="007F1F38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7F65C153" w14:textId="0DD28959" w:rsidR="00B0207F" w:rsidRPr="007F1F38" w:rsidRDefault="00B0207F" w:rsidP="007947E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7F1F38">
              <w:rPr>
                <w:rFonts w:asciiTheme="majorHAnsi" w:hAnsiTheme="majorHAnsi" w:cstheme="majorBidi"/>
                <w:bCs/>
                <w:sz w:val="20"/>
                <w:szCs w:val="20"/>
              </w:rPr>
              <w:t>Engage</w:t>
            </w:r>
            <w:r w:rsidRPr="007F1F38">
              <w:rPr>
                <w:rFonts w:asciiTheme="majorHAnsi" w:hAnsiTheme="majorHAnsi" w:cstheme="majorBidi"/>
                <w:sz w:val="20"/>
                <w:szCs w:val="20"/>
              </w:rPr>
              <w:t xml:space="preserve"> with stakeholders to gather feedback and refine propositions accordingly</w:t>
            </w:r>
            <w:r w:rsidR="007F1F38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4031142C" w14:textId="3B5F29AC" w:rsidR="00234D22" w:rsidRPr="00B0207F" w:rsidRDefault="00234D22" w:rsidP="00234D22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207F">
              <w:rPr>
                <w:rFonts w:asciiTheme="majorHAnsi" w:hAnsiTheme="majorHAnsi" w:cstheme="majorHAnsi"/>
                <w:sz w:val="20"/>
                <w:szCs w:val="20"/>
              </w:rPr>
              <w:t>Compliance with all PDSA policies and procedures</w:t>
            </w:r>
            <w:r w:rsidR="00EC64F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5DFA68A" w14:textId="2F738A22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108C630C" w14:textId="6D6EE210" w:rsidR="08647451" w:rsidRPr="00EC64F0" w:rsidRDefault="00B0207F" w:rsidP="6D48F18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hAnsiTheme="minorHAnsi" w:cstheme="minorBidi"/>
                <w:sz w:val="18"/>
                <w:szCs w:val="18"/>
              </w:rPr>
            </w:pPr>
            <w:r w:rsidRPr="6D48F180">
              <w:rPr>
                <w:rFonts w:asciiTheme="minorHAnsi" w:hAnsiTheme="minorHAnsi" w:cstheme="minorBidi"/>
                <w:sz w:val="18"/>
                <w:szCs w:val="18"/>
              </w:rPr>
              <w:t>Increase in donor acquisition and retention rates</w:t>
            </w:r>
            <w:r w:rsidR="3CCB5AB9" w:rsidRPr="6D48F180">
              <w:rPr>
                <w:rFonts w:asciiTheme="minorHAnsi" w:hAnsiTheme="minorHAnsi" w:cstheme="minorBidi"/>
                <w:sz w:val="18"/>
                <w:szCs w:val="18"/>
              </w:rPr>
              <w:t xml:space="preserve"> (collaborative)</w:t>
            </w:r>
          </w:p>
          <w:p w14:paraId="23C374A3" w14:textId="39AA50D1" w:rsidR="08647451" w:rsidRPr="00EC64F0" w:rsidRDefault="00B0207F" w:rsidP="6D48F18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hAnsiTheme="minorHAnsi" w:cstheme="minorBidi"/>
                <w:sz w:val="18"/>
                <w:szCs w:val="18"/>
              </w:rPr>
            </w:pPr>
            <w:r w:rsidRPr="6D48F180">
              <w:rPr>
                <w:rFonts w:asciiTheme="minorHAnsi" w:hAnsiTheme="minorHAnsi" w:cstheme="minorBidi"/>
                <w:sz w:val="18"/>
                <w:szCs w:val="18"/>
              </w:rPr>
              <w:t>Successful development of new</w:t>
            </w:r>
            <w:r w:rsidR="685D564C" w:rsidRPr="6D48F180">
              <w:rPr>
                <w:rFonts w:asciiTheme="minorHAnsi" w:hAnsiTheme="minorHAnsi" w:cstheme="minorBidi"/>
                <w:sz w:val="18"/>
                <w:szCs w:val="18"/>
              </w:rPr>
              <w:t xml:space="preserve"> and existing </w:t>
            </w:r>
            <w:r w:rsidRPr="6D48F180">
              <w:rPr>
                <w:rFonts w:asciiTheme="minorHAnsi" w:hAnsiTheme="minorHAnsi" w:cstheme="minorBidi"/>
                <w:sz w:val="18"/>
                <w:szCs w:val="18"/>
              </w:rPr>
              <w:t>products</w:t>
            </w:r>
            <w:r w:rsidR="37C721BA" w:rsidRPr="6D48F180">
              <w:rPr>
                <w:rFonts w:asciiTheme="minorHAnsi" w:hAnsiTheme="minorHAnsi" w:cstheme="minorBidi"/>
                <w:sz w:val="18"/>
                <w:szCs w:val="18"/>
              </w:rPr>
              <w:t xml:space="preserve"> &amp; </w:t>
            </w:r>
            <w:r w:rsidR="007947E6" w:rsidRPr="6D48F180">
              <w:rPr>
                <w:rFonts w:asciiTheme="minorHAnsi" w:hAnsiTheme="minorHAnsi" w:cstheme="minorBidi"/>
                <w:sz w:val="18"/>
                <w:szCs w:val="18"/>
              </w:rPr>
              <w:t>propositions</w:t>
            </w:r>
          </w:p>
          <w:p w14:paraId="708338BD" w14:textId="1B0F4545" w:rsidR="08647451" w:rsidRPr="00EC64F0" w:rsidRDefault="00B0207F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hAnsiTheme="minorHAnsi" w:cstheme="minorBidi"/>
                <w:sz w:val="18"/>
                <w:szCs w:val="18"/>
              </w:rPr>
            </w:pPr>
            <w:r w:rsidRPr="00EC64F0">
              <w:rPr>
                <w:rFonts w:asciiTheme="minorHAnsi" w:hAnsiTheme="minorHAnsi" w:cstheme="minorBidi"/>
                <w:sz w:val="18"/>
                <w:szCs w:val="18"/>
              </w:rPr>
              <w:t>Positive feedback from stakeholders on propositions</w:t>
            </w:r>
          </w:p>
          <w:p w14:paraId="106A0395" w14:textId="77777777" w:rsidR="00B0207F" w:rsidRPr="00EC64F0" w:rsidRDefault="00B0207F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hAnsiTheme="minorHAnsi" w:cstheme="minorBidi"/>
                <w:sz w:val="18"/>
                <w:szCs w:val="18"/>
              </w:rPr>
            </w:pPr>
            <w:r w:rsidRPr="00EC64F0">
              <w:rPr>
                <w:rFonts w:asciiTheme="minorHAnsi" w:hAnsiTheme="minorHAnsi" w:cstheme="minorBidi"/>
                <w:sz w:val="18"/>
                <w:szCs w:val="18"/>
              </w:rPr>
              <w:t>Achievement of fundraising targets associated with new products</w:t>
            </w:r>
          </w:p>
          <w:p w14:paraId="6004CBB4" w14:textId="7CB4541E" w:rsidR="00050B8C" w:rsidRPr="00B0207F" w:rsidRDefault="00B0207F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hAnsiTheme="minorHAnsi" w:cstheme="minorBidi"/>
                <w:sz w:val="16"/>
                <w:szCs w:val="16"/>
              </w:rPr>
            </w:pPr>
            <w:r w:rsidRPr="00EC64F0">
              <w:rPr>
                <w:rFonts w:asciiTheme="minorHAnsi" w:eastAsia="Arial" w:hAnsiTheme="minorHAnsi" w:cstheme="minorBidi"/>
                <w:sz w:val="18"/>
                <w:szCs w:val="18"/>
              </w:rPr>
              <w:t>Operate in line with departmental SLA’s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307B4D9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Head and Heart</w:t>
            </w:r>
          </w:p>
          <w:p w14:paraId="49B1B75B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Better together</w:t>
            </w:r>
          </w:p>
          <w:p w14:paraId="41D405AF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Passion with purpose</w:t>
            </w:r>
          </w:p>
          <w:p w14:paraId="7DEAEC6D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Planning and organising</w:t>
            </w:r>
          </w:p>
          <w:p w14:paraId="387D1A58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Acting commercially</w:t>
            </w:r>
          </w:p>
          <w:p w14:paraId="3268687A" w14:textId="77777777" w:rsidR="003D2AD1" w:rsidRPr="00163150" w:rsidRDefault="003D2AD1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163150">
              <w:rPr>
                <w:rFonts w:asciiTheme="majorHAnsi" w:hAnsiTheme="majorHAnsi" w:cstheme="majorBidi"/>
                <w:sz w:val="18"/>
                <w:szCs w:val="18"/>
              </w:rPr>
              <w:t>Leading Effectively</w:t>
            </w:r>
          </w:p>
          <w:p w14:paraId="6A7CE73C" w14:textId="77777777" w:rsidR="00234D22" w:rsidRPr="005F1043" w:rsidRDefault="00234D22" w:rsidP="00234D22">
            <w:pPr>
              <w:pStyle w:val="BodyText"/>
              <w:spacing w:after="0"/>
              <w:ind w:left="34"/>
              <w:rPr>
                <w:rFonts w:asciiTheme="majorHAnsi" w:hAnsiTheme="majorHAnsi" w:cstheme="majorHAnsi"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i/>
                <w:sz w:val="20"/>
              </w:rPr>
              <w:t xml:space="preserve">  </w:t>
            </w:r>
          </w:p>
        </w:tc>
      </w:tr>
      <w:tr w:rsidR="00234D22" w:rsidRPr="005B7698" w14:paraId="3840A79C" w14:textId="77777777" w:rsidTr="1895EEE1">
        <w:trPr>
          <w:trHeight w:val="364"/>
        </w:trPr>
        <w:tc>
          <w:tcPr>
            <w:tcW w:w="9407" w:type="dxa"/>
            <w:gridSpan w:val="4"/>
            <w:vMerge/>
            <w:vAlign w:val="center"/>
          </w:tcPr>
          <w:p w14:paraId="5FA58A54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6BB4B5" w:themeFill="background1"/>
            <w:vAlign w:val="center"/>
          </w:tcPr>
          <w:p w14:paraId="6CB89E7E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Dimensions </w:t>
            </w:r>
          </w:p>
        </w:tc>
        <w:tc>
          <w:tcPr>
            <w:tcW w:w="3510" w:type="dxa"/>
            <w:shd w:val="clear" w:color="auto" w:fill="6BB4B5" w:themeFill="background1"/>
            <w:vAlign w:val="center"/>
          </w:tcPr>
          <w:p w14:paraId="01A529C9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Role-specific knowledge &amp; skills</w:t>
            </w:r>
          </w:p>
        </w:tc>
      </w:tr>
      <w:tr w:rsidR="00234D22" w:rsidRPr="005B7698" w14:paraId="276F41CB" w14:textId="77777777" w:rsidTr="1895EEE1">
        <w:trPr>
          <w:trHeight w:val="3122"/>
        </w:trPr>
        <w:tc>
          <w:tcPr>
            <w:tcW w:w="9407" w:type="dxa"/>
            <w:gridSpan w:val="4"/>
            <w:vMerge/>
            <w:vAlign w:val="center"/>
          </w:tcPr>
          <w:p w14:paraId="236AF03B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36" w:type="dxa"/>
          </w:tcPr>
          <w:p w14:paraId="588EBD3B" w14:textId="63F3D503" w:rsidR="00234D22" w:rsidRPr="00EC64F0" w:rsidRDefault="00234D22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EC64F0">
              <w:rPr>
                <w:rFonts w:asciiTheme="majorHAnsi" w:hAnsiTheme="majorHAnsi" w:cstheme="majorBidi"/>
                <w:sz w:val="18"/>
                <w:szCs w:val="18"/>
              </w:rPr>
              <w:t>Direct Reports</w:t>
            </w:r>
            <w:r w:rsidR="00305D3A" w:rsidRPr="00EC64F0">
              <w:rPr>
                <w:rFonts w:asciiTheme="majorHAnsi" w:hAnsiTheme="majorHAnsi" w:cstheme="majorBidi"/>
                <w:sz w:val="18"/>
                <w:szCs w:val="18"/>
              </w:rPr>
              <w:t>:</w:t>
            </w:r>
            <w:r w:rsidR="00B0207F" w:rsidRPr="00EC64F0">
              <w:rPr>
                <w:rFonts w:asciiTheme="majorHAnsi" w:hAnsiTheme="majorHAnsi" w:cstheme="majorBidi"/>
                <w:sz w:val="18"/>
                <w:szCs w:val="18"/>
              </w:rPr>
              <w:t xml:space="preserve"> 0</w:t>
            </w:r>
          </w:p>
          <w:p w14:paraId="76FE6A4E" w14:textId="54F17340" w:rsidR="00234D22" w:rsidRPr="00EC64F0" w:rsidRDefault="00234D22" w:rsidP="40AA3400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EC64F0">
              <w:rPr>
                <w:rFonts w:asciiTheme="majorHAnsi" w:hAnsiTheme="majorHAnsi" w:cstheme="majorBidi"/>
                <w:sz w:val="18"/>
                <w:szCs w:val="18"/>
              </w:rPr>
              <w:t>Indirect Reports</w:t>
            </w:r>
            <w:r w:rsidR="00305D3A" w:rsidRPr="00EC64F0">
              <w:rPr>
                <w:rFonts w:asciiTheme="majorHAnsi" w:hAnsiTheme="majorHAnsi" w:cstheme="majorBidi"/>
                <w:sz w:val="18"/>
                <w:szCs w:val="18"/>
              </w:rPr>
              <w:t>:</w:t>
            </w:r>
            <w:r w:rsidR="00B0207F" w:rsidRPr="00EC64F0">
              <w:rPr>
                <w:rFonts w:asciiTheme="majorHAnsi" w:hAnsiTheme="majorHAnsi" w:cstheme="majorBidi"/>
                <w:sz w:val="18"/>
                <w:szCs w:val="18"/>
              </w:rPr>
              <w:t xml:space="preserve"> 0</w:t>
            </w:r>
            <w:r w:rsidRPr="00EC64F0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086A5FA2" w14:textId="6EF6FC33" w:rsidR="00305D3A" w:rsidRPr="00EC64F0" w:rsidRDefault="00305D3A" w:rsidP="1895EEE1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1895EEE1">
              <w:rPr>
                <w:rFonts w:asciiTheme="majorHAnsi" w:hAnsiTheme="majorHAnsi" w:cstheme="majorBidi"/>
                <w:sz w:val="18"/>
                <w:szCs w:val="18"/>
              </w:rPr>
              <w:t xml:space="preserve">Budget: </w:t>
            </w:r>
            <w:r w:rsidR="69C30E69" w:rsidRPr="1895EEE1">
              <w:rPr>
                <w:rFonts w:asciiTheme="majorHAnsi" w:hAnsiTheme="majorHAnsi" w:cstheme="majorBidi"/>
                <w:sz w:val="18"/>
                <w:szCs w:val="18"/>
              </w:rPr>
              <w:t xml:space="preserve">As per target </w:t>
            </w:r>
          </w:p>
          <w:p w14:paraId="1941256E" w14:textId="6DA6A728" w:rsidR="00D4136B" w:rsidRPr="00EC64F0" w:rsidRDefault="00234D22" w:rsidP="1895EEE1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1895EEE1">
              <w:rPr>
                <w:rFonts w:asciiTheme="majorHAnsi" w:hAnsiTheme="majorHAnsi" w:cstheme="majorBidi"/>
                <w:sz w:val="18"/>
                <w:szCs w:val="18"/>
              </w:rPr>
              <w:t>Internal Contacts</w:t>
            </w:r>
            <w:r w:rsidR="56D50190" w:rsidRPr="1895EEE1">
              <w:rPr>
                <w:rFonts w:asciiTheme="majorHAnsi" w:hAnsiTheme="majorHAnsi" w:cstheme="majorBidi"/>
                <w:sz w:val="18"/>
                <w:szCs w:val="18"/>
              </w:rPr>
              <w:t>: MCF, NCSC Veterinary, Retail, Data &amp; Analytics</w:t>
            </w:r>
          </w:p>
          <w:p w14:paraId="7345A06F" w14:textId="4963FE48" w:rsidR="00D4136B" w:rsidRPr="00EC64F0" w:rsidRDefault="00234D22" w:rsidP="1895EEE1">
            <w:pPr>
              <w:pStyle w:val="BodyText"/>
              <w:numPr>
                <w:ilvl w:val="0"/>
                <w:numId w:val="9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1895EEE1">
              <w:rPr>
                <w:rFonts w:asciiTheme="majorHAnsi" w:hAnsiTheme="majorHAnsi" w:cstheme="majorBidi"/>
                <w:sz w:val="18"/>
                <w:szCs w:val="18"/>
              </w:rPr>
              <w:t>External Contacts</w:t>
            </w:r>
            <w:r w:rsidR="00D4136B" w:rsidRPr="1895EEE1">
              <w:rPr>
                <w:rFonts w:asciiTheme="majorHAnsi" w:hAnsiTheme="majorHAnsi" w:cstheme="majorBidi"/>
                <w:sz w:val="18"/>
                <w:szCs w:val="18"/>
              </w:rPr>
              <w:t>:</w:t>
            </w:r>
            <w:r w:rsidR="3EC3AD17" w:rsidRPr="1895EEE1">
              <w:rPr>
                <w:rFonts w:asciiTheme="majorHAnsi" w:hAnsiTheme="majorHAnsi" w:cstheme="majorBidi"/>
                <w:sz w:val="18"/>
                <w:szCs w:val="18"/>
              </w:rPr>
              <w:t xml:space="preserve"> External agencies, Suppliers, Supporters </w:t>
            </w:r>
          </w:p>
          <w:p w14:paraId="5128BA5C" w14:textId="77777777" w:rsidR="00234D22" w:rsidRPr="005F1043" w:rsidRDefault="00234D22" w:rsidP="00D4136B">
            <w:pPr>
              <w:pStyle w:val="BodyText"/>
              <w:spacing w:after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10" w:type="dxa"/>
          </w:tcPr>
          <w:p w14:paraId="228234F7" w14:textId="3E226DBF" w:rsidR="00DB618A" w:rsidRPr="00B6214B" w:rsidRDefault="00DB618A" w:rsidP="00EC64F0">
            <w:pPr>
              <w:pStyle w:val="BodyText"/>
              <w:spacing w:after="0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B6214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Essential </w:t>
            </w:r>
          </w:p>
          <w:p w14:paraId="49D920D6" w14:textId="40092A40" w:rsidR="00B0207F" w:rsidRDefault="00B0207F" w:rsidP="00EC64F0">
            <w:pPr>
              <w:pStyle w:val="BodyText"/>
              <w:numPr>
                <w:ilvl w:val="0"/>
                <w:numId w:val="20"/>
              </w:numPr>
              <w:spacing w:after="0"/>
              <w:ind w:left="360"/>
              <w:rPr>
                <w:rFonts w:asciiTheme="majorHAnsi" w:hAnsiTheme="majorHAnsi" w:cstheme="majorBidi"/>
                <w:sz w:val="18"/>
                <w:szCs w:val="18"/>
              </w:rPr>
            </w:pPr>
            <w:r w:rsidRPr="00B6214B">
              <w:rPr>
                <w:rFonts w:asciiTheme="majorHAnsi" w:hAnsiTheme="majorHAnsi" w:cstheme="majorBidi"/>
                <w:sz w:val="18"/>
                <w:szCs w:val="18"/>
              </w:rPr>
              <w:t xml:space="preserve">Proven experience in </w:t>
            </w:r>
            <w:r w:rsidR="3CDDE4E4" w:rsidRPr="00B6214B">
              <w:rPr>
                <w:rFonts w:asciiTheme="majorHAnsi" w:hAnsiTheme="majorHAnsi" w:cstheme="majorBidi"/>
                <w:sz w:val="18"/>
                <w:szCs w:val="18"/>
              </w:rPr>
              <w:t xml:space="preserve">fundraising </w:t>
            </w:r>
            <w:r w:rsidRPr="00B6214B">
              <w:rPr>
                <w:rFonts w:asciiTheme="majorHAnsi" w:hAnsiTheme="majorHAnsi" w:cstheme="majorBidi"/>
                <w:sz w:val="18"/>
                <w:szCs w:val="18"/>
              </w:rPr>
              <w:t>proposition and product development within the charity or non-profit sector</w:t>
            </w:r>
          </w:p>
          <w:p w14:paraId="147E5158" w14:textId="77777777" w:rsidR="000A491F" w:rsidRPr="00B6214B" w:rsidRDefault="000A491F" w:rsidP="000A491F">
            <w:pPr>
              <w:pStyle w:val="BodyText"/>
              <w:numPr>
                <w:ilvl w:val="0"/>
                <w:numId w:val="20"/>
              </w:numPr>
              <w:spacing w:after="0"/>
              <w:ind w:left="360"/>
              <w:rPr>
                <w:rFonts w:asciiTheme="majorHAnsi" w:hAnsiTheme="majorHAnsi" w:cstheme="majorBidi"/>
                <w:sz w:val="18"/>
                <w:szCs w:val="18"/>
              </w:rPr>
            </w:pPr>
            <w:r w:rsidRPr="6AA3DECF">
              <w:rPr>
                <w:rFonts w:asciiTheme="majorHAnsi" w:hAnsiTheme="majorHAnsi" w:cstheme="majorBidi"/>
                <w:sz w:val="18"/>
                <w:szCs w:val="18"/>
              </w:rPr>
              <w:t>Ability to analyse audience insight data and market trends to inform recommendations</w:t>
            </w:r>
          </w:p>
          <w:p w14:paraId="6EE50E4D" w14:textId="6F2515E6" w:rsidR="00B0207F" w:rsidRPr="00B6214B" w:rsidRDefault="00B0207F" w:rsidP="00EC64F0">
            <w:pPr>
              <w:pStyle w:val="BodyText"/>
              <w:numPr>
                <w:ilvl w:val="0"/>
                <w:numId w:val="20"/>
              </w:numPr>
              <w:spacing w:after="0"/>
              <w:ind w:left="360"/>
              <w:rPr>
                <w:rFonts w:asciiTheme="majorHAnsi" w:hAnsiTheme="majorHAnsi" w:cstheme="majorBidi"/>
                <w:sz w:val="18"/>
                <w:szCs w:val="18"/>
              </w:rPr>
            </w:pPr>
            <w:r w:rsidRPr="00B6214B">
              <w:rPr>
                <w:rFonts w:asciiTheme="majorHAnsi" w:hAnsiTheme="majorHAnsi" w:cstheme="majorBidi"/>
                <w:sz w:val="18"/>
                <w:szCs w:val="18"/>
              </w:rPr>
              <w:t>Strong understanding of marketing principles and audience segmentation</w:t>
            </w:r>
          </w:p>
          <w:p w14:paraId="722F7D5F" w14:textId="5C994B5B" w:rsidR="00B0207F" w:rsidRPr="00B6214B" w:rsidRDefault="00B0207F" w:rsidP="00EC64F0">
            <w:pPr>
              <w:pStyle w:val="BodyText"/>
              <w:numPr>
                <w:ilvl w:val="0"/>
                <w:numId w:val="20"/>
              </w:numPr>
              <w:spacing w:after="0"/>
              <w:ind w:left="360"/>
              <w:rPr>
                <w:rFonts w:asciiTheme="majorHAnsi" w:hAnsiTheme="majorHAnsi" w:cstheme="majorBidi"/>
                <w:sz w:val="18"/>
                <w:szCs w:val="18"/>
              </w:rPr>
            </w:pPr>
            <w:r w:rsidRPr="00B6214B">
              <w:rPr>
                <w:rFonts w:asciiTheme="majorHAnsi" w:hAnsiTheme="majorHAnsi" w:cstheme="majorBidi"/>
                <w:sz w:val="18"/>
                <w:szCs w:val="18"/>
              </w:rPr>
              <w:t>Effective communication and stakeholder management abilities</w:t>
            </w:r>
          </w:p>
          <w:p w14:paraId="5AE48DC0" w14:textId="77777777" w:rsidR="00B0207F" w:rsidRPr="00B6214B" w:rsidRDefault="00DB618A" w:rsidP="00EC64F0">
            <w:pPr>
              <w:pStyle w:val="BodyText"/>
              <w:spacing w:after="0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B6214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Desirable</w:t>
            </w:r>
          </w:p>
          <w:p w14:paraId="395C5D2C" w14:textId="7BE129AC" w:rsidR="00B0207F" w:rsidRPr="00F5687D" w:rsidRDefault="00B0207F" w:rsidP="003E5440">
            <w:pPr>
              <w:pStyle w:val="BodyText"/>
              <w:spacing w:after="0"/>
              <w:rPr>
                <w:rFonts w:asciiTheme="majorHAnsi" w:hAnsiTheme="majorHAnsi" w:cstheme="majorBidi"/>
                <w:sz w:val="16"/>
                <w:szCs w:val="16"/>
              </w:rPr>
            </w:pPr>
            <w:r w:rsidRPr="6AA3DECF">
              <w:rPr>
                <w:rFonts w:asciiTheme="majorHAnsi" w:hAnsiTheme="majorHAnsi" w:cstheme="majorBidi"/>
                <w:sz w:val="18"/>
                <w:szCs w:val="18"/>
              </w:rPr>
              <w:t xml:space="preserve">Experience </w:t>
            </w:r>
            <w:r w:rsidR="4DA8150D" w:rsidRPr="6AA3DECF">
              <w:rPr>
                <w:rFonts w:asciiTheme="majorHAnsi" w:hAnsiTheme="majorHAnsi" w:cstheme="majorBidi"/>
                <w:sz w:val="18"/>
                <w:szCs w:val="18"/>
              </w:rPr>
              <w:t xml:space="preserve">audience </w:t>
            </w:r>
            <w:r w:rsidRPr="6AA3DECF">
              <w:rPr>
                <w:rFonts w:asciiTheme="majorHAnsi" w:hAnsiTheme="majorHAnsi" w:cstheme="majorBidi"/>
                <w:sz w:val="18"/>
                <w:szCs w:val="18"/>
              </w:rPr>
              <w:t>engagement strategies</w:t>
            </w:r>
          </w:p>
        </w:tc>
      </w:tr>
      <w:tr w:rsidR="00234D22" w:rsidRPr="005B7698" w14:paraId="07223719" w14:textId="77777777" w:rsidTr="1895EEE1">
        <w:trPr>
          <w:cantSplit/>
          <w:trHeight w:val="416"/>
        </w:trPr>
        <w:tc>
          <w:tcPr>
            <w:tcW w:w="9407" w:type="dxa"/>
            <w:gridSpan w:val="4"/>
            <w:vAlign w:val="center"/>
          </w:tcPr>
          <w:p w14:paraId="7293717F" w14:textId="3BF2DB03" w:rsidR="40AA3400" w:rsidRDefault="40AA3400" w:rsidP="40AA3400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723BD64B" w14:textId="5D23600C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By:  </w:t>
            </w:r>
            <w:r w:rsidR="00D524E0">
              <w:rPr>
                <w:rFonts w:asciiTheme="majorHAnsi" w:hAnsiTheme="majorHAnsi" w:cstheme="majorHAnsi"/>
                <w:b/>
                <w:sz w:val="20"/>
                <w:szCs w:val="20"/>
              </w:rPr>
              <w:t>People Operations</w:t>
            </w:r>
          </w:p>
          <w:p w14:paraId="7C98FB5F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vAlign w:val="center"/>
          </w:tcPr>
          <w:p w14:paraId="13F05CBB" w14:textId="57251167" w:rsidR="00234D22" w:rsidRPr="005F1043" w:rsidRDefault="00234D22" w:rsidP="00234D22">
            <w:pPr>
              <w:pStyle w:val="TNR12"/>
              <w:rPr>
                <w:rFonts w:asciiTheme="majorHAnsi" w:hAnsiTheme="majorHAnsi" w:cstheme="majorHAnsi"/>
                <w:b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</w:rPr>
              <w:t xml:space="preserve">Date:  </w:t>
            </w:r>
            <w:r w:rsidR="005C4590">
              <w:rPr>
                <w:rFonts w:asciiTheme="majorHAnsi" w:hAnsiTheme="majorHAnsi" w:cstheme="majorHAnsi"/>
                <w:b/>
                <w:sz w:val="20"/>
              </w:rPr>
              <w:t>July 2026</w:t>
            </w:r>
          </w:p>
        </w:tc>
      </w:tr>
    </w:tbl>
    <w:p w14:paraId="46A8604C" w14:textId="77777777" w:rsidR="00555498" w:rsidRPr="005B7698" w:rsidRDefault="00555498" w:rsidP="00E27372">
      <w:pPr>
        <w:rPr>
          <w:rFonts w:asciiTheme="minorHAnsi" w:hAnsiTheme="minorHAnsi" w:cstheme="minorHAnsi"/>
          <w:sz w:val="16"/>
          <w:szCs w:val="16"/>
        </w:rPr>
      </w:pPr>
    </w:p>
    <w:sectPr w:rsidR="00555498" w:rsidRPr="005B7698" w:rsidSect="008017FD">
      <w:footerReference w:type="default" r:id="rId12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0E81" w14:textId="77777777" w:rsidR="009E4D0D" w:rsidRDefault="009E4D0D" w:rsidP="007454B2">
      <w:r>
        <w:separator/>
      </w:r>
    </w:p>
  </w:endnote>
  <w:endnote w:type="continuationSeparator" w:id="0">
    <w:p w14:paraId="3C3B56B7" w14:textId="77777777" w:rsidR="009E4D0D" w:rsidRDefault="009E4D0D" w:rsidP="007454B2">
      <w:r>
        <w:continuationSeparator/>
      </w:r>
    </w:p>
  </w:endnote>
  <w:endnote w:type="continuationNotice" w:id="1">
    <w:p w14:paraId="332AF261" w14:textId="77777777" w:rsidR="009E4D0D" w:rsidRDefault="009E4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95"/>
      <w:gridCol w:w="2495"/>
      <w:gridCol w:w="2495"/>
    </w:tblGrid>
    <w:tr w:rsidR="40AA3400" w14:paraId="0B635702" w14:textId="77777777" w:rsidTr="40AA3400">
      <w:trPr>
        <w:trHeight w:val="300"/>
      </w:trPr>
      <w:tc>
        <w:tcPr>
          <w:tcW w:w="2495" w:type="dxa"/>
        </w:tcPr>
        <w:p w14:paraId="1E18E700" w14:textId="1FF8EF15" w:rsidR="40AA3400" w:rsidRDefault="40AA3400" w:rsidP="40AA3400">
          <w:pPr>
            <w:pStyle w:val="Header"/>
            <w:ind w:left="-115"/>
          </w:pPr>
        </w:p>
      </w:tc>
      <w:tc>
        <w:tcPr>
          <w:tcW w:w="2495" w:type="dxa"/>
        </w:tcPr>
        <w:p w14:paraId="4301635C" w14:textId="51C07CC8" w:rsidR="40AA3400" w:rsidRDefault="40AA3400" w:rsidP="40AA3400">
          <w:pPr>
            <w:pStyle w:val="Header"/>
            <w:jc w:val="center"/>
          </w:pPr>
        </w:p>
      </w:tc>
      <w:tc>
        <w:tcPr>
          <w:tcW w:w="2495" w:type="dxa"/>
        </w:tcPr>
        <w:p w14:paraId="062B157B" w14:textId="75B5A532" w:rsidR="40AA3400" w:rsidRDefault="40AA3400" w:rsidP="40AA3400">
          <w:pPr>
            <w:pStyle w:val="Header"/>
            <w:ind w:right="-115"/>
            <w:jc w:val="right"/>
          </w:pPr>
        </w:p>
      </w:tc>
    </w:tr>
  </w:tbl>
  <w:p w14:paraId="0ACAFC8F" w14:textId="50D271C4" w:rsidR="40AA3400" w:rsidRDefault="40AA3400" w:rsidP="40AA3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4DC2" w14:textId="77777777" w:rsidR="009E4D0D" w:rsidRDefault="009E4D0D" w:rsidP="007454B2">
      <w:r>
        <w:separator/>
      </w:r>
    </w:p>
  </w:footnote>
  <w:footnote w:type="continuationSeparator" w:id="0">
    <w:p w14:paraId="50C70F47" w14:textId="77777777" w:rsidR="009E4D0D" w:rsidRDefault="009E4D0D" w:rsidP="007454B2">
      <w:r>
        <w:continuationSeparator/>
      </w:r>
    </w:p>
  </w:footnote>
  <w:footnote w:type="continuationNotice" w:id="1">
    <w:p w14:paraId="0622BFCA" w14:textId="77777777" w:rsidR="009E4D0D" w:rsidRDefault="009E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BE43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20165"/>
    <w:multiLevelType w:val="hybridMultilevel"/>
    <w:tmpl w:val="6E90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223"/>
    <w:multiLevelType w:val="hybridMultilevel"/>
    <w:tmpl w:val="91B42CA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0A6440C4"/>
    <w:multiLevelType w:val="hybridMultilevel"/>
    <w:tmpl w:val="E1225CEE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D1E76ED"/>
    <w:multiLevelType w:val="hybridMultilevel"/>
    <w:tmpl w:val="6DF4A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75794"/>
    <w:multiLevelType w:val="hybridMultilevel"/>
    <w:tmpl w:val="1EFAE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359C"/>
    <w:multiLevelType w:val="hybridMultilevel"/>
    <w:tmpl w:val="986CE20A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B13555E"/>
    <w:multiLevelType w:val="hybridMultilevel"/>
    <w:tmpl w:val="8E66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327F"/>
    <w:multiLevelType w:val="hybridMultilevel"/>
    <w:tmpl w:val="E098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7CE3"/>
    <w:multiLevelType w:val="hybridMultilevel"/>
    <w:tmpl w:val="B1EAEA48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34C4"/>
    <w:multiLevelType w:val="hybridMultilevel"/>
    <w:tmpl w:val="17F2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D4EA0"/>
    <w:multiLevelType w:val="hybridMultilevel"/>
    <w:tmpl w:val="3D2C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2807"/>
    <w:multiLevelType w:val="hybridMultilevel"/>
    <w:tmpl w:val="30C2ED7A"/>
    <w:lvl w:ilvl="0" w:tplc="D49E59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51DE1"/>
    <w:multiLevelType w:val="hybridMultilevel"/>
    <w:tmpl w:val="DDD6E02E"/>
    <w:lvl w:ilvl="0" w:tplc="999CA4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53C46"/>
    <w:multiLevelType w:val="hybridMultilevel"/>
    <w:tmpl w:val="F2E8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644EA"/>
    <w:multiLevelType w:val="hybridMultilevel"/>
    <w:tmpl w:val="4AEA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50A05"/>
    <w:multiLevelType w:val="hybridMultilevel"/>
    <w:tmpl w:val="10E2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00B8"/>
    <w:multiLevelType w:val="hybridMultilevel"/>
    <w:tmpl w:val="8BA25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333F"/>
    <w:multiLevelType w:val="hybridMultilevel"/>
    <w:tmpl w:val="7CE870B4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76950EBE"/>
    <w:multiLevelType w:val="hybridMultilevel"/>
    <w:tmpl w:val="654E00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24570893">
    <w:abstractNumId w:val="16"/>
  </w:num>
  <w:num w:numId="2" w16cid:durableId="1182355049">
    <w:abstractNumId w:val="14"/>
  </w:num>
  <w:num w:numId="3" w16cid:durableId="1050610430">
    <w:abstractNumId w:val="15"/>
  </w:num>
  <w:num w:numId="4" w16cid:durableId="1514685616">
    <w:abstractNumId w:val="5"/>
  </w:num>
  <w:num w:numId="5" w16cid:durableId="960575245">
    <w:abstractNumId w:val="17"/>
  </w:num>
  <w:num w:numId="6" w16cid:durableId="925575566">
    <w:abstractNumId w:val="19"/>
  </w:num>
  <w:num w:numId="7" w16cid:durableId="1704984734">
    <w:abstractNumId w:val="6"/>
  </w:num>
  <w:num w:numId="8" w16cid:durableId="412705590">
    <w:abstractNumId w:val="9"/>
  </w:num>
  <w:num w:numId="9" w16cid:durableId="1971128927">
    <w:abstractNumId w:val="18"/>
  </w:num>
  <w:num w:numId="10" w16cid:durableId="1405252612">
    <w:abstractNumId w:val="12"/>
  </w:num>
  <w:num w:numId="11" w16cid:durableId="345181830">
    <w:abstractNumId w:val="1"/>
  </w:num>
  <w:num w:numId="12" w16cid:durableId="1653948529">
    <w:abstractNumId w:val="13"/>
  </w:num>
  <w:num w:numId="13" w16cid:durableId="2102987218">
    <w:abstractNumId w:val="8"/>
  </w:num>
  <w:num w:numId="14" w16cid:durableId="113138637">
    <w:abstractNumId w:val="7"/>
  </w:num>
  <w:num w:numId="15" w16cid:durableId="1860898632">
    <w:abstractNumId w:val="10"/>
  </w:num>
  <w:num w:numId="16" w16cid:durableId="15796317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71773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2143765846">
    <w:abstractNumId w:val="2"/>
  </w:num>
  <w:num w:numId="19" w16cid:durableId="54399712">
    <w:abstractNumId w:val="3"/>
  </w:num>
  <w:num w:numId="20" w16cid:durableId="1352953047">
    <w:abstractNumId w:val="11"/>
  </w:num>
  <w:num w:numId="21" w16cid:durableId="1897543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E26A"/>
  <w15:docId w15:val="{BCBCC58F-8DB9-47B8-B432-652EF7D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rmal"/>
    <w:rsid w:val="00A25997"/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A2599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25997"/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5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5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7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3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8988" w:themeColor="text1"/>
        <w:left w:val="single" w:sz="4" w:space="0" w:color="008988" w:themeColor="text1"/>
        <w:bottom w:val="single" w:sz="4" w:space="0" w:color="008988" w:themeColor="text1"/>
        <w:right w:val="single" w:sz="4" w:space="0" w:color="008988" w:themeColor="text1"/>
        <w:insideH w:val="single" w:sz="4" w:space="0" w:color="008988" w:themeColor="text1"/>
        <w:insideV w:val="single" w:sz="4" w:space="0" w:color="008988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1C"/>
    <w:rPr>
      <w:b/>
      <w:bCs/>
      <w:lang w:eastAsia="en-US"/>
    </w:rPr>
  </w:style>
  <w:style w:type="paragraph" w:styleId="Revision">
    <w:name w:val="Revision"/>
    <w:hidden/>
    <w:uiPriority w:val="99"/>
    <w:semiHidden/>
    <w:rsid w:val="00343C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PDSA_NEW">
  <a:themeElements>
    <a:clrScheme name="PDSA">
      <a:dk1>
        <a:srgbClr val="008988"/>
      </a:dk1>
      <a:lt1>
        <a:srgbClr val="6BB4B5"/>
      </a:lt1>
      <a:dk2>
        <a:srgbClr val="C8337E"/>
      </a:dk2>
      <a:lt2>
        <a:srgbClr val="FFFFFF"/>
      </a:lt2>
      <a:accent1>
        <a:srgbClr val="1D4584"/>
      </a:accent1>
      <a:accent2>
        <a:srgbClr val="000000"/>
      </a:accent2>
      <a:accent3>
        <a:srgbClr val="6E6E6E"/>
      </a:accent3>
      <a:accent4>
        <a:srgbClr val="602071"/>
      </a:accent4>
      <a:accent5>
        <a:srgbClr val="006561"/>
      </a:accent5>
      <a:accent6>
        <a:srgbClr val="8F0055"/>
      </a:accent6>
      <a:hlink>
        <a:srgbClr val="0000FF"/>
      </a:hlink>
      <a:folHlink>
        <a:srgbClr val="FE66FF"/>
      </a:folHlink>
    </a:clrScheme>
    <a:fontScheme name="PD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