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Hospitality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Events</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Birmingham — on site</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Operating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4–6 hours per week, including evenings and weekends</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own how people are looked after — catering, refreshments, welcome and the small details that decide whether an evening feels generous or thrown together.</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Catering &amp; refreshments</w:t>
      </w:r>
    </w:p>
    <w:p>
      <w:pPr>
        <w:pStyle w:val="ListParagraph"/>
        <w:numPr>
          <w:ilvl w:val="1"/>
          <w:numId w:val="2"/>
        </w:numPr>
        <w:spacing w:after="60" w:line="264"/>
      </w:pPr>
      <w:r>
        <w:rPr>
          <w:rFonts w:ascii="Calibri" w:cs="Calibri" w:eastAsia="Calibri" w:hAnsi="Calibri"/>
          <w:color w:val="262626"/>
          <w:sz w:val="21"/>
          <w:szCs w:val="21"/>
        </w:rPr>
        <w:t xml:space="preserve">Plan and order catering appropriate to each event, audience and budget.</w:t>
      </w:r>
    </w:p>
    <w:p>
      <w:pPr>
        <w:pStyle w:val="ListParagraph"/>
        <w:numPr>
          <w:ilvl w:val="1"/>
          <w:numId w:val="2"/>
        </w:numPr>
        <w:spacing w:after="60" w:line="264"/>
      </w:pPr>
      <w:r>
        <w:rPr>
          <w:rFonts w:ascii="Calibri" w:cs="Calibri" w:eastAsia="Calibri" w:hAnsi="Calibri"/>
          <w:color w:val="262626"/>
          <w:sz w:val="21"/>
          <w:szCs w:val="21"/>
        </w:rPr>
        <w:t xml:space="preserve">Manage dietary, allergen and halal requirements properly and without fuss.</w:t>
      </w:r>
    </w:p>
    <w:p>
      <w:pPr>
        <w:pStyle w:val="ListParagraph"/>
        <w:numPr>
          <w:ilvl w:val="1"/>
          <w:numId w:val="2"/>
        </w:numPr>
        <w:spacing w:after="60" w:line="264"/>
      </w:pPr>
      <w:r>
        <w:rPr>
          <w:rFonts w:ascii="Calibri" w:cs="Calibri" w:eastAsia="Calibri" w:hAnsi="Calibri"/>
          <w:color w:val="262626"/>
          <w:sz w:val="21"/>
          <w:szCs w:val="21"/>
        </w:rPr>
        <w:t xml:space="preserve">Manage setup, service and clear-down of food and drink.</w:t>
      </w:r>
    </w:p>
    <w:p>
      <w:pPr>
        <w:spacing w:after="60" w:before="160"/>
        <w:ind w:left="288"/>
      </w:pPr>
      <w:r>
        <w:rPr>
          <w:rFonts w:ascii="Calibri" w:cs="Calibri" w:eastAsia="Calibri" w:hAnsi="Calibri"/>
          <w:b/>
          <w:bCs/>
          <w:color w:val="262626"/>
          <w:sz w:val="21"/>
          <w:szCs w:val="21"/>
        </w:rPr>
        <w:t xml:space="preserve">2.  Welcome &amp; front of house</w:t>
      </w:r>
    </w:p>
    <w:p>
      <w:pPr>
        <w:pStyle w:val="ListParagraph"/>
        <w:numPr>
          <w:ilvl w:val="1"/>
          <w:numId w:val="2"/>
        </w:numPr>
        <w:spacing w:after="60" w:line="264"/>
      </w:pPr>
      <w:r>
        <w:rPr>
          <w:rFonts w:ascii="Calibri" w:cs="Calibri" w:eastAsia="Calibri" w:hAnsi="Calibri"/>
          <w:color w:val="262626"/>
          <w:sz w:val="21"/>
          <w:szCs w:val="21"/>
        </w:rPr>
        <w:t xml:space="preserve">Design and run the welcome experience: registration, signage and greeting.</w:t>
      </w:r>
    </w:p>
    <w:p>
      <w:pPr>
        <w:pStyle w:val="ListParagraph"/>
        <w:numPr>
          <w:ilvl w:val="1"/>
          <w:numId w:val="2"/>
        </w:numPr>
        <w:spacing w:after="60" w:line="264"/>
      </w:pPr>
      <w:r>
        <w:rPr>
          <w:rFonts w:ascii="Calibri" w:cs="Calibri" w:eastAsia="Calibri" w:hAnsi="Calibri"/>
          <w:color w:val="262626"/>
          <w:sz w:val="21"/>
          <w:szCs w:val="21"/>
        </w:rPr>
        <w:t xml:space="preserve">Brief front-of-house volunteers on tone and expectations.</w:t>
      </w:r>
    </w:p>
    <w:p>
      <w:pPr>
        <w:pStyle w:val="ListParagraph"/>
        <w:numPr>
          <w:ilvl w:val="1"/>
          <w:numId w:val="2"/>
        </w:numPr>
        <w:spacing w:after="60" w:line="264"/>
      </w:pPr>
      <w:r>
        <w:rPr>
          <w:rFonts w:ascii="Calibri" w:cs="Calibri" w:eastAsia="Calibri" w:hAnsi="Calibri"/>
          <w:color w:val="262626"/>
          <w:sz w:val="21"/>
          <w:szCs w:val="21"/>
        </w:rPr>
        <w:t xml:space="preserve">Look after speakers, sponsors and guests of honour.</w:t>
      </w:r>
    </w:p>
    <w:p>
      <w:pPr>
        <w:spacing w:after="60" w:before="160"/>
        <w:ind w:left="288"/>
      </w:pPr>
      <w:r>
        <w:rPr>
          <w:rFonts w:ascii="Calibri" w:cs="Calibri" w:eastAsia="Calibri" w:hAnsi="Calibri"/>
          <w:b/>
          <w:bCs/>
          <w:color w:val="262626"/>
          <w:sz w:val="21"/>
          <w:szCs w:val="21"/>
        </w:rPr>
        <w:t xml:space="preserve">3.  Suppliers &amp; cost</w:t>
      </w:r>
    </w:p>
    <w:p>
      <w:pPr>
        <w:pStyle w:val="ListParagraph"/>
        <w:numPr>
          <w:ilvl w:val="1"/>
          <w:numId w:val="2"/>
        </w:numPr>
        <w:spacing w:after="60" w:line="264"/>
      </w:pPr>
      <w:r>
        <w:rPr>
          <w:rFonts w:ascii="Calibri" w:cs="Calibri" w:eastAsia="Calibri" w:hAnsi="Calibri"/>
          <w:color w:val="262626"/>
          <w:sz w:val="21"/>
          <w:szCs w:val="21"/>
        </w:rPr>
        <w:t xml:space="preserve">Source and negotiate with caterers and hospitality suppliers.</w:t>
      </w:r>
    </w:p>
    <w:p>
      <w:pPr>
        <w:pStyle w:val="ListParagraph"/>
        <w:numPr>
          <w:ilvl w:val="1"/>
          <w:numId w:val="2"/>
        </w:numPr>
        <w:spacing w:after="60" w:line="264"/>
      </w:pPr>
      <w:r>
        <w:rPr>
          <w:rFonts w:ascii="Calibri" w:cs="Calibri" w:eastAsia="Calibri" w:hAnsi="Calibri"/>
          <w:color w:val="262626"/>
          <w:sz w:val="21"/>
          <w:szCs w:val="21"/>
        </w:rPr>
        <w:t xml:space="preserve">Track hospitality spend against budget and cost per head.</w:t>
      </w:r>
    </w:p>
    <w:p>
      <w:pPr>
        <w:pStyle w:val="ListParagraph"/>
        <w:numPr>
          <w:ilvl w:val="1"/>
          <w:numId w:val="2"/>
        </w:numPr>
        <w:spacing w:after="60" w:line="264"/>
      </w:pPr>
      <w:r>
        <w:rPr>
          <w:rFonts w:ascii="Calibri" w:cs="Calibri" w:eastAsia="Calibri" w:hAnsi="Calibri"/>
          <w:color w:val="262626"/>
          <w:sz w:val="21"/>
          <w:szCs w:val="21"/>
        </w:rPr>
        <w:t xml:space="preserve">Build relationships with reliable local suppliers.</w:t>
      </w:r>
    </w:p>
    <w:p>
      <w:pPr>
        <w:spacing w:after="60" w:before="160"/>
        <w:ind w:left="288"/>
      </w:pPr>
      <w:r>
        <w:rPr>
          <w:rFonts w:ascii="Calibri" w:cs="Calibri" w:eastAsia="Calibri" w:hAnsi="Calibri"/>
          <w:b/>
          <w:bCs/>
          <w:color w:val="262626"/>
          <w:sz w:val="21"/>
          <w:szCs w:val="21"/>
        </w:rPr>
        <w:t xml:space="preserve">4.  Standards</w:t>
      </w:r>
    </w:p>
    <w:p>
      <w:pPr>
        <w:pStyle w:val="ListParagraph"/>
        <w:numPr>
          <w:ilvl w:val="1"/>
          <w:numId w:val="2"/>
        </w:numPr>
        <w:spacing w:after="60" w:line="264"/>
      </w:pPr>
      <w:r>
        <w:rPr>
          <w:rFonts w:ascii="Calibri" w:cs="Calibri" w:eastAsia="Calibri" w:hAnsi="Calibri"/>
          <w:color w:val="262626"/>
          <w:sz w:val="21"/>
          <w:szCs w:val="21"/>
        </w:rPr>
        <w:t xml:space="preserve">Ensure food hygiene and safety requirements are met.</w:t>
      </w:r>
    </w:p>
    <w:p>
      <w:pPr>
        <w:pStyle w:val="ListParagraph"/>
        <w:numPr>
          <w:ilvl w:val="1"/>
          <w:numId w:val="2"/>
        </w:numPr>
        <w:spacing w:after="60" w:line="264"/>
      </w:pPr>
      <w:r>
        <w:rPr>
          <w:rFonts w:ascii="Calibri" w:cs="Calibri" w:eastAsia="Calibri" w:hAnsi="Calibri"/>
          <w:color w:val="262626"/>
          <w:sz w:val="21"/>
          <w:szCs w:val="21"/>
        </w:rPr>
        <w:t xml:space="preserve">Maintain a consistent standard so guests know what to expect from us.</w:t>
      </w:r>
    </w:p>
    <w:p>
      <w:pPr>
        <w:pStyle w:val="ListParagraph"/>
        <w:numPr>
          <w:ilvl w:val="1"/>
          <w:numId w:val="2"/>
        </w:numPr>
        <w:spacing w:after="60" w:line="264"/>
      </w:pPr>
      <w:r>
        <w:rPr>
          <w:rFonts w:ascii="Calibri" w:cs="Calibri" w:eastAsia="Calibri" w:hAnsi="Calibri"/>
          <w:color w:val="262626"/>
          <w:sz w:val="21"/>
          <w:szCs w:val="21"/>
        </w:rPr>
        <w:t xml:space="preserve">Gather feedback on hospitality specifically, and act on it.</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Hospitality, catering or front-of-house experience.</w:t>
      </w:r>
    </w:p>
    <w:p>
      <w:pPr>
        <w:pStyle w:val="ListParagraph"/>
        <w:numPr>
          <w:ilvl w:val="0"/>
          <w:numId w:val="2"/>
        </w:numPr>
        <w:spacing w:after="60" w:line="264"/>
      </w:pPr>
      <w:r>
        <w:rPr>
          <w:rFonts w:ascii="Calibri" w:cs="Calibri" w:eastAsia="Calibri" w:hAnsi="Calibri"/>
          <w:color w:val="262626"/>
          <w:sz w:val="21"/>
          <w:szCs w:val="21"/>
        </w:rPr>
        <w:t xml:space="preserve">Naturally hospitable — you notice when someone has been left waiting.</w:t>
      </w:r>
    </w:p>
    <w:p>
      <w:pPr>
        <w:pStyle w:val="ListParagraph"/>
        <w:numPr>
          <w:ilvl w:val="0"/>
          <w:numId w:val="2"/>
        </w:numPr>
        <w:spacing w:after="60" w:line="264"/>
      </w:pPr>
      <w:r>
        <w:rPr>
          <w:rFonts w:ascii="Calibri" w:cs="Calibri" w:eastAsia="Calibri" w:hAnsi="Calibri"/>
          <w:color w:val="262626"/>
          <w:sz w:val="21"/>
          <w:szCs w:val="21"/>
        </w:rPr>
        <w:t xml:space="preserve">Budget-conscious without being cheap.</w:t>
      </w:r>
    </w:p>
    <w:p>
      <w:pPr>
        <w:pStyle w:val="ListParagraph"/>
        <w:numPr>
          <w:ilvl w:val="0"/>
          <w:numId w:val="2"/>
        </w:numPr>
        <w:spacing w:after="60" w:line="264"/>
      </w:pPr>
      <w:r>
        <w:rPr>
          <w:rFonts w:ascii="Calibri" w:cs="Calibri" w:eastAsia="Calibri" w:hAnsi="Calibri"/>
          <w:color w:val="262626"/>
          <w:sz w:val="21"/>
          <w:szCs w:val="21"/>
        </w:rPr>
        <w:t xml:space="preserve">Based in Birmingham with regular evening and weekend availability.</w:t>
      </w:r>
    </w:p>
    <w:p>
      <w:pPr>
        <w:pStyle w:val="ListParagraph"/>
        <w:numPr>
          <w:ilvl w:val="0"/>
          <w:numId w:val="2"/>
        </w:numPr>
        <w:spacing w:after="60" w:line="264"/>
      </w:pPr>
      <w:r>
        <w:rPr>
          <w:rFonts w:ascii="Calibri" w:cs="Calibri" w:eastAsia="Calibri" w:hAnsi="Calibri"/>
          <w:color w:val="262626"/>
          <w:sz w:val="21"/>
          <w:szCs w:val="21"/>
        </w:rPr>
        <w:t xml:space="preserve">Food hygiene certificate (desirable).</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