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CE318" w14:textId="35AE8928"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40"/>
          <w:szCs w:val="40"/>
          <w:lang w:eastAsia="en-GB"/>
          <w14:ligatures w14:val="none"/>
        </w:rPr>
      </w:pPr>
      <w:r w:rsidRPr="00981139">
        <w:rPr>
          <w:rFonts w:ascii="Quicksand" w:eastAsia="Times New Roman" w:hAnsi="Quicksand" w:cs="Calibri"/>
          <w:b/>
          <w:bCs/>
          <w:color w:val="000000"/>
          <w:kern w:val="36"/>
          <w:sz w:val="40"/>
          <w:szCs w:val="40"/>
          <w:lang w:eastAsia="en-GB"/>
          <w14:ligatures w14:val="none"/>
        </w:rPr>
        <w:t xml:space="preserve">Partnerships </w:t>
      </w:r>
      <w:r w:rsidR="00967CE4" w:rsidRPr="00981139">
        <w:rPr>
          <w:rFonts w:ascii="Quicksand" w:eastAsia="Times New Roman" w:hAnsi="Quicksand" w:cs="Calibri"/>
          <w:b/>
          <w:bCs/>
          <w:color w:val="000000"/>
          <w:kern w:val="36"/>
          <w:sz w:val="40"/>
          <w:szCs w:val="40"/>
          <w:lang w:eastAsia="en-GB"/>
          <w14:ligatures w14:val="none"/>
        </w:rPr>
        <w:t>and</w:t>
      </w:r>
      <w:r w:rsidRPr="00981139">
        <w:rPr>
          <w:rFonts w:ascii="Quicksand" w:eastAsia="Times New Roman" w:hAnsi="Quicksand" w:cs="Calibri"/>
          <w:b/>
          <w:bCs/>
          <w:color w:val="000000"/>
          <w:kern w:val="36"/>
          <w:sz w:val="40"/>
          <w:szCs w:val="40"/>
          <w:lang w:eastAsia="en-GB"/>
          <w14:ligatures w14:val="none"/>
        </w:rPr>
        <w:t xml:space="preserve"> Community Fundraiser</w:t>
      </w:r>
    </w:p>
    <w:p w14:paraId="7F30FA57" w14:textId="1E12D3D0" w:rsidR="00C808AD" w:rsidRPr="00981139" w:rsidRDefault="00D84A9A"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b/>
          <w:bCs/>
          <w:color w:val="000000"/>
          <w:kern w:val="0"/>
          <w:sz w:val="22"/>
          <w:szCs w:val="22"/>
          <w:lang w:eastAsia="en-GB"/>
          <w14:ligatures w14:val="none"/>
        </w:rPr>
        <w:t>0.5 FTE – 18.75 hours per week (flexible working)</w:t>
      </w:r>
      <w:r w:rsidRPr="00981139">
        <w:rPr>
          <w:rFonts w:ascii="Quicksand" w:eastAsia="Times New Roman" w:hAnsi="Quicksand" w:cs="Calibri"/>
          <w:color w:val="000000"/>
          <w:kern w:val="0"/>
          <w:sz w:val="22"/>
          <w:szCs w:val="22"/>
          <w:lang w:eastAsia="en-GB"/>
          <w14:ligatures w14:val="none"/>
        </w:rPr>
        <w:br/>
      </w:r>
      <w:r w:rsidR="00C808AD" w:rsidRPr="00981139">
        <w:rPr>
          <w:rFonts w:ascii="Quicksand" w:eastAsia="Times New Roman" w:hAnsi="Quicksand" w:cs="Calibri"/>
          <w:b/>
          <w:bCs/>
          <w:color w:val="000000"/>
          <w:kern w:val="0"/>
          <w:sz w:val="22"/>
          <w:szCs w:val="22"/>
          <w:lang w:eastAsia="en-GB"/>
          <w14:ligatures w14:val="none"/>
        </w:rPr>
        <w:t>Salary: £</w:t>
      </w:r>
      <w:r w:rsidRPr="00981139">
        <w:rPr>
          <w:rFonts w:ascii="Quicksand" w:eastAsia="Times New Roman" w:hAnsi="Quicksand" w:cs="Calibri"/>
          <w:b/>
          <w:bCs/>
          <w:color w:val="000000"/>
          <w:kern w:val="0"/>
          <w:sz w:val="22"/>
          <w:szCs w:val="22"/>
          <w:lang w:eastAsia="en-GB"/>
          <w14:ligatures w14:val="none"/>
        </w:rPr>
        <w:t>30</w:t>
      </w:r>
      <w:r w:rsidR="00C808AD" w:rsidRPr="00981139">
        <w:rPr>
          <w:rFonts w:ascii="Quicksand" w:eastAsia="Times New Roman" w:hAnsi="Quicksand" w:cs="Calibri"/>
          <w:b/>
          <w:bCs/>
          <w:color w:val="000000"/>
          <w:kern w:val="0"/>
          <w:sz w:val="22"/>
          <w:szCs w:val="22"/>
          <w:lang w:eastAsia="en-GB"/>
          <w14:ligatures w14:val="none"/>
        </w:rPr>
        <w:t>,000</w:t>
      </w:r>
      <w:r w:rsidR="00C744B2" w:rsidRPr="00981139">
        <w:rPr>
          <w:rFonts w:ascii="Quicksand" w:eastAsia="Times New Roman" w:hAnsi="Quicksand" w:cs="Calibri"/>
          <w:b/>
          <w:bCs/>
          <w:color w:val="000000"/>
          <w:kern w:val="0"/>
          <w:sz w:val="22"/>
          <w:szCs w:val="22"/>
          <w:lang w:eastAsia="en-GB"/>
          <w14:ligatures w14:val="none"/>
        </w:rPr>
        <w:t>-</w:t>
      </w:r>
      <w:r w:rsidR="00C808AD" w:rsidRPr="00981139">
        <w:rPr>
          <w:rFonts w:ascii="Quicksand" w:eastAsia="Times New Roman" w:hAnsi="Quicksand" w:cs="Calibri"/>
          <w:b/>
          <w:bCs/>
          <w:color w:val="000000"/>
          <w:kern w:val="0"/>
          <w:sz w:val="22"/>
          <w:szCs w:val="22"/>
          <w:lang w:eastAsia="en-GB"/>
          <w14:ligatures w14:val="none"/>
        </w:rPr>
        <w:t>£3</w:t>
      </w:r>
      <w:r w:rsidRPr="00981139">
        <w:rPr>
          <w:rFonts w:ascii="Quicksand" w:eastAsia="Times New Roman" w:hAnsi="Quicksand" w:cs="Calibri"/>
          <w:b/>
          <w:bCs/>
          <w:color w:val="000000"/>
          <w:kern w:val="0"/>
          <w:sz w:val="22"/>
          <w:szCs w:val="22"/>
          <w:lang w:eastAsia="en-GB"/>
          <w14:ligatures w14:val="none"/>
        </w:rPr>
        <w:t>2</w:t>
      </w:r>
      <w:r w:rsidR="00C808AD" w:rsidRPr="00981139">
        <w:rPr>
          <w:rFonts w:ascii="Quicksand" w:eastAsia="Times New Roman" w:hAnsi="Quicksand" w:cs="Calibri"/>
          <w:b/>
          <w:bCs/>
          <w:color w:val="000000"/>
          <w:kern w:val="0"/>
          <w:sz w:val="22"/>
          <w:szCs w:val="22"/>
          <w:lang w:eastAsia="en-GB"/>
          <w14:ligatures w14:val="none"/>
        </w:rPr>
        <w:t>,000 FTE depending on experience</w:t>
      </w:r>
      <w:r w:rsidR="00C808AD" w:rsidRPr="00981139">
        <w:rPr>
          <w:rFonts w:ascii="Quicksand" w:eastAsia="Times New Roman" w:hAnsi="Quicksand" w:cs="Calibri"/>
          <w:color w:val="000000"/>
          <w:kern w:val="0"/>
          <w:sz w:val="22"/>
          <w:szCs w:val="22"/>
          <w:lang w:eastAsia="en-GB"/>
          <w14:ligatures w14:val="none"/>
        </w:rPr>
        <w:br/>
      </w:r>
      <w:r w:rsidR="00C808AD" w:rsidRPr="00981139">
        <w:rPr>
          <w:rFonts w:ascii="Quicksand" w:eastAsia="Times New Roman" w:hAnsi="Quicksand" w:cs="Calibri"/>
          <w:b/>
          <w:bCs/>
          <w:color w:val="000000"/>
          <w:kern w:val="0"/>
          <w:sz w:val="22"/>
          <w:szCs w:val="22"/>
          <w:lang w:eastAsia="en-GB"/>
          <w14:ligatures w14:val="none"/>
        </w:rPr>
        <w:t>Location: Hybrid working with one regular day or half-day per week in Abingdon/Oxfordshire, alongside home working and regular external meetings</w:t>
      </w:r>
    </w:p>
    <w:p w14:paraId="59FB089B" w14:textId="77777777"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About Quest for Learning</w:t>
      </w:r>
    </w:p>
    <w:p w14:paraId="0E85FA94"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Quest for Learning is an education charity working to close the gap for primary school children in Oxfordshire who are falling behind due to disadvantage.</w:t>
      </w:r>
    </w:p>
    <w:p w14:paraId="44EAB231"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We work closely with schools to deliver targeted, evidence-led literacy and numeracy programmes that help children build the skills, confidence and foundations they need to thrive. Many of the children we support are growing up in poverty, facing barriers linked to low family literacy, unmet additional needs, unstable home circumstances, or limited access to wider opportunities.</w:t>
      </w:r>
    </w:p>
    <w:p w14:paraId="7AC2E501"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Our programmes are delivered by experienced professional tutors and are built around structured interventions, strong school partnerships and measurable outcomes. On average, pupils supported through our small-group tutoring make around 13 months of progress in just 10 hours of support.</w:t>
      </w:r>
    </w:p>
    <w:p w14:paraId="21D84416"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Quest for Learning is entering an important new stage of development. Following a period of organisational growth and strategic transition, we are investing in building a stronger and more sustainable fundraising function that can deepen our impact and reach more children across Oxfordshire.</w:t>
      </w:r>
    </w:p>
    <w:p w14:paraId="00B8C90D"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This is an opportunity to help shape that next stage.</w:t>
      </w:r>
    </w:p>
    <w:p w14:paraId="4C05AF05" w14:textId="1AA31384" w:rsidR="00C808AD" w:rsidRPr="00981139" w:rsidRDefault="00C808AD" w:rsidP="00C808AD">
      <w:pPr>
        <w:rPr>
          <w:rFonts w:ascii="Quicksand" w:eastAsia="Times New Roman" w:hAnsi="Quicksand" w:cs="Calibri"/>
          <w:kern w:val="0"/>
          <w:lang w:eastAsia="en-GB"/>
          <w14:ligatures w14:val="none"/>
        </w:rPr>
      </w:pPr>
    </w:p>
    <w:p w14:paraId="11182E9C" w14:textId="186F635D"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Why </w:t>
      </w:r>
      <w:r w:rsidR="00967CE4" w:rsidRPr="00981139">
        <w:rPr>
          <w:rFonts w:ascii="Quicksand" w:eastAsia="Times New Roman" w:hAnsi="Quicksand" w:cs="Calibri"/>
          <w:b/>
          <w:bCs/>
          <w:color w:val="000000"/>
          <w:kern w:val="36"/>
          <w:sz w:val="28"/>
          <w:szCs w:val="28"/>
          <w:lang w:eastAsia="en-GB"/>
          <w14:ligatures w14:val="none"/>
        </w:rPr>
        <w:t>j</w:t>
      </w:r>
      <w:r w:rsidRPr="00981139">
        <w:rPr>
          <w:rFonts w:ascii="Quicksand" w:eastAsia="Times New Roman" w:hAnsi="Quicksand" w:cs="Calibri"/>
          <w:b/>
          <w:bCs/>
          <w:color w:val="000000"/>
          <w:kern w:val="36"/>
          <w:sz w:val="28"/>
          <w:szCs w:val="28"/>
          <w:lang w:eastAsia="en-GB"/>
          <w14:ligatures w14:val="none"/>
        </w:rPr>
        <w:t xml:space="preserve">oin </w:t>
      </w:r>
      <w:r w:rsidR="00967CE4" w:rsidRPr="00981139">
        <w:rPr>
          <w:rFonts w:ascii="Quicksand" w:eastAsia="Times New Roman" w:hAnsi="Quicksand" w:cs="Calibri"/>
          <w:b/>
          <w:bCs/>
          <w:color w:val="000000"/>
          <w:kern w:val="36"/>
          <w:sz w:val="28"/>
          <w:szCs w:val="28"/>
          <w:lang w:eastAsia="en-GB"/>
          <w14:ligatures w14:val="none"/>
        </w:rPr>
        <w:t>u</w:t>
      </w:r>
      <w:r w:rsidRPr="00981139">
        <w:rPr>
          <w:rFonts w:ascii="Quicksand" w:eastAsia="Times New Roman" w:hAnsi="Quicksand" w:cs="Calibri"/>
          <w:b/>
          <w:bCs/>
          <w:color w:val="000000"/>
          <w:kern w:val="36"/>
          <w:sz w:val="28"/>
          <w:szCs w:val="28"/>
          <w:lang w:eastAsia="en-GB"/>
          <w14:ligatures w14:val="none"/>
        </w:rPr>
        <w:t>s?</w:t>
      </w:r>
    </w:p>
    <w:p w14:paraId="67C0C2CD"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This is a rare opportunity to join a small but ambitious charity at an exciting stage of development.</w:t>
      </w:r>
    </w:p>
    <w:p w14:paraId="68FE3226"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You’ll have:</w:t>
      </w:r>
    </w:p>
    <w:p w14:paraId="7AD6C96C"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Real ownership and autonomy within your role</w:t>
      </w:r>
    </w:p>
    <w:p w14:paraId="1CFA2A79"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The opportunity to help shape and grow a developing fundraising function</w:t>
      </w:r>
    </w:p>
    <w:p w14:paraId="443C2F8F"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Close working relationships with the CEO and leadership team</w:t>
      </w:r>
    </w:p>
    <w:p w14:paraId="53F9655A"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Flexibility and hybrid working arrangements</w:t>
      </w:r>
    </w:p>
    <w:p w14:paraId="21B216D2"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The chance to build meaningful partnerships across Oxfordshire</w:t>
      </w:r>
    </w:p>
    <w:p w14:paraId="48224A0F" w14:textId="77777777" w:rsidR="00C808AD" w:rsidRPr="00981139" w:rsidRDefault="00C808AD" w:rsidP="00C808AD">
      <w:pPr>
        <w:numPr>
          <w:ilvl w:val="0"/>
          <w:numId w:val="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Opportunities for progression as the organisation grows</w:t>
      </w:r>
    </w:p>
    <w:p w14:paraId="667FFE22"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lastRenderedPageBreak/>
        <w:t>We are intentionally investing in fundraising, partnerships and long-term sustainability, and this role offers the opportunity to help build strong relationships and community support around an ambitious, evidence-led charity with significant future potential.</w:t>
      </w:r>
    </w:p>
    <w:p w14:paraId="574552A4"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We are a collaborative, supportive and purpose-driven team that values initiative, professionalism, creativity and compassion.</w:t>
      </w:r>
    </w:p>
    <w:p w14:paraId="6650DBC0" w14:textId="331CB002"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Role </w:t>
      </w:r>
      <w:r w:rsidR="00967CE4" w:rsidRPr="00981139">
        <w:rPr>
          <w:rFonts w:ascii="Quicksand" w:eastAsia="Times New Roman" w:hAnsi="Quicksand" w:cs="Calibri"/>
          <w:b/>
          <w:bCs/>
          <w:color w:val="000000"/>
          <w:kern w:val="36"/>
          <w:sz w:val="28"/>
          <w:szCs w:val="28"/>
          <w:lang w:eastAsia="en-GB"/>
          <w14:ligatures w14:val="none"/>
        </w:rPr>
        <w:t>p</w:t>
      </w:r>
      <w:r w:rsidRPr="00981139">
        <w:rPr>
          <w:rFonts w:ascii="Quicksand" w:eastAsia="Times New Roman" w:hAnsi="Quicksand" w:cs="Calibri"/>
          <w:b/>
          <w:bCs/>
          <w:color w:val="000000"/>
          <w:kern w:val="36"/>
          <w:sz w:val="28"/>
          <w:szCs w:val="28"/>
          <w:lang w:eastAsia="en-GB"/>
          <w14:ligatures w14:val="none"/>
        </w:rPr>
        <w:t>urpose</w:t>
      </w:r>
    </w:p>
    <w:p w14:paraId="470B3422"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We are seeking an energetic, proactive and relationship-focused fundraiser to help grow Quest for Learning’s community, corporate and partnership fundraising activity.</w:t>
      </w:r>
    </w:p>
    <w:p w14:paraId="13DBDEF6"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This role will focus primarily on building relationships and developing opportunities with local businesses, community organisations, schools, supporters and wider networks across Oxfordshire.</w:t>
      </w:r>
    </w:p>
    <w:p w14:paraId="75053857"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We are looking for someone who enjoys meeting people, building partnerships and creating opportunities through strong communication and relationship management. The successful candidate will help raise the profile of Quest for Learning, strengthen supporter engagement and contribute to a more diverse and sustainable income base.</w:t>
      </w:r>
    </w:p>
    <w:p w14:paraId="644F4B8D"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This is a role for someone who is motivated by people, partnerships and meaningful social impact.</w:t>
      </w:r>
    </w:p>
    <w:p w14:paraId="51125A48"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 xml:space="preserve">Alongside this role, Quest for Learning is also recruiting for a </w:t>
      </w:r>
      <w:proofErr w:type="gramStart"/>
      <w:r w:rsidRPr="00981139">
        <w:rPr>
          <w:rFonts w:ascii="Quicksand" w:eastAsia="Times New Roman" w:hAnsi="Quicksand" w:cs="Calibri"/>
          <w:color w:val="000000"/>
          <w:kern w:val="0"/>
          <w:sz w:val="22"/>
          <w:szCs w:val="22"/>
          <w:lang w:eastAsia="en-GB"/>
          <w14:ligatures w14:val="none"/>
        </w:rPr>
        <w:t>trusts</w:t>
      </w:r>
      <w:proofErr w:type="gramEnd"/>
      <w:r w:rsidRPr="00981139">
        <w:rPr>
          <w:rFonts w:ascii="Quicksand" w:eastAsia="Times New Roman" w:hAnsi="Quicksand" w:cs="Calibri"/>
          <w:color w:val="000000"/>
          <w:kern w:val="0"/>
          <w:sz w:val="22"/>
          <w:szCs w:val="22"/>
          <w:lang w:eastAsia="en-GB"/>
          <w14:ligatures w14:val="none"/>
        </w:rPr>
        <w:t xml:space="preserve"> and grants fundraising role. We are open-minded about how responsibilities are ultimately structured and welcome applications from candidates with a range of backgrounds, experiences and strengths.</w:t>
      </w:r>
    </w:p>
    <w:p w14:paraId="481E51E0"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You will work closely with the CEO, programme staff and trustees, with access to strong impact data, established programmes and a compelling case for support.</w:t>
      </w:r>
    </w:p>
    <w:p w14:paraId="4E43951A" w14:textId="026545F4"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Key </w:t>
      </w:r>
      <w:r w:rsidR="00967CE4" w:rsidRPr="00981139">
        <w:rPr>
          <w:rFonts w:ascii="Quicksand" w:eastAsia="Times New Roman" w:hAnsi="Quicksand" w:cs="Calibri"/>
          <w:b/>
          <w:bCs/>
          <w:color w:val="000000"/>
          <w:kern w:val="36"/>
          <w:sz w:val="28"/>
          <w:szCs w:val="28"/>
          <w:lang w:eastAsia="en-GB"/>
          <w14:ligatures w14:val="none"/>
        </w:rPr>
        <w:t>r</w:t>
      </w:r>
      <w:r w:rsidRPr="00981139">
        <w:rPr>
          <w:rFonts w:ascii="Quicksand" w:eastAsia="Times New Roman" w:hAnsi="Quicksand" w:cs="Calibri"/>
          <w:b/>
          <w:bCs/>
          <w:color w:val="000000"/>
          <w:kern w:val="36"/>
          <w:sz w:val="28"/>
          <w:szCs w:val="28"/>
          <w:lang w:eastAsia="en-GB"/>
          <w14:ligatures w14:val="none"/>
        </w:rPr>
        <w:t>esponsibilities</w:t>
      </w:r>
    </w:p>
    <w:p w14:paraId="11BBE66E" w14:textId="22DFFB9E" w:rsidR="00C808AD" w:rsidRPr="00981139" w:rsidRDefault="00C808AD" w:rsidP="00C808AD">
      <w:pPr>
        <w:spacing w:before="100" w:beforeAutospacing="1" w:after="100" w:afterAutospacing="1"/>
        <w:outlineLvl w:val="1"/>
        <w:rPr>
          <w:rFonts w:ascii="Quicksand" w:eastAsia="Times New Roman" w:hAnsi="Quicksand" w:cs="Calibri"/>
          <w:b/>
          <w:bCs/>
          <w:color w:val="000000"/>
          <w:kern w:val="0"/>
          <w:lang w:eastAsia="en-GB"/>
          <w14:ligatures w14:val="none"/>
        </w:rPr>
      </w:pPr>
      <w:r w:rsidRPr="00981139">
        <w:rPr>
          <w:rFonts w:ascii="Quicksand" w:eastAsia="Times New Roman" w:hAnsi="Quicksand" w:cs="Calibri"/>
          <w:b/>
          <w:bCs/>
          <w:color w:val="000000"/>
          <w:kern w:val="0"/>
          <w:lang w:eastAsia="en-GB"/>
          <w14:ligatures w14:val="none"/>
        </w:rPr>
        <w:t xml:space="preserve">Community and </w:t>
      </w:r>
      <w:r w:rsidR="00967CE4" w:rsidRPr="00981139">
        <w:rPr>
          <w:rFonts w:ascii="Quicksand" w:eastAsia="Times New Roman" w:hAnsi="Quicksand" w:cs="Calibri"/>
          <w:b/>
          <w:bCs/>
          <w:color w:val="000000"/>
          <w:kern w:val="0"/>
          <w:lang w:eastAsia="en-GB"/>
          <w14:ligatures w14:val="none"/>
        </w:rPr>
        <w:t>p</w:t>
      </w:r>
      <w:r w:rsidRPr="00981139">
        <w:rPr>
          <w:rFonts w:ascii="Quicksand" w:eastAsia="Times New Roman" w:hAnsi="Quicksand" w:cs="Calibri"/>
          <w:b/>
          <w:bCs/>
          <w:color w:val="000000"/>
          <w:kern w:val="0"/>
          <w:lang w:eastAsia="en-GB"/>
          <w14:ligatures w14:val="none"/>
        </w:rPr>
        <w:t xml:space="preserve">artnership </w:t>
      </w:r>
      <w:r w:rsidR="00967CE4" w:rsidRPr="00981139">
        <w:rPr>
          <w:rFonts w:ascii="Quicksand" w:eastAsia="Times New Roman" w:hAnsi="Quicksand" w:cs="Calibri"/>
          <w:b/>
          <w:bCs/>
          <w:color w:val="000000"/>
          <w:kern w:val="0"/>
          <w:lang w:eastAsia="en-GB"/>
          <w14:ligatures w14:val="none"/>
        </w:rPr>
        <w:t>f</w:t>
      </w:r>
      <w:r w:rsidRPr="00981139">
        <w:rPr>
          <w:rFonts w:ascii="Quicksand" w:eastAsia="Times New Roman" w:hAnsi="Quicksand" w:cs="Calibri"/>
          <w:b/>
          <w:bCs/>
          <w:color w:val="000000"/>
          <w:kern w:val="0"/>
          <w:lang w:eastAsia="en-GB"/>
          <w14:ligatures w14:val="none"/>
        </w:rPr>
        <w:t>undraising</w:t>
      </w:r>
    </w:p>
    <w:p w14:paraId="7083D796"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Build and develop relationships with local businesses, community groups and supporters</w:t>
      </w:r>
    </w:p>
    <w:p w14:paraId="0CF2763A"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Identify and develop opportunities for corporate partnerships, sponsorship and community fundraising</w:t>
      </w:r>
    </w:p>
    <w:p w14:paraId="4CAE55BA"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Represent Quest for Learning at meetings, networking events and community activities</w:t>
      </w:r>
    </w:p>
    <w:p w14:paraId="571BA56C"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Develop and maintain relationships with local organisations including schools, Rotary clubs, WIs, businesses and civic groups</w:t>
      </w:r>
    </w:p>
    <w:p w14:paraId="5AA60CCE"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Support the development of fundraising campaigns, partnership opportunities and supporter initiatives</w:t>
      </w:r>
    </w:p>
    <w:p w14:paraId="2F461C3E"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Help grow Quest for Learning’s visibility and supporter network across Oxfordshire</w:t>
      </w:r>
    </w:p>
    <w:p w14:paraId="2FB65575" w14:textId="77777777" w:rsidR="00C808AD" w:rsidRPr="00981139" w:rsidRDefault="00C808AD" w:rsidP="00C808AD">
      <w:pPr>
        <w:numPr>
          <w:ilvl w:val="0"/>
          <w:numId w:val="2"/>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lastRenderedPageBreak/>
        <w:t>Work with the CEO and trustees to identify and cultivate new opportunities and introductions</w:t>
      </w:r>
    </w:p>
    <w:p w14:paraId="00F948AB" w14:textId="68328FD7" w:rsidR="00C808AD" w:rsidRPr="00981139" w:rsidRDefault="00C808AD" w:rsidP="00C808AD">
      <w:pPr>
        <w:spacing w:before="100" w:beforeAutospacing="1" w:after="100" w:afterAutospacing="1"/>
        <w:outlineLvl w:val="1"/>
        <w:rPr>
          <w:rFonts w:ascii="Quicksand" w:eastAsia="Times New Roman" w:hAnsi="Quicksand" w:cs="Calibri"/>
          <w:b/>
          <w:bCs/>
          <w:color w:val="000000"/>
          <w:kern w:val="0"/>
          <w:lang w:eastAsia="en-GB"/>
          <w14:ligatures w14:val="none"/>
        </w:rPr>
      </w:pPr>
      <w:r w:rsidRPr="00981139">
        <w:rPr>
          <w:rFonts w:ascii="Quicksand" w:eastAsia="Times New Roman" w:hAnsi="Quicksand" w:cs="Calibri"/>
          <w:b/>
          <w:bCs/>
          <w:color w:val="000000"/>
          <w:kern w:val="0"/>
          <w:lang w:eastAsia="en-GB"/>
          <w14:ligatures w14:val="none"/>
        </w:rPr>
        <w:t xml:space="preserve">Supporter </w:t>
      </w:r>
      <w:r w:rsidR="00967CE4" w:rsidRPr="00981139">
        <w:rPr>
          <w:rFonts w:ascii="Quicksand" w:eastAsia="Times New Roman" w:hAnsi="Quicksand" w:cs="Calibri"/>
          <w:b/>
          <w:bCs/>
          <w:color w:val="000000"/>
          <w:kern w:val="0"/>
          <w:lang w:eastAsia="en-GB"/>
          <w14:ligatures w14:val="none"/>
        </w:rPr>
        <w:t>e</w:t>
      </w:r>
      <w:r w:rsidRPr="00981139">
        <w:rPr>
          <w:rFonts w:ascii="Quicksand" w:eastAsia="Times New Roman" w:hAnsi="Quicksand" w:cs="Calibri"/>
          <w:b/>
          <w:bCs/>
          <w:color w:val="000000"/>
          <w:kern w:val="0"/>
          <w:lang w:eastAsia="en-GB"/>
          <w14:ligatures w14:val="none"/>
        </w:rPr>
        <w:t xml:space="preserve">ngagement and </w:t>
      </w:r>
      <w:r w:rsidR="00967CE4" w:rsidRPr="00981139">
        <w:rPr>
          <w:rFonts w:ascii="Quicksand" w:eastAsia="Times New Roman" w:hAnsi="Quicksand" w:cs="Calibri"/>
          <w:b/>
          <w:bCs/>
          <w:color w:val="000000"/>
          <w:kern w:val="0"/>
          <w:lang w:eastAsia="en-GB"/>
          <w14:ligatures w14:val="none"/>
        </w:rPr>
        <w:t>s</w:t>
      </w:r>
      <w:r w:rsidRPr="00981139">
        <w:rPr>
          <w:rFonts w:ascii="Quicksand" w:eastAsia="Times New Roman" w:hAnsi="Quicksand" w:cs="Calibri"/>
          <w:b/>
          <w:bCs/>
          <w:color w:val="000000"/>
          <w:kern w:val="0"/>
          <w:lang w:eastAsia="en-GB"/>
          <w14:ligatures w14:val="none"/>
        </w:rPr>
        <w:t>tewardship</w:t>
      </w:r>
    </w:p>
    <w:p w14:paraId="76656F75" w14:textId="77777777" w:rsidR="00C808AD" w:rsidRPr="00981139" w:rsidRDefault="00C808AD" w:rsidP="00C808AD">
      <w:pPr>
        <w:numPr>
          <w:ilvl w:val="0"/>
          <w:numId w:val="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Build positive and professional relationships with supporters and partners</w:t>
      </w:r>
    </w:p>
    <w:p w14:paraId="2C71C335" w14:textId="77777777" w:rsidR="00C808AD" w:rsidRPr="00981139" w:rsidRDefault="00C808AD" w:rsidP="00C808AD">
      <w:pPr>
        <w:numPr>
          <w:ilvl w:val="0"/>
          <w:numId w:val="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Ensure strong communication and stewardship with supporters</w:t>
      </w:r>
    </w:p>
    <w:p w14:paraId="235A9642" w14:textId="77777777" w:rsidR="00C808AD" w:rsidRPr="00981139" w:rsidRDefault="00C808AD" w:rsidP="00C808AD">
      <w:pPr>
        <w:numPr>
          <w:ilvl w:val="0"/>
          <w:numId w:val="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Help supporters and organisations engage meaningfully with Quest for Learning’s mission and impact</w:t>
      </w:r>
    </w:p>
    <w:p w14:paraId="654318D2" w14:textId="77777777" w:rsidR="00C808AD" w:rsidRPr="00981139" w:rsidRDefault="00C808AD" w:rsidP="00C808AD">
      <w:pPr>
        <w:numPr>
          <w:ilvl w:val="0"/>
          <w:numId w:val="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Support the development of compelling fundraising messaging and supporter communications</w:t>
      </w:r>
    </w:p>
    <w:p w14:paraId="5A1C2EFE" w14:textId="77777777" w:rsidR="00C808AD" w:rsidRPr="00981139" w:rsidRDefault="00C808AD" w:rsidP="00C808AD">
      <w:pPr>
        <w:numPr>
          <w:ilvl w:val="0"/>
          <w:numId w:val="3"/>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Gather and share stories, outcomes and examples of impact with supporters and partners</w:t>
      </w:r>
    </w:p>
    <w:p w14:paraId="0643A609" w14:textId="01D3ED23" w:rsidR="00C808AD" w:rsidRPr="00981139" w:rsidRDefault="00C808AD" w:rsidP="00C808AD">
      <w:pPr>
        <w:spacing w:before="100" w:beforeAutospacing="1" w:after="100" w:afterAutospacing="1"/>
        <w:outlineLvl w:val="1"/>
        <w:rPr>
          <w:rFonts w:ascii="Quicksand" w:eastAsia="Times New Roman" w:hAnsi="Quicksand" w:cs="Calibri"/>
          <w:b/>
          <w:bCs/>
          <w:color w:val="000000"/>
          <w:kern w:val="0"/>
          <w:lang w:eastAsia="en-GB"/>
          <w14:ligatures w14:val="none"/>
        </w:rPr>
      </w:pPr>
      <w:r w:rsidRPr="00981139">
        <w:rPr>
          <w:rFonts w:ascii="Quicksand" w:eastAsia="Times New Roman" w:hAnsi="Quicksand" w:cs="Calibri"/>
          <w:b/>
          <w:bCs/>
          <w:color w:val="000000"/>
          <w:kern w:val="0"/>
          <w:lang w:eastAsia="en-GB"/>
          <w14:ligatures w14:val="none"/>
        </w:rPr>
        <w:t xml:space="preserve">Organisational </w:t>
      </w:r>
      <w:r w:rsidR="00967CE4" w:rsidRPr="00981139">
        <w:rPr>
          <w:rFonts w:ascii="Quicksand" w:eastAsia="Times New Roman" w:hAnsi="Quicksand" w:cs="Calibri"/>
          <w:b/>
          <w:bCs/>
          <w:color w:val="000000"/>
          <w:kern w:val="0"/>
          <w:lang w:eastAsia="en-GB"/>
          <w14:ligatures w14:val="none"/>
        </w:rPr>
        <w:t>c</w:t>
      </w:r>
      <w:r w:rsidRPr="00981139">
        <w:rPr>
          <w:rFonts w:ascii="Quicksand" w:eastAsia="Times New Roman" w:hAnsi="Quicksand" w:cs="Calibri"/>
          <w:b/>
          <w:bCs/>
          <w:color w:val="000000"/>
          <w:kern w:val="0"/>
          <w:lang w:eastAsia="en-GB"/>
          <w14:ligatures w14:val="none"/>
        </w:rPr>
        <w:t>ontribution</w:t>
      </w:r>
    </w:p>
    <w:p w14:paraId="6C455FFD" w14:textId="77777777" w:rsidR="00C808AD" w:rsidRPr="00981139" w:rsidRDefault="00C808AD" w:rsidP="00C808AD">
      <w:pPr>
        <w:numPr>
          <w:ilvl w:val="0"/>
          <w:numId w:val="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Contribute to the ongoing development of Quest for Learning’s fundraising function and systems</w:t>
      </w:r>
    </w:p>
    <w:p w14:paraId="3C805A02" w14:textId="77777777" w:rsidR="00C808AD" w:rsidRPr="00981139" w:rsidRDefault="00C808AD" w:rsidP="00C808AD">
      <w:pPr>
        <w:numPr>
          <w:ilvl w:val="0"/>
          <w:numId w:val="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Work collaboratively with colleagues across the organisation</w:t>
      </w:r>
    </w:p>
    <w:p w14:paraId="2309C430" w14:textId="77777777" w:rsidR="00C808AD" w:rsidRPr="00981139" w:rsidRDefault="00C808AD" w:rsidP="00C808AD">
      <w:pPr>
        <w:numPr>
          <w:ilvl w:val="0"/>
          <w:numId w:val="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Represent Quest for Learning professionally and passionately to external audiences</w:t>
      </w:r>
    </w:p>
    <w:p w14:paraId="48B82786" w14:textId="77777777" w:rsidR="00C808AD" w:rsidRPr="00981139" w:rsidRDefault="00C808AD" w:rsidP="00C808AD">
      <w:pPr>
        <w:numPr>
          <w:ilvl w:val="0"/>
          <w:numId w:val="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Contribute ideas and insight to support organisational growth and sustainability</w:t>
      </w:r>
    </w:p>
    <w:p w14:paraId="5BD12176" w14:textId="77777777" w:rsidR="00C808AD" w:rsidRPr="00981139" w:rsidRDefault="00C808AD" w:rsidP="00C808AD">
      <w:pPr>
        <w:numPr>
          <w:ilvl w:val="0"/>
          <w:numId w:val="4"/>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Maintain accurate records of partnerships, communications and activity within Beacon CRM</w:t>
      </w:r>
    </w:p>
    <w:p w14:paraId="54EE50F0" w14:textId="77777777" w:rsidR="00967CE4" w:rsidRPr="00981139" w:rsidRDefault="00967CE4" w:rsidP="00C808AD">
      <w:pPr>
        <w:spacing w:before="100" w:beforeAutospacing="1" w:after="100" w:afterAutospacing="1"/>
        <w:outlineLvl w:val="0"/>
        <w:rPr>
          <w:rFonts w:ascii="Quicksand" w:eastAsia="Times New Roman" w:hAnsi="Quicksand" w:cs="Calibri"/>
          <w:kern w:val="0"/>
          <w:sz w:val="22"/>
          <w:szCs w:val="22"/>
          <w:lang w:eastAsia="en-GB"/>
          <w14:ligatures w14:val="none"/>
        </w:rPr>
      </w:pPr>
    </w:p>
    <w:p w14:paraId="193B9FB6" w14:textId="55C2E41B"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Person </w:t>
      </w:r>
      <w:r w:rsidR="00967CE4" w:rsidRPr="00981139">
        <w:rPr>
          <w:rFonts w:ascii="Quicksand" w:eastAsia="Times New Roman" w:hAnsi="Quicksand" w:cs="Calibri"/>
          <w:b/>
          <w:bCs/>
          <w:color w:val="000000"/>
          <w:kern w:val="36"/>
          <w:sz w:val="28"/>
          <w:szCs w:val="28"/>
          <w:lang w:eastAsia="en-GB"/>
          <w14:ligatures w14:val="none"/>
        </w:rPr>
        <w:t>s</w:t>
      </w:r>
      <w:r w:rsidRPr="00981139">
        <w:rPr>
          <w:rFonts w:ascii="Quicksand" w:eastAsia="Times New Roman" w:hAnsi="Quicksand" w:cs="Calibri"/>
          <w:b/>
          <w:bCs/>
          <w:color w:val="000000"/>
          <w:kern w:val="36"/>
          <w:sz w:val="28"/>
          <w:szCs w:val="28"/>
          <w:lang w:eastAsia="en-GB"/>
          <w14:ligatures w14:val="none"/>
        </w:rPr>
        <w:t>pecification</w:t>
      </w:r>
    </w:p>
    <w:p w14:paraId="1F6AD8B2" w14:textId="0F5FE265"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 xml:space="preserve">We recognise that strong fundraisers and partnership-builders do not always come from traditional charity fundraising backgrounds. If you have transferable skills and experience in areas such as partnerships, account management, business development, communications, education, customer relationships, sales, marketing or community engagement </w:t>
      </w:r>
      <w:r w:rsidR="009B10AA" w:rsidRPr="00981139">
        <w:rPr>
          <w:rFonts w:ascii="Quicksand" w:eastAsia="Times New Roman" w:hAnsi="Quicksand" w:cs="Calibri"/>
          <w:color w:val="000000"/>
          <w:kern w:val="0"/>
          <w:sz w:val="22"/>
          <w:szCs w:val="22"/>
          <w:lang w:eastAsia="en-GB"/>
          <w14:ligatures w14:val="none"/>
        </w:rPr>
        <w:t>-</w:t>
      </w:r>
      <w:r w:rsidRPr="00981139">
        <w:rPr>
          <w:rFonts w:ascii="Quicksand" w:eastAsia="Times New Roman" w:hAnsi="Quicksand" w:cs="Calibri"/>
          <w:color w:val="000000"/>
          <w:kern w:val="0"/>
          <w:sz w:val="22"/>
          <w:szCs w:val="22"/>
          <w:lang w:eastAsia="en-GB"/>
          <w14:ligatures w14:val="none"/>
        </w:rPr>
        <w:t xml:space="preserve"> and are excited by our mission </w:t>
      </w:r>
      <w:r w:rsidR="009B10AA" w:rsidRPr="00981139">
        <w:rPr>
          <w:rFonts w:ascii="Quicksand" w:eastAsia="Times New Roman" w:hAnsi="Quicksand" w:cs="Calibri"/>
          <w:color w:val="000000"/>
          <w:kern w:val="0"/>
          <w:sz w:val="22"/>
          <w:szCs w:val="22"/>
          <w:lang w:eastAsia="en-GB"/>
          <w14:ligatures w14:val="none"/>
        </w:rPr>
        <w:t>-</w:t>
      </w:r>
      <w:r w:rsidRPr="00981139">
        <w:rPr>
          <w:rFonts w:ascii="Quicksand" w:eastAsia="Times New Roman" w:hAnsi="Quicksand" w:cs="Calibri"/>
          <w:color w:val="000000"/>
          <w:kern w:val="0"/>
          <w:sz w:val="22"/>
          <w:szCs w:val="22"/>
          <w:lang w:eastAsia="en-GB"/>
          <w14:ligatures w14:val="none"/>
        </w:rPr>
        <w:t xml:space="preserve"> we would strongly encourage you to apply.</w:t>
      </w:r>
    </w:p>
    <w:p w14:paraId="6107DFE5" w14:textId="77777777" w:rsidR="00C808AD" w:rsidRPr="00981139" w:rsidRDefault="00C808AD" w:rsidP="00C808AD">
      <w:pPr>
        <w:spacing w:before="100" w:beforeAutospacing="1" w:after="100" w:afterAutospacing="1"/>
        <w:outlineLvl w:val="1"/>
        <w:rPr>
          <w:rFonts w:ascii="Quicksand" w:eastAsia="Times New Roman" w:hAnsi="Quicksand" w:cs="Calibri"/>
          <w:b/>
          <w:bCs/>
          <w:color w:val="000000"/>
          <w:kern w:val="0"/>
          <w:lang w:eastAsia="en-GB"/>
          <w14:ligatures w14:val="none"/>
        </w:rPr>
      </w:pPr>
      <w:r w:rsidRPr="00981139">
        <w:rPr>
          <w:rFonts w:ascii="Quicksand" w:eastAsia="Times New Roman" w:hAnsi="Quicksand" w:cs="Calibri"/>
          <w:b/>
          <w:bCs/>
          <w:color w:val="000000"/>
          <w:kern w:val="0"/>
          <w:lang w:eastAsia="en-GB"/>
          <w14:ligatures w14:val="none"/>
        </w:rPr>
        <w:t>Essential</w:t>
      </w:r>
    </w:p>
    <w:p w14:paraId="0625315E"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Strong communication and interpersonal skills</w:t>
      </w:r>
    </w:p>
    <w:p w14:paraId="5BE3A4DC"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Confidence building relationships with a wide range of people and organisations</w:t>
      </w:r>
    </w:p>
    <w:p w14:paraId="4738713A"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Ability to work independently and proactively</w:t>
      </w:r>
    </w:p>
    <w:p w14:paraId="5B5C87B9"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Highly organised, with the ability to manage multiple priorities</w:t>
      </w:r>
    </w:p>
    <w:p w14:paraId="07CFB341"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Strong written communication skills</w:t>
      </w:r>
    </w:p>
    <w:p w14:paraId="461C7F6F"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Confidence representing an organisation externally</w:t>
      </w:r>
    </w:p>
    <w:p w14:paraId="4E518F5A"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Ability to communicate complex ideas clearly and persuasively</w:t>
      </w:r>
    </w:p>
    <w:p w14:paraId="29F55B38"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Commitment to the mission and values of Quest for Learning</w:t>
      </w:r>
    </w:p>
    <w:p w14:paraId="44B93FEC" w14:textId="77777777" w:rsidR="00C808AD" w:rsidRPr="00981139" w:rsidRDefault="00C808AD" w:rsidP="00C808AD">
      <w:pPr>
        <w:numPr>
          <w:ilvl w:val="0"/>
          <w:numId w:val="5"/>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in relationship-building, partnerships, stakeholder engagement or supporter-facing work</w:t>
      </w:r>
    </w:p>
    <w:p w14:paraId="11D60CA4" w14:textId="77777777" w:rsidR="00C808AD" w:rsidRPr="00981139" w:rsidRDefault="00C808AD" w:rsidP="00C808AD">
      <w:pPr>
        <w:spacing w:before="100" w:beforeAutospacing="1" w:after="100" w:afterAutospacing="1"/>
        <w:outlineLvl w:val="1"/>
        <w:rPr>
          <w:rFonts w:ascii="Quicksand" w:eastAsia="Times New Roman" w:hAnsi="Quicksand" w:cs="Calibri"/>
          <w:b/>
          <w:bCs/>
          <w:color w:val="000000"/>
          <w:kern w:val="0"/>
          <w:lang w:eastAsia="en-GB"/>
          <w14:ligatures w14:val="none"/>
        </w:rPr>
      </w:pPr>
      <w:r w:rsidRPr="00981139">
        <w:rPr>
          <w:rFonts w:ascii="Quicksand" w:eastAsia="Times New Roman" w:hAnsi="Quicksand" w:cs="Calibri"/>
          <w:b/>
          <w:bCs/>
          <w:color w:val="000000"/>
          <w:kern w:val="0"/>
          <w:lang w:eastAsia="en-GB"/>
          <w14:ligatures w14:val="none"/>
        </w:rPr>
        <w:lastRenderedPageBreak/>
        <w:t>Desirable</w:t>
      </w:r>
    </w:p>
    <w:p w14:paraId="5BAFA321"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in fundraising, partnerships or business development</w:t>
      </w:r>
    </w:p>
    <w:p w14:paraId="7C1201A0"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within education, children’s services or related sectors</w:t>
      </w:r>
    </w:p>
    <w:p w14:paraId="59D552C1"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Knowledge of the Oxfordshire community or business landscape</w:t>
      </w:r>
    </w:p>
    <w:p w14:paraId="67D4AB13"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working within a small charity or growing organisation</w:t>
      </w:r>
    </w:p>
    <w:p w14:paraId="64B3E67F"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supporting events, campaigns or community engagement activity</w:t>
      </w:r>
    </w:p>
    <w:p w14:paraId="649E73DF" w14:textId="77777777" w:rsidR="00C808AD" w:rsidRPr="00981139" w:rsidRDefault="00C808AD" w:rsidP="00C808AD">
      <w:pPr>
        <w:numPr>
          <w:ilvl w:val="0"/>
          <w:numId w:val="6"/>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Experience using Beacon CRM or similar systems</w:t>
      </w:r>
    </w:p>
    <w:p w14:paraId="22B98C7B" w14:textId="6C136DF6"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What </w:t>
      </w:r>
      <w:r w:rsidR="00967CE4" w:rsidRPr="00981139">
        <w:rPr>
          <w:rFonts w:ascii="Quicksand" w:eastAsia="Times New Roman" w:hAnsi="Quicksand" w:cs="Calibri"/>
          <w:b/>
          <w:bCs/>
          <w:color w:val="000000"/>
          <w:kern w:val="36"/>
          <w:sz w:val="28"/>
          <w:szCs w:val="28"/>
          <w:lang w:eastAsia="en-GB"/>
          <w14:ligatures w14:val="none"/>
        </w:rPr>
        <w:t>success in this role looks like</w:t>
      </w:r>
    </w:p>
    <w:p w14:paraId="434F0607"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Successful performance in this role is likely to include:</w:t>
      </w:r>
    </w:p>
    <w:p w14:paraId="49A70EFD"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Building strong and sustainable community and corporate relationships</w:t>
      </w:r>
    </w:p>
    <w:p w14:paraId="28F6CE96"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Increasing Quest for Learning’s visibility and supporter engagement</w:t>
      </w:r>
    </w:p>
    <w:p w14:paraId="1F601FB2"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Developing new partnership and fundraising opportunities</w:t>
      </w:r>
    </w:p>
    <w:p w14:paraId="45ACA2EA"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Growing unrestricted and partnership-based income</w:t>
      </w:r>
    </w:p>
    <w:p w14:paraId="0AF2CE24"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Strengthening supporter stewardship and community presence</w:t>
      </w:r>
    </w:p>
    <w:p w14:paraId="1FDAFA78" w14:textId="77777777" w:rsidR="00C808AD" w:rsidRPr="00981139" w:rsidRDefault="00C808AD" w:rsidP="00C808AD">
      <w:pPr>
        <w:numPr>
          <w:ilvl w:val="0"/>
          <w:numId w:val="7"/>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Contributing to the growth and professionalisation of Quest for Learning’s fundraising function</w:t>
      </w:r>
    </w:p>
    <w:p w14:paraId="2EC79AB2"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As Quest for Learning grows, we expect this role to develop too, with opportunities to shape strategy and take on increasing responsibility over time.</w:t>
      </w:r>
    </w:p>
    <w:p w14:paraId="5342A49D" w14:textId="404F5061" w:rsidR="00C808AD" w:rsidRPr="00981139" w:rsidRDefault="00967CE4"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Who thrives at Quest for Learning</w:t>
      </w:r>
    </w:p>
    <w:p w14:paraId="3EB1F64C"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People who tend to thrive at Quest for Learning are:</w:t>
      </w:r>
    </w:p>
    <w:p w14:paraId="4C42A497"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proactive and solutions-focused</w:t>
      </w:r>
    </w:p>
    <w:p w14:paraId="33B10CAC"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motivated by meaningful impact</w:t>
      </w:r>
    </w:p>
    <w:p w14:paraId="2A3FF7D4"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comfortable working independently while collaborating closely with others</w:t>
      </w:r>
    </w:p>
    <w:p w14:paraId="73135595"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excited by helping build and improve systems and processes</w:t>
      </w:r>
    </w:p>
    <w:p w14:paraId="47C71F9A"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confident building relationships and engaging with people</w:t>
      </w:r>
    </w:p>
    <w:p w14:paraId="3D143521" w14:textId="77777777" w:rsidR="00C808AD" w:rsidRPr="00981139" w:rsidRDefault="00C808AD" w:rsidP="00C808AD">
      <w:pPr>
        <w:numPr>
          <w:ilvl w:val="0"/>
          <w:numId w:val="8"/>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adaptable, thoughtful and motivated to grow professionally alongside the organisation</w:t>
      </w:r>
    </w:p>
    <w:p w14:paraId="019E3D5A" w14:textId="407DBE46"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Working </w:t>
      </w:r>
      <w:r w:rsidR="00967CE4" w:rsidRPr="00981139">
        <w:rPr>
          <w:rFonts w:ascii="Quicksand" w:eastAsia="Times New Roman" w:hAnsi="Quicksand" w:cs="Calibri"/>
          <w:b/>
          <w:bCs/>
          <w:color w:val="000000"/>
          <w:kern w:val="36"/>
          <w:sz w:val="28"/>
          <w:szCs w:val="28"/>
          <w:lang w:eastAsia="en-GB"/>
          <w14:ligatures w14:val="none"/>
        </w:rPr>
        <w:t>a</w:t>
      </w:r>
      <w:r w:rsidRPr="00981139">
        <w:rPr>
          <w:rFonts w:ascii="Quicksand" w:eastAsia="Times New Roman" w:hAnsi="Quicksand" w:cs="Calibri"/>
          <w:b/>
          <w:bCs/>
          <w:color w:val="000000"/>
          <w:kern w:val="36"/>
          <w:sz w:val="28"/>
          <w:szCs w:val="28"/>
          <w:lang w:eastAsia="en-GB"/>
          <w14:ligatures w14:val="none"/>
        </w:rPr>
        <w:t>rrangements</w:t>
      </w:r>
    </w:p>
    <w:p w14:paraId="2EA4634A" w14:textId="77777777" w:rsidR="00C808AD" w:rsidRPr="00981139" w:rsidRDefault="00C808AD" w:rsidP="00C808AD">
      <w:pPr>
        <w:numPr>
          <w:ilvl w:val="0"/>
          <w:numId w:val="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0.5 FTE with flexible working arrangements</w:t>
      </w:r>
    </w:p>
    <w:p w14:paraId="7381CD32" w14:textId="77777777" w:rsidR="00C808AD" w:rsidRPr="00981139" w:rsidRDefault="00C808AD" w:rsidP="00C808AD">
      <w:pPr>
        <w:numPr>
          <w:ilvl w:val="0"/>
          <w:numId w:val="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Hybrid role combining home working with one regular day or half-day per week in Abingdon/Oxfordshire</w:t>
      </w:r>
    </w:p>
    <w:p w14:paraId="55A9EF29" w14:textId="77777777" w:rsidR="00C808AD" w:rsidRPr="00981139" w:rsidRDefault="00C808AD" w:rsidP="00C808AD">
      <w:pPr>
        <w:numPr>
          <w:ilvl w:val="0"/>
          <w:numId w:val="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Regular travel across Oxfordshire for meetings and events</w:t>
      </w:r>
    </w:p>
    <w:p w14:paraId="7348E104" w14:textId="77777777" w:rsidR="00C808AD" w:rsidRPr="00981139" w:rsidRDefault="00C808AD" w:rsidP="00C808AD">
      <w:pPr>
        <w:numPr>
          <w:ilvl w:val="0"/>
          <w:numId w:val="9"/>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Flexible working patterns can be discussed</w:t>
      </w:r>
    </w:p>
    <w:p w14:paraId="2439672E" w14:textId="77777777"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Benefits</w:t>
      </w:r>
    </w:p>
    <w:p w14:paraId="49381DA3"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Flexible and hybrid working</w:t>
      </w:r>
    </w:p>
    <w:p w14:paraId="08D5CC76"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Pension contribution</w:t>
      </w:r>
    </w:p>
    <w:p w14:paraId="0D1180F8"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TOIL policy</w:t>
      </w:r>
    </w:p>
    <w:p w14:paraId="738D631D"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lastRenderedPageBreak/>
        <w:t>Supportive and collaborative working culture</w:t>
      </w:r>
    </w:p>
    <w:p w14:paraId="12203225"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Professional development opportunities</w:t>
      </w:r>
    </w:p>
    <w:p w14:paraId="78306A6A" w14:textId="77777777" w:rsidR="00C808AD" w:rsidRPr="00981139" w:rsidRDefault="00C808AD" w:rsidP="00C808AD">
      <w:pPr>
        <w:numPr>
          <w:ilvl w:val="0"/>
          <w:numId w:val="10"/>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Opportunity to help shape a growing fundraising function within an ambitious charity</w:t>
      </w:r>
    </w:p>
    <w:p w14:paraId="6D21B232" w14:textId="24EEC10F" w:rsidR="00C808AD" w:rsidRPr="00981139" w:rsidRDefault="00C808AD" w:rsidP="00C808AD">
      <w:pPr>
        <w:spacing w:before="100" w:beforeAutospacing="1" w:after="100" w:afterAutospacing="1"/>
        <w:outlineLvl w:val="0"/>
        <w:rPr>
          <w:rFonts w:ascii="Quicksand" w:eastAsia="Times New Roman" w:hAnsi="Quicksand" w:cs="Calibri"/>
          <w:b/>
          <w:bCs/>
          <w:color w:val="000000"/>
          <w:kern w:val="36"/>
          <w:sz w:val="28"/>
          <w:szCs w:val="28"/>
          <w:lang w:eastAsia="en-GB"/>
          <w14:ligatures w14:val="none"/>
        </w:rPr>
      </w:pPr>
      <w:r w:rsidRPr="00981139">
        <w:rPr>
          <w:rFonts w:ascii="Quicksand" w:eastAsia="Times New Roman" w:hAnsi="Quicksand" w:cs="Calibri"/>
          <w:b/>
          <w:bCs/>
          <w:color w:val="000000"/>
          <w:kern w:val="36"/>
          <w:sz w:val="28"/>
          <w:szCs w:val="28"/>
          <w:lang w:eastAsia="en-GB"/>
          <w14:ligatures w14:val="none"/>
        </w:rPr>
        <w:t xml:space="preserve">Application </w:t>
      </w:r>
      <w:r w:rsidR="00967CE4" w:rsidRPr="00981139">
        <w:rPr>
          <w:rFonts w:ascii="Quicksand" w:eastAsia="Times New Roman" w:hAnsi="Quicksand" w:cs="Calibri"/>
          <w:b/>
          <w:bCs/>
          <w:color w:val="000000"/>
          <w:kern w:val="36"/>
          <w:sz w:val="28"/>
          <w:szCs w:val="28"/>
          <w:lang w:eastAsia="en-GB"/>
          <w14:ligatures w14:val="none"/>
        </w:rPr>
        <w:t>p</w:t>
      </w:r>
      <w:r w:rsidRPr="00981139">
        <w:rPr>
          <w:rFonts w:ascii="Quicksand" w:eastAsia="Times New Roman" w:hAnsi="Quicksand" w:cs="Calibri"/>
          <w:b/>
          <w:bCs/>
          <w:color w:val="000000"/>
          <w:kern w:val="36"/>
          <w:sz w:val="28"/>
          <w:szCs w:val="28"/>
          <w:lang w:eastAsia="en-GB"/>
          <w14:ligatures w14:val="none"/>
        </w:rPr>
        <w:t>rocess</w:t>
      </w:r>
    </w:p>
    <w:p w14:paraId="40BE2452"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To apply, please submit:</w:t>
      </w:r>
    </w:p>
    <w:p w14:paraId="598436E1" w14:textId="77777777" w:rsidR="00C808AD" w:rsidRPr="00981139" w:rsidRDefault="00C808AD" w:rsidP="00C808AD">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your CV</w:t>
      </w:r>
    </w:p>
    <w:p w14:paraId="403A2E74" w14:textId="77777777" w:rsidR="00C808AD" w:rsidRPr="00981139" w:rsidRDefault="00C808AD" w:rsidP="00C808AD">
      <w:pPr>
        <w:numPr>
          <w:ilvl w:val="0"/>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and a short statement (maximum one page) explaining:</w:t>
      </w:r>
    </w:p>
    <w:p w14:paraId="1314F461" w14:textId="77777777" w:rsidR="00C808AD" w:rsidRPr="00981139" w:rsidRDefault="00C808AD" w:rsidP="00C808AD">
      <w:pPr>
        <w:numPr>
          <w:ilvl w:val="1"/>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why you are interested in the role</w:t>
      </w:r>
    </w:p>
    <w:p w14:paraId="25EFF7B8" w14:textId="77777777" w:rsidR="00C808AD" w:rsidRDefault="00C808AD" w:rsidP="00C808AD">
      <w:pPr>
        <w:numPr>
          <w:ilvl w:val="1"/>
          <w:numId w:val="11"/>
        </w:num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and how your skills and experience relate to the role</w:t>
      </w:r>
    </w:p>
    <w:p w14:paraId="32FE172D" w14:textId="607E484A" w:rsidR="00981139" w:rsidRPr="00981139" w:rsidRDefault="00981139" w:rsidP="00981139">
      <w:pPr>
        <w:spacing w:before="100" w:beforeAutospacing="1" w:after="100" w:afterAutospacing="1"/>
        <w:rPr>
          <w:rFonts w:ascii="Quicksand" w:eastAsia="Times New Roman" w:hAnsi="Quicksand" w:cs="Calibri"/>
          <w:color w:val="000000"/>
          <w:kern w:val="0"/>
          <w:sz w:val="22"/>
          <w:szCs w:val="22"/>
          <w:lang w:eastAsia="en-GB"/>
          <w14:ligatures w14:val="none"/>
        </w:rPr>
      </w:pPr>
      <w:r>
        <w:rPr>
          <w:rFonts w:ascii="Quicksand" w:eastAsia="Times New Roman" w:hAnsi="Quicksand" w:cs="Calibri"/>
          <w:color w:val="000000"/>
          <w:kern w:val="0"/>
          <w:sz w:val="22"/>
          <w:szCs w:val="22"/>
          <w:lang w:eastAsia="en-GB"/>
          <w14:ligatures w14:val="none"/>
        </w:rPr>
        <w:t xml:space="preserve">To: </w:t>
      </w:r>
      <w:hyperlink r:id="rId7" w:history="1">
        <w:r w:rsidRPr="00855BBE">
          <w:rPr>
            <w:rStyle w:val="Hyperlink"/>
            <w:rFonts w:ascii="Quicksand" w:eastAsia="Times New Roman" w:hAnsi="Quicksand" w:cs="Calibri"/>
            <w:kern w:val="0"/>
            <w:sz w:val="22"/>
            <w:szCs w:val="22"/>
            <w:lang w:eastAsia="en-GB"/>
            <w14:ligatures w14:val="none"/>
          </w:rPr>
          <w:t>recruitment@questforlearning.org.uk</w:t>
        </w:r>
      </w:hyperlink>
      <w:r>
        <w:rPr>
          <w:rFonts w:ascii="Quicksand" w:eastAsia="Times New Roman" w:hAnsi="Quicksand" w:cs="Calibri"/>
          <w:color w:val="000000"/>
          <w:kern w:val="0"/>
          <w:sz w:val="22"/>
          <w:szCs w:val="22"/>
          <w:lang w:eastAsia="en-GB"/>
          <w14:ligatures w14:val="none"/>
        </w:rPr>
        <w:t xml:space="preserve"> </w:t>
      </w:r>
    </w:p>
    <w:p w14:paraId="01FF1674" w14:textId="77777777"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We encourage applications from candidates with both traditional and non-traditional fundraising backgrounds.</w:t>
      </w:r>
    </w:p>
    <w:p w14:paraId="320D13FE" w14:textId="22451E62"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color w:val="000000"/>
          <w:kern w:val="0"/>
          <w:sz w:val="22"/>
          <w:szCs w:val="22"/>
          <w:lang w:eastAsia="en-GB"/>
          <w14:ligatures w14:val="none"/>
        </w:rPr>
        <w:t>For an informal conversation about the role, please contact Chris Higgins, CEO, at</w:t>
      </w:r>
      <w:r w:rsidR="0059368A" w:rsidRPr="00981139">
        <w:rPr>
          <w:rFonts w:ascii="Quicksand" w:eastAsia="Times New Roman" w:hAnsi="Quicksand" w:cs="Calibri"/>
          <w:color w:val="000000"/>
          <w:kern w:val="0"/>
          <w:sz w:val="22"/>
          <w:szCs w:val="22"/>
          <w:lang w:eastAsia="en-GB"/>
          <w14:ligatures w14:val="none"/>
        </w:rPr>
        <w:t xml:space="preserve"> </w:t>
      </w:r>
      <w:hyperlink r:id="rId8" w:history="1">
        <w:r w:rsidR="0059368A" w:rsidRPr="00981139">
          <w:rPr>
            <w:rStyle w:val="Hyperlink"/>
            <w:rFonts w:ascii="Quicksand" w:eastAsia="Times New Roman" w:hAnsi="Quicksand" w:cs="Calibri"/>
            <w:kern w:val="0"/>
            <w:sz w:val="22"/>
            <w:szCs w:val="22"/>
            <w:lang w:eastAsia="en-GB"/>
            <w14:ligatures w14:val="none"/>
          </w:rPr>
          <w:t>recruitment@questforlearning.org.uk</w:t>
        </w:r>
      </w:hyperlink>
      <w:r w:rsidR="0059368A" w:rsidRPr="00981139">
        <w:rPr>
          <w:rFonts w:ascii="Quicksand" w:eastAsia="Times New Roman" w:hAnsi="Quicksand" w:cs="Calibri"/>
          <w:color w:val="000000"/>
          <w:kern w:val="0"/>
          <w:sz w:val="22"/>
          <w:szCs w:val="22"/>
          <w:lang w:eastAsia="en-GB"/>
          <w14:ligatures w14:val="none"/>
        </w:rPr>
        <w:t xml:space="preserve"> </w:t>
      </w:r>
    </w:p>
    <w:p w14:paraId="3AC4C56D" w14:textId="63A0428D" w:rsidR="00C808AD" w:rsidRPr="00981139" w:rsidRDefault="00C808AD" w:rsidP="00C808AD">
      <w:pPr>
        <w:spacing w:before="100" w:beforeAutospacing="1" w:after="100" w:afterAutospacing="1"/>
        <w:rPr>
          <w:rFonts w:ascii="Quicksand" w:eastAsia="Times New Roman" w:hAnsi="Quicksand" w:cs="Calibri"/>
          <w:color w:val="000000"/>
          <w:kern w:val="0"/>
          <w:sz w:val="22"/>
          <w:szCs w:val="22"/>
          <w:lang w:eastAsia="en-GB"/>
          <w14:ligatures w14:val="none"/>
        </w:rPr>
      </w:pPr>
      <w:r w:rsidRPr="00981139">
        <w:rPr>
          <w:rFonts w:ascii="Quicksand" w:eastAsia="Times New Roman" w:hAnsi="Quicksand" w:cs="Calibri"/>
          <w:b/>
          <w:bCs/>
          <w:color w:val="000000"/>
          <w:kern w:val="0"/>
          <w:sz w:val="22"/>
          <w:szCs w:val="22"/>
          <w:lang w:eastAsia="en-GB"/>
          <w14:ligatures w14:val="none"/>
        </w:rPr>
        <w:t>Closing date:</w:t>
      </w:r>
      <w:r w:rsidRPr="00981139">
        <w:rPr>
          <w:rFonts w:ascii="Quicksand" w:eastAsia="Times New Roman" w:hAnsi="Quicksand" w:cs="Calibri"/>
          <w:color w:val="000000"/>
          <w:kern w:val="0"/>
          <w:sz w:val="22"/>
          <w:szCs w:val="22"/>
          <w:lang w:eastAsia="en-GB"/>
          <w14:ligatures w14:val="none"/>
        </w:rPr>
        <w:t> </w:t>
      </w:r>
      <w:r w:rsidR="00A47CCF" w:rsidRPr="00981139">
        <w:rPr>
          <w:rFonts w:ascii="Quicksand" w:eastAsia="Times New Roman" w:hAnsi="Quicksand" w:cs="Calibri"/>
          <w:color w:val="000000"/>
          <w:kern w:val="0"/>
          <w:sz w:val="22"/>
          <w:szCs w:val="22"/>
          <w:lang w:eastAsia="en-GB"/>
          <w14:ligatures w14:val="none"/>
        </w:rPr>
        <w:t>midday, Tuesday 30 June</w:t>
      </w:r>
      <w:r w:rsidRPr="00981139">
        <w:rPr>
          <w:rFonts w:ascii="Quicksand" w:eastAsia="Times New Roman" w:hAnsi="Quicksand" w:cs="Calibri"/>
          <w:color w:val="000000"/>
          <w:kern w:val="0"/>
          <w:sz w:val="22"/>
          <w:szCs w:val="22"/>
          <w:lang w:eastAsia="en-GB"/>
          <w14:ligatures w14:val="none"/>
        </w:rPr>
        <w:br/>
      </w:r>
      <w:r w:rsidRPr="00981139">
        <w:rPr>
          <w:rFonts w:ascii="Quicksand" w:eastAsia="Times New Roman" w:hAnsi="Quicksand" w:cs="Calibri"/>
          <w:b/>
          <w:bCs/>
          <w:color w:val="000000"/>
          <w:kern w:val="0"/>
          <w:sz w:val="22"/>
          <w:szCs w:val="22"/>
          <w:lang w:eastAsia="en-GB"/>
          <w14:ligatures w14:val="none"/>
        </w:rPr>
        <w:t>Interviews:</w:t>
      </w:r>
      <w:r w:rsidRPr="00981139">
        <w:rPr>
          <w:rFonts w:ascii="Quicksand" w:eastAsia="Times New Roman" w:hAnsi="Quicksand" w:cs="Calibri"/>
          <w:color w:val="000000"/>
          <w:kern w:val="0"/>
          <w:sz w:val="22"/>
          <w:szCs w:val="22"/>
          <w:lang w:eastAsia="en-GB"/>
          <w14:ligatures w14:val="none"/>
        </w:rPr>
        <w:t> </w:t>
      </w:r>
      <w:r w:rsidR="00A47CCF" w:rsidRPr="00981139">
        <w:rPr>
          <w:rFonts w:ascii="Quicksand" w:eastAsia="Times New Roman" w:hAnsi="Quicksand" w:cs="Calibri"/>
          <w:color w:val="000000"/>
          <w:kern w:val="0"/>
          <w:sz w:val="22"/>
          <w:szCs w:val="22"/>
          <w:lang w:eastAsia="en-GB"/>
          <w14:ligatures w14:val="none"/>
        </w:rPr>
        <w:t xml:space="preserve">week commencing 6 or 13 July </w:t>
      </w:r>
    </w:p>
    <w:p w14:paraId="0246A343" w14:textId="77777777" w:rsidR="00303922" w:rsidRPr="00981139" w:rsidRDefault="00303922">
      <w:pPr>
        <w:rPr>
          <w:rFonts w:ascii="Quicksand" w:hAnsi="Quicksand" w:cs="Calibri"/>
          <w:sz w:val="22"/>
          <w:szCs w:val="22"/>
        </w:rPr>
      </w:pPr>
    </w:p>
    <w:sectPr w:rsidR="00303922" w:rsidRPr="00981139" w:rsidSect="00981139">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60F0B" w14:textId="77777777" w:rsidR="001C3FA9" w:rsidRDefault="001C3FA9" w:rsidP="00981139">
      <w:r>
        <w:separator/>
      </w:r>
    </w:p>
  </w:endnote>
  <w:endnote w:type="continuationSeparator" w:id="0">
    <w:p w14:paraId="4A66B5AD" w14:textId="77777777" w:rsidR="001C3FA9" w:rsidRDefault="001C3FA9" w:rsidP="00981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Quicksand">
    <w:panose1 w:val="020B0604020202020204"/>
    <w:charset w:val="4D"/>
    <w:family w:val="auto"/>
    <w:pitch w:val="variable"/>
    <w:sig w:usb0="A00000FF" w:usb1="4000205B" w:usb2="00000000" w:usb3="00000000" w:csb0="00000193"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D230" w14:textId="037C1EAD" w:rsidR="00981139" w:rsidRPr="00981139" w:rsidRDefault="00981139">
    <w:pPr>
      <w:pStyle w:val="Footer"/>
      <w:rPr>
        <w:rFonts w:ascii="Quicksand" w:hAnsi="Quicksand"/>
        <w:sz w:val="18"/>
        <w:szCs w:val="18"/>
      </w:rPr>
    </w:pPr>
    <w:r w:rsidRPr="00981139">
      <w:rPr>
        <w:rFonts w:ascii="Quicksand" w:hAnsi="Quicksand"/>
        <w:sz w:val="18"/>
        <w:szCs w:val="18"/>
      </w:rPr>
      <w:t>Quest for Learning – Community and Partnerships Fundraiser – June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E578" w14:textId="1EF1C971" w:rsidR="00981139" w:rsidRPr="00981139" w:rsidRDefault="00981139">
    <w:pPr>
      <w:pStyle w:val="Footer"/>
      <w:rPr>
        <w:rFonts w:ascii="Quicksand" w:hAnsi="Quicksand"/>
        <w:sz w:val="18"/>
        <w:szCs w:val="18"/>
      </w:rPr>
    </w:pPr>
    <w:r w:rsidRPr="00981139">
      <w:rPr>
        <w:rFonts w:ascii="Quicksand" w:hAnsi="Quicksand"/>
        <w:sz w:val="18"/>
        <w:szCs w:val="18"/>
      </w:rPr>
      <w:t>Quest for Learning – Community and Partnerships Fundraiser –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B597" w14:textId="77777777" w:rsidR="001C3FA9" w:rsidRDefault="001C3FA9" w:rsidP="00981139">
      <w:r>
        <w:separator/>
      </w:r>
    </w:p>
  </w:footnote>
  <w:footnote w:type="continuationSeparator" w:id="0">
    <w:p w14:paraId="1415FAFA" w14:textId="77777777" w:rsidR="001C3FA9" w:rsidRDefault="001C3FA9" w:rsidP="00981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4E25" w14:textId="4766587E" w:rsidR="00981139" w:rsidRDefault="00981139">
    <w:pPr>
      <w:pStyle w:val="Header"/>
    </w:pPr>
    <w:r>
      <w:rPr>
        <w:noProof/>
      </w:rPr>
      <w:drawing>
        <wp:inline distT="0" distB="0" distL="0" distR="0" wp14:anchorId="59C0E423" wp14:editId="1C25DF9B">
          <wp:extent cx="2171700" cy="787400"/>
          <wp:effectExtent l="0" t="0" r="0" b="0"/>
          <wp:docPr id="1432566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66829" name="Picture 1432566829"/>
                  <pic:cNvPicPr/>
                </pic:nvPicPr>
                <pic:blipFill>
                  <a:blip r:embed="rId1">
                    <a:extLst>
                      <a:ext uri="{28A0092B-C50C-407E-A947-70E740481C1C}">
                        <a14:useLocalDpi xmlns:a14="http://schemas.microsoft.com/office/drawing/2010/main" val="0"/>
                      </a:ext>
                    </a:extLst>
                  </a:blip>
                  <a:stretch>
                    <a:fillRect/>
                  </a:stretch>
                </pic:blipFill>
                <pic:spPr>
                  <a:xfrm>
                    <a:off x="0" y="0"/>
                    <a:ext cx="2171700" cy="787400"/>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5E8"/>
    <w:multiLevelType w:val="multilevel"/>
    <w:tmpl w:val="E8104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96E1A"/>
    <w:multiLevelType w:val="multilevel"/>
    <w:tmpl w:val="651EB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F2EEE"/>
    <w:multiLevelType w:val="multilevel"/>
    <w:tmpl w:val="4CF8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F45F4D"/>
    <w:multiLevelType w:val="multilevel"/>
    <w:tmpl w:val="8EE6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84E35"/>
    <w:multiLevelType w:val="multilevel"/>
    <w:tmpl w:val="3F4A4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137B5"/>
    <w:multiLevelType w:val="multilevel"/>
    <w:tmpl w:val="9972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E2D9C"/>
    <w:multiLevelType w:val="multilevel"/>
    <w:tmpl w:val="CC58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024E55"/>
    <w:multiLevelType w:val="multilevel"/>
    <w:tmpl w:val="9328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830195"/>
    <w:multiLevelType w:val="multilevel"/>
    <w:tmpl w:val="B8F2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C4D56"/>
    <w:multiLevelType w:val="multilevel"/>
    <w:tmpl w:val="2BFE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2D07CF"/>
    <w:multiLevelType w:val="multilevel"/>
    <w:tmpl w:val="76A28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556468">
    <w:abstractNumId w:val="5"/>
  </w:num>
  <w:num w:numId="2" w16cid:durableId="1828092292">
    <w:abstractNumId w:val="1"/>
  </w:num>
  <w:num w:numId="3" w16cid:durableId="931595065">
    <w:abstractNumId w:val="10"/>
  </w:num>
  <w:num w:numId="4" w16cid:durableId="512458328">
    <w:abstractNumId w:val="8"/>
  </w:num>
  <w:num w:numId="5" w16cid:durableId="380372198">
    <w:abstractNumId w:val="6"/>
  </w:num>
  <w:num w:numId="6" w16cid:durableId="138960218">
    <w:abstractNumId w:val="3"/>
  </w:num>
  <w:num w:numId="7" w16cid:durableId="1282301358">
    <w:abstractNumId w:val="0"/>
  </w:num>
  <w:num w:numId="8" w16cid:durableId="1439565055">
    <w:abstractNumId w:val="2"/>
  </w:num>
  <w:num w:numId="9" w16cid:durableId="1009526267">
    <w:abstractNumId w:val="9"/>
  </w:num>
  <w:num w:numId="10" w16cid:durableId="1412967133">
    <w:abstractNumId w:val="7"/>
  </w:num>
  <w:num w:numId="11" w16cid:durableId="1096367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AD"/>
    <w:rsid w:val="001765E9"/>
    <w:rsid w:val="001C3FA9"/>
    <w:rsid w:val="00303922"/>
    <w:rsid w:val="0059368A"/>
    <w:rsid w:val="00613AC4"/>
    <w:rsid w:val="00967CE4"/>
    <w:rsid w:val="00981139"/>
    <w:rsid w:val="009B10AA"/>
    <w:rsid w:val="00A47CCF"/>
    <w:rsid w:val="00A61FC4"/>
    <w:rsid w:val="00B47F33"/>
    <w:rsid w:val="00C41180"/>
    <w:rsid w:val="00C744B2"/>
    <w:rsid w:val="00C808AD"/>
    <w:rsid w:val="00D20109"/>
    <w:rsid w:val="00D84A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58C1"/>
  <w15:chartTrackingRefBased/>
  <w15:docId w15:val="{12ACFE71-61A7-EC40-BEE1-EC90F768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8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8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8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8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8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8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8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8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8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8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8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8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8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8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8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8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8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8AD"/>
    <w:rPr>
      <w:rFonts w:eastAsiaTheme="majorEastAsia" w:cstheme="majorBidi"/>
      <w:color w:val="272727" w:themeColor="text1" w:themeTint="D8"/>
    </w:rPr>
  </w:style>
  <w:style w:type="paragraph" w:styleId="Title">
    <w:name w:val="Title"/>
    <w:basedOn w:val="Normal"/>
    <w:next w:val="Normal"/>
    <w:link w:val="TitleChar"/>
    <w:uiPriority w:val="10"/>
    <w:qFormat/>
    <w:rsid w:val="00C808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8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8A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8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8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08AD"/>
    <w:rPr>
      <w:i/>
      <w:iCs/>
      <w:color w:val="404040" w:themeColor="text1" w:themeTint="BF"/>
    </w:rPr>
  </w:style>
  <w:style w:type="paragraph" w:styleId="ListParagraph">
    <w:name w:val="List Paragraph"/>
    <w:basedOn w:val="Normal"/>
    <w:uiPriority w:val="34"/>
    <w:qFormat/>
    <w:rsid w:val="00C808AD"/>
    <w:pPr>
      <w:ind w:left="720"/>
      <w:contextualSpacing/>
    </w:pPr>
  </w:style>
  <w:style w:type="character" w:styleId="IntenseEmphasis">
    <w:name w:val="Intense Emphasis"/>
    <w:basedOn w:val="DefaultParagraphFont"/>
    <w:uiPriority w:val="21"/>
    <w:qFormat/>
    <w:rsid w:val="00C808AD"/>
    <w:rPr>
      <w:i/>
      <w:iCs/>
      <w:color w:val="0F4761" w:themeColor="accent1" w:themeShade="BF"/>
    </w:rPr>
  </w:style>
  <w:style w:type="paragraph" w:styleId="IntenseQuote">
    <w:name w:val="Intense Quote"/>
    <w:basedOn w:val="Normal"/>
    <w:next w:val="Normal"/>
    <w:link w:val="IntenseQuoteChar"/>
    <w:uiPriority w:val="30"/>
    <w:qFormat/>
    <w:rsid w:val="00C808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8AD"/>
    <w:rPr>
      <w:i/>
      <w:iCs/>
      <w:color w:val="0F4761" w:themeColor="accent1" w:themeShade="BF"/>
    </w:rPr>
  </w:style>
  <w:style w:type="character" w:styleId="IntenseReference">
    <w:name w:val="Intense Reference"/>
    <w:basedOn w:val="DefaultParagraphFont"/>
    <w:uiPriority w:val="32"/>
    <w:qFormat/>
    <w:rsid w:val="00C808AD"/>
    <w:rPr>
      <w:b/>
      <w:bCs/>
      <w:smallCaps/>
      <w:color w:val="0F4761" w:themeColor="accent1" w:themeShade="BF"/>
      <w:spacing w:val="5"/>
    </w:rPr>
  </w:style>
  <w:style w:type="paragraph" w:styleId="NormalWeb">
    <w:name w:val="Normal (Web)"/>
    <w:basedOn w:val="Normal"/>
    <w:uiPriority w:val="99"/>
    <w:semiHidden/>
    <w:unhideWhenUsed/>
    <w:rsid w:val="00C808A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808AD"/>
    <w:rPr>
      <w:b/>
      <w:bCs/>
    </w:rPr>
  </w:style>
  <w:style w:type="character" w:customStyle="1" w:styleId="apple-converted-space">
    <w:name w:val="apple-converted-space"/>
    <w:basedOn w:val="DefaultParagraphFont"/>
    <w:rsid w:val="00C808AD"/>
  </w:style>
  <w:style w:type="character" w:styleId="Hyperlink">
    <w:name w:val="Hyperlink"/>
    <w:basedOn w:val="DefaultParagraphFont"/>
    <w:uiPriority w:val="99"/>
    <w:unhideWhenUsed/>
    <w:rsid w:val="0059368A"/>
    <w:rPr>
      <w:color w:val="467886" w:themeColor="hyperlink"/>
      <w:u w:val="single"/>
    </w:rPr>
  </w:style>
  <w:style w:type="character" w:styleId="UnresolvedMention">
    <w:name w:val="Unresolved Mention"/>
    <w:basedOn w:val="DefaultParagraphFont"/>
    <w:uiPriority w:val="99"/>
    <w:semiHidden/>
    <w:unhideWhenUsed/>
    <w:rsid w:val="0059368A"/>
    <w:rPr>
      <w:color w:val="605E5C"/>
      <w:shd w:val="clear" w:color="auto" w:fill="E1DFDD"/>
    </w:rPr>
  </w:style>
  <w:style w:type="paragraph" w:styleId="Header">
    <w:name w:val="header"/>
    <w:basedOn w:val="Normal"/>
    <w:link w:val="HeaderChar"/>
    <w:uiPriority w:val="99"/>
    <w:unhideWhenUsed/>
    <w:rsid w:val="00981139"/>
    <w:pPr>
      <w:tabs>
        <w:tab w:val="center" w:pos="4513"/>
        <w:tab w:val="right" w:pos="9026"/>
      </w:tabs>
    </w:pPr>
  </w:style>
  <w:style w:type="character" w:customStyle="1" w:styleId="HeaderChar">
    <w:name w:val="Header Char"/>
    <w:basedOn w:val="DefaultParagraphFont"/>
    <w:link w:val="Header"/>
    <w:uiPriority w:val="99"/>
    <w:rsid w:val="00981139"/>
  </w:style>
  <w:style w:type="paragraph" w:styleId="Footer">
    <w:name w:val="footer"/>
    <w:basedOn w:val="Normal"/>
    <w:link w:val="FooterChar"/>
    <w:uiPriority w:val="99"/>
    <w:unhideWhenUsed/>
    <w:rsid w:val="00981139"/>
    <w:pPr>
      <w:tabs>
        <w:tab w:val="center" w:pos="4513"/>
        <w:tab w:val="right" w:pos="9026"/>
      </w:tabs>
    </w:pPr>
  </w:style>
  <w:style w:type="character" w:customStyle="1" w:styleId="FooterChar">
    <w:name w:val="Footer Char"/>
    <w:basedOn w:val="DefaultParagraphFont"/>
    <w:link w:val="Footer"/>
    <w:uiPriority w:val="99"/>
    <w:rsid w:val="009811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questforlearning.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cruitment@questforlearning.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1315</Words>
  <Characters>7502</Characters>
  <Application>Microsoft Office Word</Application>
  <DocSecurity>0</DocSecurity>
  <Lines>62</Lines>
  <Paragraphs>17</Paragraphs>
  <ScaleCrop>false</ScaleCrop>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chris.higgins@oldroperecords.com</dc:creator>
  <cp:keywords/>
  <dc:description/>
  <cp:lastModifiedBy>chris.higgins@oldroperecords.com</cp:lastModifiedBy>
  <cp:revision>8</cp:revision>
  <dcterms:created xsi:type="dcterms:W3CDTF">2026-05-22T13:33:00Z</dcterms:created>
  <dcterms:modified xsi:type="dcterms:W3CDTF">2026-06-09T13:17:00Z</dcterms:modified>
</cp:coreProperties>
</file>