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A4CA5" w14:textId="77777777" w:rsidR="00C46D75" w:rsidRDefault="00000000">
      <w:pPr>
        <w:spacing w:after="40"/>
      </w:pPr>
      <w:r>
        <w:rPr>
          <w:b/>
          <w:bCs/>
          <w:color w:val="1F3864"/>
        </w:rPr>
        <w:t>NELL BANK CHARITABLE TRUST</w:t>
      </w:r>
    </w:p>
    <w:p w14:paraId="0AFA4CA6" w14:textId="77777777" w:rsidR="00C46D75" w:rsidRDefault="00000000">
      <w:pPr>
        <w:spacing w:after="40"/>
      </w:pPr>
      <w:r>
        <w:rPr>
          <w:b/>
          <w:bCs/>
          <w:color w:val="1F3864"/>
          <w:sz w:val="40"/>
          <w:szCs w:val="40"/>
        </w:rPr>
        <w:t>Fundraising and Communications Manager</w:t>
      </w:r>
    </w:p>
    <w:p w14:paraId="0AFA4CA7" w14:textId="77777777" w:rsidR="00C46D75" w:rsidRDefault="00000000">
      <w:pPr>
        <w:spacing w:after="200"/>
      </w:pPr>
      <w:r>
        <w:rPr>
          <w:i/>
          <w:iCs/>
          <w:color w:val="595959"/>
        </w:rPr>
        <w:t>Job profile  |  October 2026</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0"/>
        <w:gridCol w:w="7938"/>
      </w:tblGrid>
      <w:tr w:rsidR="00C46D75" w14:paraId="0AFA4CAA" w14:textId="77777777" w:rsidTr="00EB7451">
        <w:tc>
          <w:tcPr>
            <w:tcW w:w="1980" w:type="dxa"/>
            <w:shd w:val="clear" w:color="auto" w:fill="DCE3F0"/>
            <w:tcMar>
              <w:top w:w="70" w:type="dxa"/>
              <w:left w:w="100" w:type="dxa"/>
              <w:bottom w:w="70" w:type="dxa"/>
              <w:right w:w="100" w:type="dxa"/>
            </w:tcMar>
          </w:tcPr>
          <w:p w14:paraId="0AFA4CA8" w14:textId="77777777" w:rsidR="00C46D75" w:rsidRDefault="00000000">
            <w:pPr>
              <w:spacing w:after="40"/>
            </w:pPr>
            <w:r>
              <w:rPr>
                <w:b/>
                <w:bCs/>
                <w:sz w:val="19"/>
                <w:szCs w:val="19"/>
              </w:rPr>
              <w:t>Organisation</w:t>
            </w:r>
          </w:p>
        </w:tc>
        <w:tc>
          <w:tcPr>
            <w:tcW w:w="7938" w:type="dxa"/>
            <w:tcMar>
              <w:top w:w="70" w:type="dxa"/>
              <w:left w:w="100" w:type="dxa"/>
              <w:bottom w:w="70" w:type="dxa"/>
              <w:right w:w="100" w:type="dxa"/>
            </w:tcMar>
          </w:tcPr>
          <w:p w14:paraId="0AFA4CA9" w14:textId="77777777" w:rsidR="00C46D75" w:rsidRDefault="00000000">
            <w:pPr>
              <w:spacing w:after="40"/>
            </w:pPr>
            <w:r>
              <w:rPr>
                <w:sz w:val="19"/>
                <w:szCs w:val="19"/>
              </w:rPr>
              <w:t>Nell Bank Charitable Trust</w:t>
            </w:r>
          </w:p>
        </w:tc>
      </w:tr>
      <w:tr w:rsidR="00C46D75" w14:paraId="0AFA4CAD" w14:textId="77777777" w:rsidTr="00EB7451">
        <w:tc>
          <w:tcPr>
            <w:tcW w:w="1980" w:type="dxa"/>
            <w:shd w:val="clear" w:color="auto" w:fill="DCE3F0"/>
            <w:tcMar>
              <w:top w:w="70" w:type="dxa"/>
              <w:left w:w="100" w:type="dxa"/>
              <w:bottom w:w="70" w:type="dxa"/>
              <w:right w:w="100" w:type="dxa"/>
            </w:tcMar>
          </w:tcPr>
          <w:p w14:paraId="0AFA4CAB" w14:textId="77777777" w:rsidR="00C46D75" w:rsidRDefault="00000000">
            <w:pPr>
              <w:spacing w:after="40"/>
            </w:pPr>
            <w:r>
              <w:rPr>
                <w:b/>
                <w:bCs/>
                <w:sz w:val="19"/>
                <w:szCs w:val="19"/>
              </w:rPr>
              <w:t>Job title</w:t>
            </w:r>
          </w:p>
        </w:tc>
        <w:tc>
          <w:tcPr>
            <w:tcW w:w="7938" w:type="dxa"/>
            <w:tcMar>
              <w:top w:w="70" w:type="dxa"/>
              <w:left w:w="100" w:type="dxa"/>
              <w:bottom w:w="70" w:type="dxa"/>
              <w:right w:w="100" w:type="dxa"/>
            </w:tcMar>
          </w:tcPr>
          <w:p w14:paraId="0AFA4CAC" w14:textId="77777777" w:rsidR="00C46D75" w:rsidRDefault="00000000">
            <w:pPr>
              <w:spacing w:after="40"/>
            </w:pPr>
            <w:r>
              <w:rPr>
                <w:sz w:val="19"/>
                <w:szCs w:val="19"/>
              </w:rPr>
              <w:t>Fundraising and Communications Manager</w:t>
            </w:r>
          </w:p>
        </w:tc>
      </w:tr>
      <w:tr w:rsidR="00C46D75" w14:paraId="0AFA4CB0" w14:textId="77777777" w:rsidTr="00EB7451">
        <w:tc>
          <w:tcPr>
            <w:tcW w:w="1980" w:type="dxa"/>
            <w:shd w:val="clear" w:color="auto" w:fill="DCE3F0"/>
            <w:tcMar>
              <w:top w:w="70" w:type="dxa"/>
              <w:left w:w="100" w:type="dxa"/>
              <w:bottom w:w="70" w:type="dxa"/>
              <w:right w:w="100" w:type="dxa"/>
            </w:tcMar>
          </w:tcPr>
          <w:p w14:paraId="0AFA4CAE" w14:textId="77777777" w:rsidR="00C46D75" w:rsidRDefault="00000000">
            <w:pPr>
              <w:spacing w:after="40"/>
            </w:pPr>
            <w:r>
              <w:rPr>
                <w:b/>
                <w:bCs/>
                <w:sz w:val="19"/>
                <w:szCs w:val="19"/>
              </w:rPr>
              <w:t>Contract</w:t>
            </w:r>
          </w:p>
        </w:tc>
        <w:tc>
          <w:tcPr>
            <w:tcW w:w="7938" w:type="dxa"/>
            <w:tcMar>
              <w:top w:w="70" w:type="dxa"/>
              <w:left w:w="100" w:type="dxa"/>
              <w:bottom w:w="70" w:type="dxa"/>
              <w:right w:w="100" w:type="dxa"/>
            </w:tcMar>
          </w:tcPr>
          <w:p w14:paraId="0AFA4CAF" w14:textId="43AC051C" w:rsidR="00C46D75" w:rsidRDefault="00000000" w:rsidP="00EB7451">
            <w:pPr>
              <w:spacing w:after="40"/>
            </w:pPr>
            <w:r>
              <w:rPr>
                <w:sz w:val="19"/>
                <w:szCs w:val="19"/>
              </w:rPr>
              <w:t>12-month fixed term</w:t>
            </w:r>
            <w:r w:rsidR="00B423C4">
              <w:rPr>
                <w:sz w:val="19"/>
                <w:szCs w:val="19"/>
              </w:rPr>
              <w:t>.  E</w:t>
            </w:r>
            <w:r w:rsidR="00B423C4" w:rsidRPr="00B423C4">
              <w:rPr>
                <w:sz w:val="19"/>
                <w:szCs w:val="19"/>
              </w:rPr>
              <w:t>xtension or permanency will be subject to organisational requirements, funding and performance against agreed measures</w:t>
            </w:r>
            <w:r w:rsidR="00EB7451">
              <w:rPr>
                <w:sz w:val="19"/>
                <w:szCs w:val="19"/>
              </w:rPr>
              <w:t xml:space="preserve"> </w:t>
            </w:r>
            <w:r>
              <w:rPr>
                <w:sz w:val="19"/>
                <w:szCs w:val="19"/>
              </w:rPr>
              <w:t>(see section 5)</w:t>
            </w:r>
          </w:p>
        </w:tc>
      </w:tr>
      <w:tr w:rsidR="00C46D75" w14:paraId="0AFA4CB3" w14:textId="77777777" w:rsidTr="00EB7451">
        <w:tc>
          <w:tcPr>
            <w:tcW w:w="1980" w:type="dxa"/>
            <w:shd w:val="clear" w:color="auto" w:fill="DCE3F0"/>
            <w:tcMar>
              <w:top w:w="70" w:type="dxa"/>
              <w:left w:w="100" w:type="dxa"/>
              <w:bottom w:w="70" w:type="dxa"/>
              <w:right w:w="100" w:type="dxa"/>
            </w:tcMar>
          </w:tcPr>
          <w:p w14:paraId="0AFA4CB1" w14:textId="77777777" w:rsidR="00C46D75" w:rsidRDefault="00000000">
            <w:pPr>
              <w:spacing w:after="40"/>
            </w:pPr>
            <w:r>
              <w:rPr>
                <w:b/>
                <w:bCs/>
                <w:sz w:val="19"/>
                <w:szCs w:val="19"/>
              </w:rPr>
              <w:t>Hours</w:t>
            </w:r>
          </w:p>
        </w:tc>
        <w:tc>
          <w:tcPr>
            <w:tcW w:w="7938" w:type="dxa"/>
            <w:tcMar>
              <w:top w:w="70" w:type="dxa"/>
              <w:left w:w="100" w:type="dxa"/>
              <w:bottom w:w="70" w:type="dxa"/>
              <w:right w:w="100" w:type="dxa"/>
            </w:tcMar>
          </w:tcPr>
          <w:p w14:paraId="0AFA4CB2" w14:textId="77777777" w:rsidR="00C46D75" w:rsidRDefault="00000000">
            <w:pPr>
              <w:spacing w:after="40"/>
            </w:pPr>
            <w:r>
              <w:rPr>
                <w:sz w:val="19"/>
                <w:szCs w:val="19"/>
              </w:rPr>
              <w:t>Three days per week; pattern agreed on appointment</w:t>
            </w:r>
          </w:p>
        </w:tc>
      </w:tr>
      <w:tr w:rsidR="00C46D75" w14:paraId="0AFA4CB6" w14:textId="77777777" w:rsidTr="00EB7451">
        <w:tc>
          <w:tcPr>
            <w:tcW w:w="1980" w:type="dxa"/>
            <w:shd w:val="clear" w:color="auto" w:fill="DCE3F0"/>
            <w:tcMar>
              <w:top w:w="70" w:type="dxa"/>
              <w:left w:w="100" w:type="dxa"/>
              <w:bottom w:w="70" w:type="dxa"/>
              <w:right w:w="100" w:type="dxa"/>
            </w:tcMar>
          </w:tcPr>
          <w:p w14:paraId="0AFA4CB4" w14:textId="77777777" w:rsidR="00C46D75" w:rsidRDefault="00000000">
            <w:pPr>
              <w:spacing w:after="40"/>
            </w:pPr>
            <w:r>
              <w:rPr>
                <w:b/>
                <w:bCs/>
                <w:sz w:val="19"/>
                <w:szCs w:val="19"/>
              </w:rPr>
              <w:t>Salary</w:t>
            </w:r>
          </w:p>
        </w:tc>
        <w:tc>
          <w:tcPr>
            <w:tcW w:w="7938" w:type="dxa"/>
            <w:tcMar>
              <w:top w:w="70" w:type="dxa"/>
              <w:left w:w="100" w:type="dxa"/>
              <w:bottom w:w="70" w:type="dxa"/>
              <w:right w:w="100" w:type="dxa"/>
            </w:tcMar>
          </w:tcPr>
          <w:p w14:paraId="0AFA4CB5" w14:textId="77777777" w:rsidR="00C46D75" w:rsidRDefault="00000000">
            <w:pPr>
              <w:spacing w:after="40"/>
            </w:pPr>
            <w:r>
              <w:rPr>
                <w:sz w:val="19"/>
                <w:szCs w:val="19"/>
              </w:rPr>
              <w:t>£21,000 per year for three days a week (£35,000 full-time equivalent)</w:t>
            </w:r>
          </w:p>
        </w:tc>
      </w:tr>
      <w:tr w:rsidR="00C46D75" w14:paraId="0AFA4CB9" w14:textId="77777777" w:rsidTr="00EB7451">
        <w:tc>
          <w:tcPr>
            <w:tcW w:w="1980" w:type="dxa"/>
            <w:shd w:val="clear" w:color="auto" w:fill="DCE3F0"/>
            <w:tcMar>
              <w:top w:w="70" w:type="dxa"/>
              <w:left w:w="100" w:type="dxa"/>
              <w:bottom w:w="70" w:type="dxa"/>
              <w:right w:w="100" w:type="dxa"/>
            </w:tcMar>
          </w:tcPr>
          <w:p w14:paraId="0AFA4CB7" w14:textId="77777777" w:rsidR="00C46D75" w:rsidRDefault="00000000">
            <w:pPr>
              <w:spacing w:after="40"/>
            </w:pPr>
            <w:r>
              <w:rPr>
                <w:b/>
                <w:bCs/>
                <w:sz w:val="19"/>
                <w:szCs w:val="19"/>
              </w:rPr>
              <w:t>Location</w:t>
            </w:r>
          </w:p>
        </w:tc>
        <w:tc>
          <w:tcPr>
            <w:tcW w:w="7938" w:type="dxa"/>
            <w:tcMar>
              <w:top w:w="70" w:type="dxa"/>
              <w:left w:w="100" w:type="dxa"/>
              <w:bottom w:w="70" w:type="dxa"/>
              <w:right w:w="100" w:type="dxa"/>
            </w:tcMar>
          </w:tcPr>
          <w:p w14:paraId="0AFA4CB8" w14:textId="77777777" w:rsidR="00C46D75" w:rsidRDefault="00000000">
            <w:pPr>
              <w:spacing w:after="40"/>
            </w:pPr>
            <w:r>
              <w:rPr>
                <w:sz w:val="19"/>
                <w:szCs w:val="19"/>
              </w:rPr>
              <w:t>Nell Bank Centre, Ilkley, West Yorkshire LS29 0DE; flexible working offered</w:t>
            </w:r>
          </w:p>
        </w:tc>
      </w:tr>
      <w:tr w:rsidR="00C46D75" w14:paraId="0AFA4CBC" w14:textId="77777777" w:rsidTr="00EB7451">
        <w:tc>
          <w:tcPr>
            <w:tcW w:w="1980" w:type="dxa"/>
            <w:shd w:val="clear" w:color="auto" w:fill="DCE3F0"/>
            <w:tcMar>
              <w:top w:w="70" w:type="dxa"/>
              <w:left w:w="100" w:type="dxa"/>
              <w:bottom w:w="70" w:type="dxa"/>
              <w:right w:w="100" w:type="dxa"/>
            </w:tcMar>
          </w:tcPr>
          <w:p w14:paraId="0AFA4CBA" w14:textId="77777777" w:rsidR="00C46D75" w:rsidRDefault="00000000">
            <w:pPr>
              <w:spacing w:after="40"/>
            </w:pPr>
            <w:r>
              <w:rPr>
                <w:b/>
                <w:bCs/>
                <w:sz w:val="19"/>
                <w:szCs w:val="19"/>
              </w:rPr>
              <w:t>Reports to</w:t>
            </w:r>
          </w:p>
        </w:tc>
        <w:tc>
          <w:tcPr>
            <w:tcW w:w="7938" w:type="dxa"/>
            <w:tcMar>
              <w:top w:w="70" w:type="dxa"/>
              <w:left w:w="100" w:type="dxa"/>
              <w:bottom w:w="70" w:type="dxa"/>
              <w:right w:w="100" w:type="dxa"/>
            </w:tcMar>
          </w:tcPr>
          <w:p w14:paraId="0AFA4CBB" w14:textId="77777777" w:rsidR="00C46D75" w:rsidRDefault="00000000">
            <w:pPr>
              <w:spacing w:after="40"/>
            </w:pPr>
            <w:r>
              <w:rPr>
                <w:sz w:val="19"/>
                <w:szCs w:val="19"/>
              </w:rPr>
              <w:t>Chief Executive Officer</w:t>
            </w:r>
          </w:p>
        </w:tc>
      </w:tr>
      <w:tr w:rsidR="00C46D75" w14:paraId="0AFA4CBF" w14:textId="77777777" w:rsidTr="00EB7451">
        <w:tc>
          <w:tcPr>
            <w:tcW w:w="1980" w:type="dxa"/>
            <w:shd w:val="clear" w:color="auto" w:fill="DCE3F0"/>
            <w:tcMar>
              <w:top w:w="70" w:type="dxa"/>
              <w:left w:w="100" w:type="dxa"/>
              <w:bottom w:w="70" w:type="dxa"/>
              <w:right w:w="100" w:type="dxa"/>
            </w:tcMar>
          </w:tcPr>
          <w:p w14:paraId="0AFA4CBD" w14:textId="77777777" w:rsidR="00C46D75" w:rsidRDefault="00000000">
            <w:pPr>
              <w:spacing w:after="40"/>
            </w:pPr>
            <w:r>
              <w:rPr>
                <w:b/>
                <w:bCs/>
                <w:sz w:val="19"/>
                <w:szCs w:val="19"/>
              </w:rPr>
              <w:t>Key relationships</w:t>
            </w:r>
          </w:p>
        </w:tc>
        <w:tc>
          <w:tcPr>
            <w:tcW w:w="7938" w:type="dxa"/>
            <w:tcMar>
              <w:top w:w="70" w:type="dxa"/>
              <w:left w:w="100" w:type="dxa"/>
              <w:bottom w:w="70" w:type="dxa"/>
              <w:right w:w="100" w:type="dxa"/>
            </w:tcMar>
          </w:tcPr>
          <w:p w14:paraId="0AFA4CBE" w14:textId="77777777" w:rsidR="00C46D75" w:rsidRDefault="00000000">
            <w:pPr>
              <w:spacing w:after="40"/>
            </w:pPr>
            <w:r>
              <w:rPr>
                <w:sz w:val="19"/>
                <w:szCs w:val="19"/>
              </w:rPr>
              <w:t>Board of Directors and Board sponsor for fundraising; Funding Working Group and its sub-groups; NBCT’s comms partner; staff team; volunteers, ambassadors and corporate, trust and individual supporters; schools; local, regional and sector media</w:t>
            </w:r>
          </w:p>
        </w:tc>
      </w:tr>
      <w:tr w:rsidR="00C46D75" w14:paraId="0AFA4CC2" w14:textId="77777777" w:rsidTr="00EB7451">
        <w:tc>
          <w:tcPr>
            <w:tcW w:w="1980" w:type="dxa"/>
            <w:shd w:val="clear" w:color="auto" w:fill="DCE3F0"/>
            <w:tcMar>
              <w:top w:w="70" w:type="dxa"/>
              <w:left w:w="100" w:type="dxa"/>
              <w:bottom w:w="70" w:type="dxa"/>
              <w:right w:w="100" w:type="dxa"/>
            </w:tcMar>
          </w:tcPr>
          <w:p w14:paraId="0AFA4CC0" w14:textId="77777777" w:rsidR="00C46D75" w:rsidRDefault="00000000">
            <w:pPr>
              <w:spacing w:after="40"/>
            </w:pPr>
            <w:r>
              <w:rPr>
                <w:b/>
                <w:bCs/>
                <w:sz w:val="19"/>
                <w:szCs w:val="19"/>
              </w:rPr>
              <w:t>Start date</w:t>
            </w:r>
          </w:p>
        </w:tc>
        <w:tc>
          <w:tcPr>
            <w:tcW w:w="7938" w:type="dxa"/>
            <w:tcMar>
              <w:top w:w="70" w:type="dxa"/>
              <w:left w:w="100" w:type="dxa"/>
              <w:bottom w:w="70" w:type="dxa"/>
              <w:right w:w="100" w:type="dxa"/>
            </w:tcMar>
          </w:tcPr>
          <w:p w14:paraId="0AFA4CC1" w14:textId="77777777" w:rsidR="00C46D75" w:rsidRDefault="00000000">
            <w:pPr>
              <w:spacing w:after="40"/>
            </w:pPr>
            <w:r>
              <w:rPr>
                <w:sz w:val="19"/>
                <w:szCs w:val="19"/>
              </w:rPr>
              <w:t>Early 2027</w:t>
            </w:r>
          </w:p>
        </w:tc>
      </w:tr>
    </w:tbl>
    <w:p w14:paraId="0AFA4CC3" w14:textId="77777777" w:rsidR="00C46D75" w:rsidRDefault="00000000">
      <w:pPr>
        <w:pStyle w:val="Heading1"/>
        <w:pBdr>
          <w:bottom w:val="single" w:sz="8" w:space="2" w:color="1F3864"/>
        </w:pBdr>
        <w:spacing w:before="280" w:after="120"/>
      </w:pPr>
      <w:r>
        <w:t>1. About Nell Bank</w:t>
      </w:r>
    </w:p>
    <w:p w14:paraId="0AFA4CC4" w14:textId="77777777" w:rsidR="00C46D75" w:rsidRDefault="00000000">
      <w:pPr>
        <w:spacing w:after="120"/>
      </w:pPr>
      <w:r>
        <w:t>Nell Bank was founded in 1977 by Paul Hockney, former Lord Mayor of Bradford and brother of the artist David Hockney.</w:t>
      </w:r>
    </w:p>
    <w:p w14:paraId="0AFA4CC5" w14:textId="77777777" w:rsidR="00C46D75" w:rsidRDefault="00000000">
      <w:pPr>
        <w:spacing w:after="120"/>
      </w:pPr>
      <w:r>
        <w:t>Nell Bank is a 25-acre outdoor learning centre near Ilkley, welcoming more than 24,000 visitors a year, most of them children and young people from across the Bradford district. We hold Learning Outside the Classroom (LOtC) accreditation and the King’s Award for Voluntary Service, the highest award a UK voluntary group can receive, in recognition of the volunteers at the heart of Nell Bank. We help children build confidence, resilience, teamwork and wellbeing through time outdoors.</w:t>
      </w:r>
    </w:p>
    <w:p w14:paraId="0AFA4CC6" w14:textId="77777777" w:rsidR="00C46D75" w:rsidRDefault="00000000">
      <w:pPr>
        <w:spacing w:after="120"/>
      </w:pPr>
      <w:r>
        <w:t>Around a quarter of our visitors attend through a free or subsidised place, funded by our fundraising. Our commitment for 2027 to 2030 is simple: “Every child included”. As we approach our 50th anniversary, we want to protect and grow that commitment, and fundraising is how we will do it.</w:t>
      </w:r>
    </w:p>
    <w:p w14:paraId="0AFA4CC7" w14:textId="77777777" w:rsidR="00C46D75" w:rsidRDefault="00000000">
      <w:pPr>
        <w:pStyle w:val="Heading1"/>
        <w:pBdr>
          <w:bottom w:val="single" w:sz="8" w:space="2" w:color="1F3864"/>
        </w:pBdr>
        <w:spacing w:before="280" w:after="120"/>
      </w:pPr>
      <w:r>
        <w:t>2. Why this role, and why now</w:t>
      </w:r>
    </w:p>
    <w:p w14:paraId="0AFA4CC8" w14:textId="1295B5BE" w:rsidR="00C46D75" w:rsidRDefault="00000000">
      <w:pPr>
        <w:spacing w:after="120"/>
      </w:pPr>
      <w:r>
        <w:t xml:space="preserve">Around a third of Nell Bank’s total income comes from grants, events, corporate supporters and individual donors. Today, most of that fundraising is led by the CEO, supported by a committed group of </w:t>
      </w:r>
      <w:r w:rsidR="00842E9B">
        <w:t xml:space="preserve">30 </w:t>
      </w:r>
      <w:r>
        <w:t>trustees and  regular volunteers. Historically, there has been no dedicated fundraising post, given the focus on core operations.</w:t>
      </w:r>
    </w:p>
    <w:p w14:paraId="0AFA4CC9" w14:textId="77777777" w:rsidR="00C46D75" w:rsidRDefault="00000000">
      <w:pPr>
        <w:spacing w:after="120"/>
      </w:pPr>
      <w:r>
        <w:t>In October 2026 our Board approved investment in this new role as the first step in a hybrid model: one experienced, paid fundraiser working alongside the CEO, existing staff and a strong volunteer network.</w:t>
      </w:r>
    </w:p>
    <w:p w14:paraId="0AFA4CCA" w14:textId="77777777" w:rsidR="00C46D75" w:rsidRDefault="00000000">
      <w:pPr>
        <w:pStyle w:val="Heading1"/>
        <w:pBdr>
          <w:bottom w:val="single" w:sz="8" w:space="2" w:color="1F3864"/>
        </w:pBdr>
        <w:spacing w:before="280" w:after="120"/>
      </w:pPr>
      <w:r>
        <w:t>3. Purpose of the role</w:t>
      </w:r>
    </w:p>
    <w:p w14:paraId="0AFA4CCB" w14:textId="77777777" w:rsidR="00C46D75" w:rsidRDefault="00000000">
      <w:pPr>
        <w:spacing w:after="120"/>
      </w:pPr>
      <w:r>
        <w:t>To lead and grow Nell Bank’s voluntary income through grant applications, individual giving and partnerships, and to tell Nell Bank’s story through marketing, social media and the press in a way that raises our profile and brings in new supporters. The postholder turns fundraising strategy into a steady, well-organised programme of applications, approaches, campaigns and stewardship, and builds the systems and playbooks that make it possible.</w:t>
      </w:r>
    </w:p>
    <w:p w14:paraId="5249B2CB" w14:textId="77777777" w:rsidR="006E3685" w:rsidRDefault="00000000" w:rsidP="009127B9">
      <w:pPr>
        <w:spacing w:after="120"/>
      </w:pPr>
      <w:r>
        <w:t>The CEO retains responsibility for fundraising strategy (what we raise for and how much) and final sign-off. The postholder leads delivery.</w:t>
      </w:r>
      <w:r w:rsidR="009127B9">
        <w:t xml:space="preserve">  </w:t>
      </w:r>
    </w:p>
    <w:p w14:paraId="2320B364" w14:textId="54C2DA9E" w:rsidR="009127B9" w:rsidRPr="009127B9" w:rsidRDefault="009127B9" w:rsidP="009127B9">
      <w:pPr>
        <w:spacing w:after="120"/>
      </w:pPr>
      <w:r w:rsidRPr="009127B9">
        <w:t>Nell Bank Charitable Trust is committed to equality, diversity and inclusion and welcomes applications from all suitably qualified candidates.</w:t>
      </w:r>
    </w:p>
    <w:p w14:paraId="0AFA4CCD" w14:textId="77777777" w:rsidR="00C46D75" w:rsidRDefault="00000000">
      <w:pPr>
        <w:pStyle w:val="Heading1"/>
        <w:pBdr>
          <w:bottom w:val="single" w:sz="8" w:space="2" w:color="1F3864"/>
        </w:pBdr>
        <w:spacing w:before="280" w:after="120"/>
      </w:pPr>
      <w:r>
        <w:lastRenderedPageBreak/>
        <w:t>4. Key responsibilities</w:t>
      </w:r>
    </w:p>
    <w:p w14:paraId="0AFA4CCE" w14:textId="77777777" w:rsidR="00C46D75" w:rsidRDefault="00000000">
      <w:pPr>
        <w:pStyle w:val="Heading2"/>
        <w:spacing w:before="200" w:after="80"/>
      </w:pPr>
      <w:r>
        <w:t>4.1 Grants and trusts: diversify</w:t>
      </w:r>
    </w:p>
    <w:p w14:paraId="0AFA4CCF" w14:textId="77777777" w:rsidR="00C46D75" w:rsidRDefault="00000000">
      <w:pPr>
        <w:pStyle w:val="ListParagraph"/>
        <w:numPr>
          <w:ilvl w:val="0"/>
          <w:numId w:val="2"/>
        </w:numPr>
        <w:spacing w:after="60"/>
      </w:pPr>
      <w:r>
        <w:t>Lead the Grant Applications Sub-Group, coordinating volunteer bid writers and the CEO to increase the number and quality of applications.</w:t>
      </w:r>
    </w:p>
    <w:p w14:paraId="0AFA4CD0" w14:textId="77777777" w:rsidR="00C46D75" w:rsidRDefault="00000000">
      <w:pPr>
        <w:pStyle w:val="ListParagraph"/>
        <w:numPr>
          <w:ilvl w:val="0"/>
          <w:numId w:val="2"/>
        </w:numPr>
        <w:spacing w:after="60"/>
      </w:pPr>
      <w:r>
        <w:t>Build and manage a funder pipeline and annual calendar, mapping grant end dates to avoid funding cliff edges.</w:t>
      </w:r>
    </w:p>
    <w:p w14:paraId="0AFA4CD1" w14:textId="77777777" w:rsidR="00C46D75" w:rsidRDefault="00000000">
      <w:pPr>
        <w:pStyle w:val="ListParagraph"/>
        <w:numPr>
          <w:ilvl w:val="0"/>
          <w:numId w:val="2"/>
        </w:numPr>
        <w:spacing w:after="60"/>
      </w:pPr>
      <w:r>
        <w:t>Widen the funder base so that Nell Bank relies less on its two or three largest funders.</w:t>
      </w:r>
    </w:p>
    <w:p w14:paraId="0AFA4CD2" w14:textId="77777777" w:rsidR="00C46D75" w:rsidRDefault="00000000">
      <w:pPr>
        <w:pStyle w:val="ListParagraph"/>
        <w:numPr>
          <w:ilvl w:val="0"/>
          <w:numId w:val="2"/>
        </w:numPr>
        <w:spacing w:after="60"/>
      </w:pPr>
      <w:r>
        <w:t>Use AI-assisted tools for prospect research and first drafts, with human review and approval before every submission.</w:t>
      </w:r>
    </w:p>
    <w:p w14:paraId="0AFA4CD3" w14:textId="77777777" w:rsidR="00C46D75" w:rsidRDefault="00000000">
      <w:pPr>
        <w:pStyle w:val="ListParagraph"/>
        <w:numPr>
          <w:ilvl w:val="0"/>
          <w:numId w:val="2"/>
        </w:numPr>
        <w:spacing w:after="60"/>
      </w:pPr>
      <w:r>
        <w:t>Support, rather than replace, existing CEO and trustee relationships with major funders; manage funder reporting and stewardship.</w:t>
      </w:r>
    </w:p>
    <w:p w14:paraId="0AFA4CD4" w14:textId="77777777" w:rsidR="00C46D75" w:rsidRDefault="00000000">
      <w:pPr>
        <w:pStyle w:val="Heading2"/>
        <w:spacing w:before="200" w:after="80"/>
      </w:pPr>
      <w:r>
        <w:t>4.2 Corporate partnerships and value in kind: grow</w:t>
      </w:r>
    </w:p>
    <w:p w14:paraId="0AFA4CD5" w14:textId="77777777" w:rsidR="00C46D75" w:rsidRDefault="00000000">
      <w:pPr>
        <w:pStyle w:val="ListParagraph"/>
        <w:numPr>
          <w:ilvl w:val="0"/>
          <w:numId w:val="2"/>
        </w:numPr>
        <w:spacing w:after="60"/>
      </w:pPr>
      <w:r>
        <w:t>Segment and prioritise a target list of around 25 companies, working with the Corporate Partnerships Sub-Group and trustee introductions.</w:t>
      </w:r>
    </w:p>
    <w:p w14:paraId="0AFA4CD6" w14:textId="77777777" w:rsidR="00C46D75" w:rsidRDefault="00000000">
      <w:pPr>
        <w:pStyle w:val="ListParagraph"/>
        <w:numPr>
          <w:ilvl w:val="0"/>
          <w:numId w:val="2"/>
        </w:numPr>
        <w:spacing w:after="60"/>
      </w:pPr>
      <w:r>
        <w:t>Develop the existing corporate playbook and proposition covering partnerships, sponsorship, charity of the year, employee volunteering, gifts in kind and sponsored Assisted Places.</w:t>
      </w:r>
    </w:p>
    <w:p w14:paraId="0AFA4CD7" w14:textId="77777777" w:rsidR="00C46D75" w:rsidRDefault="00000000">
      <w:pPr>
        <w:pStyle w:val="ListParagraph"/>
        <w:numPr>
          <w:ilvl w:val="0"/>
          <w:numId w:val="2"/>
        </w:numPr>
        <w:spacing w:after="60"/>
      </w:pPr>
      <w:r>
        <w:t>Convert introductions into proposals and agreed partnerships, and steward existing corporate supporters so they stay and grow.</w:t>
      </w:r>
    </w:p>
    <w:p w14:paraId="0AFA4CD8" w14:textId="77777777" w:rsidR="00C46D75" w:rsidRDefault="00000000">
      <w:pPr>
        <w:pStyle w:val="Heading2"/>
        <w:spacing w:before="200" w:after="80"/>
      </w:pPr>
      <w:r>
        <w:t>4.3 Individual giving: grow</w:t>
      </w:r>
    </w:p>
    <w:p w14:paraId="0AFA4CD9" w14:textId="77777777" w:rsidR="00C46D75" w:rsidRDefault="00000000">
      <w:pPr>
        <w:pStyle w:val="ListParagraph"/>
        <w:numPr>
          <w:ilvl w:val="0"/>
          <w:numId w:val="2"/>
        </w:numPr>
        <w:spacing w:after="60"/>
      </w:pPr>
      <w:r>
        <w:t>Shape and launch the 50th anniversary giving proposition.</w:t>
      </w:r>
    </w:p>
    <w:p w14:paraId="06294A40" w14:textId="2327095B" w:rsidR="00A30FCA" w:rsidRDefault="00000000" w:rsidP="00A12F68">
      <w:pPr>
        <w:pStyle w:val="ListParagraph"/>
        <w:numPr>
          <w:ilvl w:val="0"/>
          <w:numId w:val="2"/>
        </w:numPr>
        <w:spacing w:after="60"/>
      </w:pPr>
      <w:r>
        <w:t>Support the rebuild of the volunteer ambassador network with materials, messages and training.</w:t>
      </w:r>
    </w:p>
    <w:p w14:paraId="0AFA4CDB" w14:textId="77777777" w:rsidR="00C46D75" w:rsidRDefault="00000000">
      <w:pPr>
        <w:pStyle w:val="ListParagraph"/>
        <w:numPr>
          <w:ilvl w:val="0"/>
          <w:numId w:val="2"/>
        </w:numPr>
        <w:spacing w:after="60"/>
      </w:pPr>
      <w:r>
        <w:t>Make sure Gift Aid is claimed consistently and lay the groundwork for gifts in wills over time.</w:t>
      </w:r>
    </w:p>
    <w:p w14:paraId="0AFA4CDC" w14:textId="77777777" w:rsidR="00C46D75" w:rsidRDefault="00000000">
      <w:pPr>
        <w:pStyle w:val="Heading2"/>
        <w:spacing w:before="200" w:after="80"/>
      </w:pPr>
      <w:r>
        <w:t>4.4 Fundraising rhythm, data and reporting</w:t>
      </w:r>
    </w:p>
    <w:p w14:paraId="0AFA4CDD" w14:textId="77777777" w:rsidR="00C46D75" w:rsidRDefault="00000000">
      <w:pPr>
        <w:pStyle w:val="ListParagraph"/>
        <w:numPr>
          <w:ilvl w:val="0"/>
          <w:numId w:val="2"/>
        </w:numPr>
        <w:spacing w:after="60"/>
      </w:pPr>
      <w:r>
        <w:t>Set up a simple monthly rhythm of pipeline review, applications, approaches and stewardship.</w:t>
      </w:r>
    </w:p>
    <w:p w14:paraId="0AFA4CDE" w14:textId="77777777" w:rsidR="00C46D75" w:rsidRDefault="00000000">
      <w:pPr>
        <w:pStyle w:val="ListParagraph"/>
        <w:numPr>
          <w:ilvl w:val="0"/>
          <w:numId w:val="2"/>
        </w:numPr>
        <w:spacing w:after="60"/>
      </w:pPr>
      <w:r>
        <w:t>Keep accurate supporter and pipeline records in the CRM, in line with GDPR and the Code of Fundraising Practice.</w:t>
      </w:r>
    </w:p>
    <w:p w14:paraId="0AFA4CDF" w14:textId="4915C353" w:rsidR="00C46D75" w:rsidRDefault="00000000">
      <w:pPr>
        <w:pStyle w:val="ListParagraph"/>
        <w:numPr>
          <w:ilvl w:val="0"/>
          <w:numId w:val="2"/>
        </w:numPr>
        <w:spacing w:after="60"/>
      </w:pPr>
      <w:r>
        <w:t xml:space="preserve">Report </w:t>
      </w:r>
      <w:r w:rsidR="000F7461">
        <w:t>quarter</w:t>
      </w:r>
      <w:r w:rsidR="00D82BF1">
        <w:t>ly</w:t>
      </w:r>
      <w:r>
        <w:t xml:space="preserve"> to the Funding Working Group </w:t>
      </w:r>
      <w:r w:rsidR="00D82BF1">
        <w:t>with</w:t>
      </w:r>
      <w:r>
        <w:t xml:space="preserve"> quarterly KPI reporting for the Board.</w:t>
      </w:r>
    </w:p>
    <w:p w14:paraId="0AFA4CE0" w14:textId="77777777" w:rsidR="00C46D75" w:rsidRDefault="00000000">
      <w:pPr>
        <w:pStyle w:val="ListParagraph"/>
        <w:numPr>
          <w:ilvl w:val="0"/>
          <w:numId w:val="2"/>
        </w:numPr>
        <w:spacing w:after="60"/>
      </w:pPr>
      <w:r>
        <w:t>Write playbooks and processes as you go, so knowledge stays with Nell Bank.</w:t>
      </w:r>
    </w:p>
    <w:p w14:paraId="0AFA4CE1" w14:textId="77777777" w:rsidR="00C46D75" w:rsidRDefault="00000000">
      <w:pPr>
        <w:pStyle w:val="Heading2"/>
        <w:spacing w:before="200" w:after="80"/>
      </w:pPr>
      <w:r>
        <w:t>4.5 Marketing communications and PR</w:t>
      </w:r>
    </w:p>
    <w:p w14:paraId="0AFA4CE2" w14:textId="77777777" w:rsidR="00C46D75" w:rsidRDefault="00000000">
      <w:pPr>
        <w:pStyle w:val="ListParagraph"/>
        <w:numPr>
          <w:ilvl w:val="0"/>
          <w:numId w:val="2"/>
        </w:numPr>
        <w:spacing w:after="60"/>
      </w:pPr>
      <w:r>
        <w:t>Work alongside NBCT’s comms partner during 2027 on the anniversary campaign, website refresh and tone of voice, then lead marketing communications and PR in-house as that contract ends in 12 months’ time.</w:t>
      </w:r>
    </w:p>
    <w:p w14:paraId="0AFA4CE3" w14:textId="77777777" w:rsidR="00C46D75" w:rsidRDefault="00000000">
      <w:pPr>
        <w:pStyle w:val="ListParagraph"/>
        <w:numPr>
          <w:ilvl w:val="0"/>
          <w:numId w:val="2"/>
        </w:numPr>
        <w:spacing w:after="60"/>
      </w:pPr>
      <w:r>
        <w:t>Tell Nell Bank’s story across our website, social media, e-newsletters and the press, adapting it to each audience: funders, schools, corporate partners, supporters and the local community.</w:t>
      </w:r>
    </w:p>
    <w:p w14:paraId="0AFA4CE5" w14:textId="77777777" w:rsidR="00C46D75" w:rsidRDefault="00000000">
      <w:pPr>
        <w:pStyle w:val="ListParagraph"/>
        <w:numPr>
          <w:ilvl w:val="0"/>
          <w:numId w:val="2"/>
        </w:numPr>
        <w:spacing w:after="60"/>
      </w:pPr>
      <w:r>
        <w:t>Build relationships with local, regional and sector media to raise Nell Bank’s profile and open doors with funders and partners.</w:t>
      </w:r>
    </w:p>
    <w:p w14:paraId="0AFA4CE6" w14:textId="77777777" w:rsidR="00C46D75" w:rsidRDefault="00000000">
      <w:pPr>
        <w:pStyle w:val="ListParagraph"/>
        <w:numPr>
          <w:ilvl w:val="0"/>
          <w:numId w:val="2"/>
        </w:numPr>
        <w:spacing w:after="60"/>
      </w:pPr>
      <w:r>
        <w:t>Turn impact into clear, compelling stories, case studies and content, in line with the brand.</w:t>
      </w:r>
    </w:p>
    <w:p w14:paraId="0AFA4CE7" w14:textId="77777777" w:rsidR="00C46D75" w:rsidRDefault="00000000">
      <w:pPr>
        <w:pStyle w:val="ListParagraph"/>
        <w:numPr>
          <w:ilvl w:val="0"/>
          <w:numId w:val="2"/>
        </w:numPr>
        <w:spacing w:after="60"/>
      </w:pPr>
      <w:r>
        <w:t>Use Claude AI or similar tools to support fundraising and communications, so more time goes on the relationships that raise money.</w:t>
      </w:r>
    </w:p>
    <w:p w14:paraId="0AFA4CE8" w14:textId="77777777" w:rsidR="00C46D75" w:rsidRDefault="00000000">
      <w:pPr>
        <w:pStyle w:val="Heading1"/>
        <w:pBdr>
          <w:bottom w:val="single" w:sz="8" w:space="2" w:color="1F3864"/>
        </w:pBdr>
        <w:spacing w:before="280" w:after="120"/>
      </w:pPr>
      <w:r>
        <w:t>5. Measuring success and contract extension</w:t>
      </w:r>
    </w:p>
    <w:p w14:paraId="0AFA4CE9" w14:textId="77777777" w:rsidR="00C46D75" w:rsidRDefault="00000000">
      <w:pPr>
        <w:spacing w:after="120"/>
      </w:pPr>
      <w:r>
        <w:t>A new fundraising role often brings in modest income in its first year while relationships and pipelines are built. The decision to extend the contract will therefore be based on leading indicators (the activity that predicts future income). Income is tracked throughout. These measures come from the KPI framework approved by our Board and will be reviewed monthly with the CEO and quarterly by the Board.</w:t>
      </w:r>
    </w:p>
    <w:p w14:paraId="0AFA4CEA" w14:textId="77777777" w:rsidR="00C46D75" w:rsidRDefault="00000000">
      <w:pPr>
        <w:pStyle w:val="Heading2"/>
        <w:spacing w:before="200" w:after="80"/>
      </w:pPr>
      <w:r>
        <w:t>5.1 Leading indicators and outcomes by segment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338"/>
        <w:gridCol w:w="3100"/>
      </w:tblGrid>
      <w:tr w:rsidR="00C46D75" w14:paraId="0AFA4CEE" w14:textId="77777777">
        <w:trPr>
          <w:tblHeader/>
        </w:trPr>
        <w:tc>
          <w:tcPr>
            <w:tcW w:w="2200" w:type="dxa"/>
            <w:shd w:val="clear" w:color="auto" w:fill="1F3864"/>
            <w:tcMar>
              <w:top w:w="70" w:type="dxa"/>
              <w:left w:w="100" w:type="dxa"/>
              <w:bottom w:w="70" w:type="dxa"/>
              <w:right w:w="100" w:type="dxa"/>
            </w:tcMar>
          </w:tcPr>
          <w:p w14:paraId="0AFA4CEB" w14:textId="77777777" w:rsidR="00C46D75" w:rsidRDefault="00000000">
            <w:pPr>
              <w:spacing w:after="40"/>
            </w:pPr>
            <w:r>
              <w:rPr>
                <w:b/>
                <w:bCs/>
                <w:color w:val="FFFFFF"/>
                <w:sz w:val="19"/>
                <w:szCs w:val="19"/>
              </w:rPr>
              <w:lastRenderedPageBreak/>
              <w:t>Segment</w:t>
            </w:r>
          </w:p>
        </w:tc>
        <w:tc>
          <w:tcPr>
            <w:tcW w:w="4338" w:type="dxa"/>
            <w:shd w:val="clear" w:color="auto" w:fill="1F3864"/>
            <w:tcMar>
              <w:top w:w="70" w:type="dxa"/>
              <w:left w:w="100" w:type="dxa"/>
              <w:bottom w:w="70" w:type="dxa"/>
              <w:right w:w="100" w:type="dxa"/>
            </w:tcMar>
          </w:tcPr>
          <w:p w14:paraId="0AFA4CEC" w14:textId="77777777" w:rsidR="00C46D75" w:rsidRDefault="00000000">
            <w:pPr>
              <w:spacing w:after="40"/>
            </w:pPr>
            <w:r>
              <w:rPr>
                <w:b/>
                <w:bCs/>
                <w:color w:val="FFFFFF"/>
                <w:sz w:val="19"/>
                <w:szCs w:val="19"/>
              </w:rPr>
              <w:t>Leading indicators (activity)</w:t>
            </w:r>
          </w:p>
        </w:tc>
        <w:tc>
          <w:tcPr>
            <w:tcW w:w="3100" w:type="dxa"/>
            <w:shd w:val="clear" w:color="auto" w:fill="1F3864"/>
            <w:tcMar>
              <w:top w:w="70" w:type="dxa"/>
              <w:left w:w="100" w:type="dxa"/>
              <w:bottom w:w="70" w:type="dxa"/>
              <w:right w:w="100" w:type="dxa"/>
            </w:tcMar>
          </w:tcPr>
          <w:p w14:paraId="0AFA4CED" w14:textId="77777777" w:rsidR="00C46D75" w:rsidRDefault="00000000">
            <w:pPr>
              <w:spacing w:after="40"/>
            </w:pPr>
            <w:r>
              <w:rPr>
                <w:b/>
                <w:bCs/>
                <w:color w:val="FFFFFF"/>
                <w:sz w:val="19"/>
                <w:szCs w:val="19"/>
              </w:rPr>
              <w:t>Outcome measure</w:t>
            </w:r>
          </w:p>
        </w:tc>
      </w:tr>
      <w:tr w:rsidR="00C46D75" w14:paraId="0AFA4CF2" w14:textId="77777777">
        <w:tc>
          <w:tcPr>
            <w:tcW w:w="2200" w:type="dxa"/>
            <w:tcMar>
              <w:top w:w="70" w:type="dxa"/>
              <w:left w:w="100" w:type="dxa"/>
              <w:bottom w:w="70" w:type="dxa"/>
              <w:right w:w="100" w:type="dxa"/>
            </w:tcMar>
          </w:tcPr>
          <w:p w14:paraId="0AFA4CEF" w14:textId="77777777" w:rsidR="00C46D75" w:rsidRDefault="00000000">
            <w:pPr>
              <w:spacing w:after="40"/>
            </w:pPr>
            <w:r>
              <w:rPr>
                <w:sz w:val="19"/>
                <w:szCs w:val="19"/>
              </w:rPr>
              <w:t>Grants and trusts</w:t>
            </w:r>
          </w:p>
        </w:tc>
        <w:tc>
          <w:tcPr>
            <w:tcW w:w="4338" w:type="dxa"/>
            <w:tcMar>
              <w:top w:w="70" w:type="dxa"/>
              <w:left w:w="100" w:type="dxa"/>
              <w:bottom w:w="70" w:type="dxa"/>
              <w:right w:w="100" w:type="dxa"/>
            </w:tcMar>
          </w:tcPr>
          <w:p w14:paraId="0AFA4CF0" w14:textId="77777777" w:rsidR="00C46D75" w:rsidRDefault="00000000">
            <w:pPr>
              <w:spacing w:after="40"/>
            </w:pPr>
            <w:r>
              <w:rPr>
                <w:sz w:val="19"/>
                <w:szCs w:val="19"/>
              </w:rPr>
              <w:t>Increased volume of applications; number of active funders</w:t>
            </w:r>
          </w:p>
        </w:tc>
        <w:tc>
          <w:tcPr>
            <w:tcW w:w="3100" w:type="dxa"/>
            <w:tcMar>
              <w:top w:w="70" w:type="dxa"/>
              <w:left w:w="100" w:type="dxa"/>
              <w:bottom w:w="70" w:type="dxa"/>
              <w:right w:w="100" w:type="dxa"/>
            </w:tcMar>
          </w:tcPr>
          <w:p w14:paraId="0AFA4CF1" w14:textId="77777777" w:rsidR="00C46D75" w:rsidRDefault="00000000">
            <w:pPr>
              <w:spacing w:after="40"/>
            </w:pPr>
            <w:r>
              <w:rPr>
                <w:sz w:val="19"/>
                <w:szCs w:val="19"/>
              </w:rPr>
              <w:t>Number of grant submissions; income secured; share from top 2–3 funders</w:t>
            </w:r>
          </w:p>
        </w:tc>
      </w:tr>
      <w:tr w:rsidR="00C46D75" w14:paraId="0AFA4CF6" w14:textId="77777777">
        <w:tc>
          <w:tcPr>
            <w:tcW w:w="2200" w:type="dxa"/>
            <w:tcMar>
              <w:top w:w="70" w:type="dxa"/>
              <w:left w:w="100" w:type="dxa"/>
              <w:bottom w:w="70" w:type="dxa"/>
              <w:right w:w="100" w:type="dxa"/>
            </w:tcMar>
          </w:tcPr>
          <w:p w14:paraId="0AFA4CF3" w14:textId="77777777" w:rsidR="00C46D75" w:rsidRDefault="00000000">
            <w:pPr>
              <w:spacing w:after="40"/>
            </w:pPr>
            <w:r>
              <w:rPr>
                <w:sz w:val="19"/>
                <w:szCs w:val="19"/>
              </w:rPr>
              <w:t>Corporate partnerships</w:t>
            </w:r>
          </w:p>
        </w:tc>
        <w:tc>
          <w:tcPr>
            <w:tcW w:w="4338" w:type="dxa"/>
            <w:tcMar>
              <w:top w:w="70" w:type="dxa"/>
              <w:left w:w="100" w:type="dxa"/>
              <w:bottom w:w="70" w:type="dxa"/>
              <w:right w:w="100" w:type="dxa"/>
            </w:tcMar>
          </w:tcPr>
          <w:p w14:paraId="0AFA4CF4" w14:textId="77777777" w:rsidR="00C46D75" w:rsidRDefault="00000000">
            <w:pPr>
              <w:spacing w:after="40"/>
            </w:pPr>
            <w:r>
              <w:rPr>
                <w:sz w:val="19"/>
                <w:szCs w:val="19"/>
              </w:rPr>
              <w:t>Target-list companies engaged; proposals issued</w:t>
            </w:r>
          </w:p>
        </w:tc>
        <w:tc>
          <w:tcPr>
            <w:tcW w:w="3100" w:type="dxa"/>
            <w:tcMar>
              <w:top w:w="70" w:type="dxa"/>
              <w:left w:w="100" w:type="dxa"/>
              <w:bottom w:w="70" w:type="dxa"/>
              <w:right w:w="100" w:type="dxa"/>
            </w:tcMar>
          </w:tcPr>
          <w:p w14:paraId="0AFA4CF5" w14:textId="77777777" w:rsidR="00C46D75" w:rsidRDefault="00000000">
            <w:pPr>
              <w:spacing w:after="40"/>
            </w:pPr>
            <w:r>
              <w:rPr>
                <w:sz w:val="19"/>
                <w:szCs w:val="19"/>
              </w:rPr>
              <w:t>Progression of partners through the stages of engagement; income secured</w:t>
            </w:r>
          </w:p>
        </w:tc>
      </w:tr>
      <w:tr w:rsidR="00C46D75" w14:paraId="0AFA4CFA" w14:textId="77777777">
        <w:tc>
          <w:tcPr>
            <w:tcW w:w="2200" w:type="dxa"/>
            <w:tcMar>
              <w:top w:w="70" w:type="dxa"/>
              <w:left w:w="100" w:type="dxa"/>
              <w:bottom w:w="70" w:type="dxa"/>
              <w:right w:w="100" w:type="dxa"/>
            </w:tcMar>
          </w:tcPr>
          <w:p w14:paraId="0AFA4CF7" w14:textId="77777777" w:rsidR="00C46D75" w:rsidRDefault="00000000">
            <w:pPr>
              <w:spacing w:after="40"/>
            </w:pPr>
            <w:r>
              <w:rPr>
                <w:sz w:val="19"/>
                <w:szCs w:val="19"/>
              </w:rPr>
              <w:t>Individual giving</w:t>
            </w:r>
          </w:p>
        </w:tc>
        <w:tc>
          <w:tcPr>
            <w:tcW w:w="4338" w:type="dxa"/>
            <w:tcMar>
              <w:top w:w="70" w:type="dxa"/>
              <w:left w:w="100" w:type="dxa"/>
              <w:bottom w:w="70" w:type="dxa"/>
              <w:right w:w="100" w:type="dxa"/>
            </w:tcMar>
          </w:tcPr>
          <w:p w14:paraId="0AFA4CF8" w14:textId="77777777" w:rsidR="00C46D75" w:rsidRDefault="00000000">
            <w:pPr>
              <w:spacing w:after="40"/>
            </w:pPr>
            <w:r>
              <w:rPr>
                <w:sz w:val="19"/>
                <w:szCs w:val="19"/>
              </w:rPr>
              <w:t>Campaign and ambassador activity reaching new supporters</w:t>
            </w:r>
          </w:p>
        </w:tc>
        <w:tc>
          <w:tcPr>
            <w:tcW w:w="3100" w:type="dxa"/>
            <w:tcMar>
              <w:top w:w="70" w:type="dxa"/>
              <w:left w:w="100" w:type="dxa"/>
              <w:bottom w:w="70" w:type="dxa"/>
              <w:right w:w="100" w:type="dxa"/>
            </w:tcMar>
          </w:tcPr>
          <w:p w14:paraId="0AFA4CF9" w14:textId="77777777" w:rsidR="00C46D75" w:rsidRDefault="00000000">
            <w:pPr>
              <w:spacing w:after="40"/>
            </w:pPr>
            <w:r>
              <w:rPr>
                <w:sz w:val="19"/>
                <w:szCs w:val="19"/>
              </w:rPr>
              <w:t>Number of new givers; income secured; donor retention rate</w:t>
            </w:r>
          </w:p>
        </w:tc>
      </w:tr>
      <w:tr w:rsidR="00C46D75" w14:paraId="0AFA4CFE" w14:textId="77777777">
        <w:tc>
          <w:tcPr>
            <w:tcW w:w="2200" w:type="dxa"/>
            <w:tcMar>
              <w:top w:w="70" w:type="dxa"/>
              <w:left w:w="100" w:type="dxa"/>
              <w:bottom w:w="70" w:type="dxa"/>
              <w:right w:w="100" w:type="dxa"/>
            </w:tcMar>
          </w:tcPr>
          <w:p w14:paraId="0AFA4CFB" w14:textId="77777777" w:rsidR="00C46D75" w:rsidRDefault="00000000">
            <w:pPr>
              <w:spacing w:after="40"/>
            </w:pPr>
            <w:r>
              <w:rPr>
                <w:sz w:val="19"/>
                <w:szCs w:val="19"/>
              </w:rPr>
              <w:t>Value in kind (supporting role)</w:t>
            </w:r>
          </w:p>
        </w:tc>
        <w:tc>
          <w:tcPr>
            <w:tcW w:w="4338" w:type="dxa"/>
            <w:tcMar>
              <w:top w:w="70" w:type="dxa"/>
              <w:left w:w="100" w:type="dxa"/>
              <w:bottom w:w="70" w:type="dxa"/>
              <w:right w:w="100" w:type="dxa"/>
            </w:tcMar>
          </w:tcPr>
          <w:p w14:paraId="0AFA4CFC" w14:textId="77777777" w:rsidR="00C46D75" w:rsidRDefault="00000000">
            <w:pPr>
              <w:spacing w:after="40"/>
            </w:pPr>
            <w:r>
              <w:rPr>
                <w:sz w:val="19"/>
                <w:szCs w:val="19"/>
              </w:rPr>
              <w:t>Active in-kind relationships generated through corporate partners</w:t>
            </w:r>
          </w:p>
        </w:tc>
        <w:tc>
          <w:tcPr>
            <w:tcW w:w="3100" w:type="dxa"/>
            <w:tcMar>
              <w:top w:w="70" w:type="dxa"/>
              <w:left w:w="100" w:type="dxa"/>
              <w:bottom w:w="70" w:type="dxa"/>
              <w:right w:w="100" w:type="dxa"/>
            </w:tcMar>
          </w:tcPr>
          <w:p w14:paraId="0AFA4CFD" w14:textId="77777777" w:rsidR="00C46D75" w:rsidRDefault="00000000">
            <w:pPr>
              <w:spacing w:after="40"/>
            </w:pPr>
            <w:r>
              <w:rPr>
                <w:sz w:val="19"/>
                <w:szCs w:val="19"/>
              </w:rPr>
              <w:t>Value secured</w:t>
            </w:r>
          </w:p>
        </w:tc>
      </w:tr>
      <w:tr w:rsidR="00C46D75" w14:paraId="0AFA4D02" w14:textId="77777777">
        <w:tc>
          <w:tcPr>
            <w:tcW w:w="2200" w:type="dxa"/>
            <w:tcMar>
              <w:top w:w="70" w:type="dxa"/>
              <w:left w:w="100" w:type="dxa"/>
              <w:bottom w:w="70" w:type="dxa"/>
              <w:right w:w="100" w:type="dxa"/>
            </w:tcMar>
          </w:tcPr>
          <w:p w14:paraId="0AFA4CFF" w14:textId="77777777" w:rsidR="00C46D75" w:rsidRDefault="00000000">
            <w:pPr>
              <w:spacing w:after="40"/>
            </w:pPr>
            <w:r>
              <w:rPr>
                <w:sz w:val="19"/>
                <w:szCs w:val="19"/>
              </w:rPr>
              <w:t>Marketing communications and PR</w:t>
            </w:r>
          </w:p>
        </w:tc>
        <w:tc>
          <w:tcPr>
            <w:tcW w:w="4338" w:type="dxa"/>
            <w:tcMar>
              <w:top w:w="70" w:type="dxa"/>
              <w:left w:w="100" w:type="dxa"/>
              <w:bottom w:w="70" w:type="dxa"/>
              <w:right w:w="100" w:type="dxa"/>
            </w:tcMar>
          </w:tcPr>
          <w:p w14:paraId="0AFA4D00" w14:textId="77777777" w:rsidR="00C46D75" w:rsidRDefault="00000000">
            <w:pPr>
              <w:spacing w:after="40"/>
            </w:pPr>
            <w:r>
              <w:rPr>
                <w:sz w:val="19"/>
                <w:szCs w:val="19"/>
              </w:rPr>
              <w:t>Content delivered to plan across channels; impact stories produced; media stories pitched; e-newsletter subscribers and social media followers growing</w:t>
            </w:r>
          </w:p>
        </w:tc>
        <w:tc>
          <w:tcPr>
            <w:tcW w:w="3100" w:type="dxa"/>
            <w:tcMar>
              <w:top w:w="70" w:type="dxa"/>
              <w:left w:w="100" w:type="dxa"/>
              <w:bottom w:w="70" w:type="dxa"/>
              <w:right w:w="100" w:type="dxa"/>
            </w:tcMar>
          </w:tcPr>
          <w:p w14:paraId="0AFA4D01" w14:textId="77777777" w:rsidR="00C46D75" w:rsidRDefault="00000000">
            <w:pPr>
              <w:spacing w:after="40"/>
            </w:pPr>
            <w:r>
              <w:rPr>
                <w:sz w:val="19"/>
                <w:szCs w:val="19"/>
              </w:rPr>
              <w:t>Engagement rates; media coverage secured; growth in contactable supporters; communications that lead to donations, event bookings or enquiries</w:t>
            </w:r>
          </w:p>
        </w:tc>
      </w:tr>
    </w:tbl>
    <w:p w14:paraId="0AFA4D03" w14:textId="77777777" w:rsidR="00C46D75" w:rsidRDefault="00C46D75">
      <w:pPr>
        <w:spacing w:after="60"/>
      </w:pPr>
    </w:p>
    <w:p w14:paraId="0AFA4D04" w14:textId="77777777" w:rsidR="00C46D75" w:rsidRDefault="00000000">
      <w:pPr>
        <w:spacing w:after="60"/>
      </w:pPr>
      <w:r>
        <w:rPr>
          <w:b/>
          <w:bCs/>
        </w:rPr>
        <w:t>Organisation-level measures:</w:t>
      </w:r>
    </w:p>
    <w:p w14:paraId="0AFA4D05" w14:textId="77777777" w:rsidR="00C46D75" w:rsidRDefault="00000000">
      <w:pPr>
        <w:pStyle w:val="ListParagraph"/>
        <w:numPr>
          <w:ilvl w:val="0"/>
          <w:numId w:val="2"/>
        </w:numPr>
        <w:spacing w:after="60"/>
      </w:pPr>
      <w:r>
        <w:t>Year 1 plan delivered on time and to standard.</w:t>
      </w:r>
    </w:p>
    <w:p w14:paraId="0AFA4D06" w14:textId="77777777" w:rsidR="00C46D75" w:rsidRDefault="00000000">
      <w:pPr>
        <w:pStyle w:val="ListParagraph"/>
        <w:numPr>
          <w:ilvl w:val="0"/>
          <w:numId w:val="2"/>
        </w:numPr>
        <w:spacing w:after="60"/>
      </w:pPr>
      <w:r>
        <w:t>CEO time on fundraising delivery reduced.</w:t>
      </w:r>
    </w:p>
    <w:p w14:paraId="0AFA4D07" w14:textId="77777777" w:rsidR="00C46D75" w:rsidRDefault="00000000">
      <w:pPr>
        <w:pStyle w:val="ListParagraph"/>
        <w:numPr>
          <w:ilvl w:val="0"/>
          <w:numId w:val="2"/>
        </w:numPr>
        <w:spacing w:after="60"/>
      </w:pPr>
      <w:r>
        <w:t>Return on fundraising investment, compared with sector benchmarks over time.</w:t>
      </w:r>
    </w:p>
    <w:p w14:paraId="0AFA4D08" w14:textId="77777777" w:rsidR="00C46D75" w:rsidRDefault="00000000">
      <w:pPr>
        <w:pStyle w:val="Heading2"/>
        <w:spacing w:before="200" w:after="80"/>
      </w:pPr>
      <w:r>
        <w:t>5.2 Review points and extension</w:t>
      </w:r>
    </w:p>
    <w:p w14:paraId="0AFA4D09" w14:textId="77777777" w:rsidR="00C46D75" w:rsidRDefault="00000000">
      <w:pPr>
        <w:pStyle w:val="ListParagraph"/>
        <w:numPr>
          <w:ilvl w:val="0"/>
          <w:numId w:val="2"/>
        </w:numPr>
        <w:spacing w:after="60"/>
      </w:pPr>
      <w:r>
        <w:t>Month 3: first-stage probation review.</w:t>
      </w:r>
    </w:p>
    <w:p w14:paraId="0AFA4D0A" w14:textId="77777777" w:rsidR="00C46D75" w:rsidRDefault="00000000">
      <w:pPr>
        <w:pStyle w:val="ListParagraph"/>
        <w:numPr>
          <w:ilvl w:val="0"/>
          <w:numId w:val="2"/>
        </w:numPr>
        <w:spacing w:after="60"/>
      </w:pPr>
      <w:r>
        <w:t>Month 6: second-stage probation review, including leading indicators and pipeline.</w:t>
      </w:r>
    </w:p>
    <w:p w14:paraId="0AFA4D0B" w14:textId="77777777" w:rsidR="00C46D75" w:rsidRDefault="00000000">
      <w:pPr>
        <w:pStyle w:val="ListParagraph"/>
        <w:numPr>
          <w:ilvl w:val="0"/>
          <w:numId w:val="2"/>
        </w:numPr>
        <w:spacing w:after="60"/>
      </w:pPr>
      <w:r>
        <w:t>Month 9: extension decision based on leading indicators, so the postholder has certainty well before the contract ends.</w:t>
      </w:r>
    </w:p>
    <w:p w14:paraId="0AFA4D0C" w14:textId="77777777" w:rsidR="00C46D75" w:rsidRDefault="00000000">
      <w:pPr>
        <w:spacing w:before="60" w:after="120"/>
      </w:pPr>
      <w:r>
        <w:t>Our ambition is for this to become a permanent post if the first year’s measures are on track. Where the leading indicators in section 5.1 are on track and the Year 1 foundations are in place, we expect to extend the contract with a view to making the post permanent. As a minimum, we expect the role to work towards covering its own cost in the first year, with income generation targets for Years 2 and 3 agreed with the postholder.</w:t>
      </w:r>
    </w:p>
    <w:p w14:paraId="0AFA4D0D" w14:textId="77777777" w:rsidR="00C46D75" w:rsidRDefault="00000000">
      <w:pPr>
        <w:pStyle w:val="Heading1"/>
        <w:pBdr>
          <w:bottom w:val="single" w:sz="8" w:space="2" w:color="1F3864"/>
        </w:pBdr>
        <w:spacing w:before="280" w:after="120"/>
      </w:pPr>
      <w:r>
        <w:t>6. Person specification</w:t>
      </w:r>
    </w:p>
    <w:p w14:paraId="0AFA4D0E" w14:textId="77777777" w:rsidR="00C46D75" w:rsidRDefault="00000000">
      <w:pPr>
        <w:spacing w:after="100"/>
      </w:pPr>
      <w:r>
        <w:t>Essential and desirable skills and experience are listed by category.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100"/>
        <w:gridCol w:w="3338"/>
      </w:tblGrid>
      <w:tr w:rsidR="00C46D75" w14:paraId="0AFA4D12" w14:textId="77777777">
        <w:trPr>
          <w:tblHeader/>
        </w:trPr>
        <w:tc>
          <w:tcPr>
            <w:tcW w:w="2200" w:type="dxa"/>
            <w:shd w:val="clear" w:color="auto" w:fill="1F3864"/>
            <w:tcMar>
              <w:top w:w="70" w:type="dxa"/>
              <w:left w:w="100" w:type="dxa"/>
              <w:bottom w:w="70" w:type="dxa"/>
              <w:right w:w="100" w:type="dxa"/>
            </w:tcMar>
          </w:tcPr>
          <w:p w14:paraId="0AFA4D0F" w14:textId="77777777" w:rsidR="00C46D75" w:rsidRDefault="00000000">
            <w:pPr>
              <w:spacing w:after="40"/>
            </w:pPr>
            <w:r>
              <w:rPr>
                <w:b/>
                <w:bCs/>
                <w:color w:val="FFFFFF"/>
                <w:sz w:val="19"/>
                <w:szCs w:val="19"/>
              </w:rPr>
              <w:t>Category</w:t>
            </w:r>
          </w:p>
        </w:tc>
        <w:tc>
          <w:tcPr>
            <w:tcW w:w="4100" w:type="dxa"/>
            <w:shd w:val="clear" w:color="auto" w:fill="1F3864"/>
            <w:tcMar>
              <w:top w:w="70" w:type="dxa"/>
              <w:left w:w="100" w:type="dxa"/>
              <w:bottom w:w="70" w:type="dxa"/>
              <w:right w:w="100" w:type="dxa"/>
            </w:tcMar>
          </w:tcPr>
          <w:p w14:paraId="0AFA4D10" w14:textId="77777777" w:rsidR="00C46D75" w:rsidRDefault="00000000">
            <w:pPr>
              <w:spacing w:after="40"/>
            </w:pPr>
            <w:r>
              <w:rPr>
                <w:b/>
                <w:bCs/>
                <w:color w:val="FFFFFF"/>
                <w:sz w:val="19"/>
                <w:szCs w:val="19"/>
              </w:rPr>
              <w:t>Essential</w:t>
            </w:r>
          </w:p>
        </w:tc>
        <w:tc>
          <w:tcPr>
            <w:tcW w:w="3338" w:type="dxa"/>
            <w:shd w:val="clear" w:color="auto" w:fill="1F3864"/>
            <w:tcMar>
              <w:top w:w="70" w:type="dxa"/>
              <w:left w:w="100" w:type="dxa"/>
              <w:bottom w:w="70" w:type="dxa"/>
              <w:right w:w="100" w:type="dxa"/>
            </w:tcMar>
          </w:tcPr>
          <w:p w14:paraId="0AFA4D11" w14:textId="77777777" w:rsidR="00C46D75" w:rsidRDefault="00000000">
            <w:pPr>
              <w:spacing w:after="40"/>
            </w:pPr>
            <w:r>
              <w:rPr>
                <w:b/>
                <w:bCs/>
                <w:color w:val="FFFFFF"/>
                <w:sz w:val="19"/>
                <w:szCs w:val="19"/>
              </w:rPr>
              <w:t>Desirable</w:t>
            </w:r>
          </w:p>
        </w:tc>
      </w:tr>
      <w:tr w:rsidR="00C46D75" w14:paraId="0AFA4D1A" w14:textId="77777777">
        <w:tc>
          <w:tcPr>
            <w:tcW w:w="2200" w:type="dxa"/>
            <w:tcMar>
              <w:top w:w="70" w:type="dxa"/>
              <w:left w:w="100" w:type="dxa"/>
              <w:bottom w:w="70" w:type="dxa"/>
              <w:right w:w="100" w:type="dxa"/>
            </w:tcMar>
          </w:tcPr>
          <w:p w14:paraId="0AFA4D13" w14:textId="77777777" w:rsidR="00C46D75" w:rsidRDefault="00000000">
            <w:pPr>
              <w:spacing w:after="40"/>
            </w:pPr>
            <w:r>
              <w:rPr>
                <w:sz w:val="19"/>
                <w:szCs w:val="19"/>
              </w:rPr>
              <w:t>Fundraising track record</w:t>
            </w:r>
          </w:p>
        </w:tc>
        <w:tc>
          <w:tcPr>
            <w:tcW w:w="4100" w:type="dxa"/>
            <w:tcMar>
              <w:top w:w="70" w:type="dxa"/>
              <w:left w:w="100" w:type="dxa"/>
              <w:bottom w:w="70" w:type="dxa"/>
              <w:right w:w="100" w:type="dxa"/>
            </w:tcMar>
          </w:tcPr>
          <w:p w14:paraId="0AFA4D14" w14:textId="77777777" w:rsidR="00C46D75" w:rsidRDefault="00000000">
            <w:pPr>
              <w:pStyle w:val="ListParagraph"/>
              <w:numPr>
                <w:ilvl w:val="0"/>
                <w:numId w:val="2"/>
              </w:numPr>
              <w:spacing w:after="30"/>
            </w:pPr>
            <w:r>
              <w:rPr>
                <w:sz w:val="19"/>
                <w:szCs w:val="19"/>
              </w:rPr>
              <w:t>Proven record of raising income from at least two of: trusts and foundations, corporate partners, individual giving, with figures you can evidence</w:t>
            </w:r>
          </w:p>
          <w:p w14:paraId="0AFA4D15" w14:textId="77777777" w:rsidR="00C46D75" w:rsidRDefault="00000000">
            <w:pPr>
              <w:pStyle w:val="ListParagraph"/>
              <w:numPr>
                <w:ilvl w:val="0"/>
                <w:numId w:val="2"/>
              </w:numPr>
              <w:spacing w:after="30"/>
            </w:pPr>
            <w:r>
              <w:rPr>
                <w:sz w:val="19"/>
                <w:szCs w:val="19"/>
              </w:rPr>
              <w:t>Successful grant applications, including new funders</w:t>
            </w:r>
          </w:p>
          <w:p w14:paraId="0AFA4D16" w14:textId="77777777" w:rsidR="00C46D75" w:rsidRDefault="00000000">
            <w:pPr>
              <w:pStyle w:val="ListParagraph"/>
              <w:numPr>
                <w:ilvl w:val="0"/>
                <w:numId w:val="2"/>
              </w:numPr>
              <w:spacing w:after="30"/>
            </w:pPr>
            <w:r>
              <w:rPr>
                <w:sz w:val="19"/>
                <w:szCs w:val="19"/>
              </w:rPr>
              <w:t>Working knowledge of the Code of Fundraising Practice</w:t>
            </w:r>
          </w:p>
        </w:tc>
        <w:tc>
          <w:tcPr>
            <w:tcW w:w="3338" w:type="dxa"/>
            <w:tcMar>
              <w:top w:w="70" w:type="dxa"/>
              <w:left w:w="100" w:type="dxa"/>
              <w:bottom w:w="70" w:type="dxa"/>
              <w:right w:w="100" w:type="dxa"/>
            </w:tcMar>
          </w:tcPr>
          <w:p w14:paraId="0AFA4D17" w14:textId="77777777" w:rsidR="00C46D75" w:rsidRDefault="00000000">
            <w:pPr>
              <w:pStyle w:val="ListParagraph"/>
              <w:numPr>
                <w:ilvl w:val="0"/>
                <w:numId w:val="2"/>
              </w:numPr>
              <w:spacing w:after="30"/>
            </w:pPr>
            <w:r>
              <w:rPr>
                <w:sz w:val="19"/>
                <w:szCs w:val="19"/>
              </w:rPr>
              <w:t>Growing an individual giving programme</w:t>
            </w:r>
          </w:p>
          <w:p w14:paraId="0AFA4D18" w14:textId="77777777" w:rsidR="00C46D75" w:rsidRDefault="00000000">
            <w:pPr>
              <w:pStyle w:val="ListParagraph"/>
              <w:numPr>
                <w:ilvl w:val="0"/>
                <w:numId w:val="2"/>
              </w:numPr>
              <w:spacing w:after="30"/>
            </w:pPr>
            <w:r>
              <w:rPr>
                <w:sz w:val="19"/>
                <w:szCs w:val="19"/>
              </w:rPr>
              <w:t>Fundraising for a small charity or in the outdoor, education or youth sectors</w:t>
            </w:r>
          </w:p>
          <w:p w14:paraId="0AFA4D19" w14:textId="77777777" w:rsidR="00C46D75" w:rsidRDefault="00000000">
            <w:pPr>
              <w:pStyle w:val="ListParagraph"/>
              <w:numPr>
                <w:ilvl w:val="0"/>
                <w:numId w:val="2"/>
              </w:numPr>
              <w:spacing w:after="30"/>
            </w:pPr>
            <w:r>
              <w:rPr>
                <w:sz w:val="19"/>
                <w:szCs w:val="19"/>
              </w:rPr>
              <w:t>Securing gifts in kind</w:t>
            </w:r>
          </w:p>
        </w:tc>
      </w:tr>
      <w:tr w:rsidR="00C46D75" w14:paraId="0AFA4D21" w14:textId="77777777">
        <w:tc>
          <w:tcPr>
            <w:tcW w:w="2200" w:type="dxa"/>
            <w:tcMar>
              <w:top w:w="70" w:type="dxa"/>
              <w:left w:w="100" w:type="dxa"/>
              <w:bottom w:w="70" w:type="dxa"/>
              <w:right w:w="100" w:type="dxa"/>
            </w:tcMar>
          </w:tcPr>
          <w:p w14:paraId="0AFA4D1B" w14:textId="77777777" w:rsidR="00C46D75" w:rsidRDefault="00000000">
            <w:pPr>
              <w:spacing w:after="40"/>
            </w:pPr>
            <w:r>
              <w:rPr>
                <w:sz w:val="19"/>
                <w:szCs w:val="19"/>
              </w:rPr>
              <w:t>Planning and delivery</w:t>
            </w:r>
          </w:p>
        </w:tc>
        <w:tc>
          <w:tcPr>
            <w:tcW w:w="4100" w:type="dxa"/>
            <w:tcMar>
              <w:top w:w="70" w:type="dxa"/>
              <w:left w:w="100" w:type="dxa"/>
              <w:bottom w:w="70" w:type="dxa"/>
              <w:right w:w="100" w:type="dxa"/>
            </w:tcMar>
          </w:tcPr>
          <w:p w14:paraId="0AFA4D1C" w14:textId="77777777" w:rsidR="00C46D75" w:rsidRDefault="00000000">
            <w:pPr>
              <w:pStyle w:val="ListParagraph"/>
              <w:numPr>
                <w:ilvl w:val="0"/>
                <w:numId w:val="2"/>
              </w:numPr>
              <w:spacing w:after="30"/>
            </w:pPr>
            <w:r>
              <w:rPr>
                <w:sz w:val="19"/>
                <w:szCs w:val="19"/>
              </w:rPr>
              <w:t>Building a pipeline, calendar and processes</w:t>
            </w:r>
          </w:p>
          <w:p w14:paraId="0AFA4D1D" w14:textId="77777777" w:rsidR="00C46D75" w:rsidRDefault="00000000">
            <w:pPr>
              <w:pStyle w:val="ListParagraph"/>
              <w:numPr>
                <w:ilvl w:val="0"/>
                <w:numId w:val="2"/>
              </w:numPr>
              <w:spacing w:after="30"/>
            </w:pPr>
            <w:r>
              <w:rPr>
                <w:sz w:val="19"/>
                <w:szCs w:val="19"/>
              </w:rPr>
              <w:t>Planning and prioritising across several income streams within three days a week</w:t>
            </w:r>
          </w:p>
          <w:p w14:paraId="0AFA4D1E" w14:textId="77777777" w:rsidR="00C46D75" w:rsidRDefault="00000000">
            <w:pPr>
              <w:pStyle w:val="ListParagraph"/>
              <w:numPr>
                <w:ilvl w:val="0"/>
                <w:numId w:val="2"/>
              </w:numPr>
              <w:spacing w:after="30"/>
            </w:pPr>
            <w:r>
              <w:rPr>
                <w:sz w:val="19"/>
                <w:szCs w:val="19"/>
              </w:rPr>
              <w:t>Confident CRM user</w:t>
            </w:r>
          </w:p>
        </w:tc>
        <w:tc>
          <w:tcPr>
            <w:tcW w:w="3338" w:type="dxa"/>
            <w:tcMar>
              <w:top w:w="70" w:type="dxa"/>
              <w:left w:w="100" w:type="dxa"/>
              <w:bottom w:w="70" w:type="dxa"/>
              <w:right w:w="100" w:type="dxa"/>
            </w:tcMar>
          </w:tcPr>
          <w:p w14:paraId="0AFA4D1F" w14:textId="77777777" w:rsidR="00C46D75" w:rsidRDefault="00000000">
            <w:pPr>
              <w:pStyle w:val="ListParagraph"/>
              <w:numPr>
                <w:ilvl w:val="0"/>
                <w:numId w:val="2"/>
              </w:numPr>
              <w:spacing w:after="30"/>
            </w:pPr>
            <w:r>
              <w:rPr>
                <w:sz w:val="19"/>
                <w:szCs w:val="19"/>
              </w:rPr>
              <w:t>Hands-on experience of Claude AI, or similar tools, to support fundraising and communications</w:t>
            </w:r>
          </w:p>
          <w:p w14:paraId="0AFA4D20" w14:textId="77777777" w:rsidR="00C46D75" w:rsidRDefault="00000000">
            <w:pPr>
              <w:pStyle w:val="ListParagraph"/>
              <w:numPr>
                <w:ilvl w:val="0"/>
                <w:numId w:val="2"/>
              </w:numPr>
              <w:spacing w:after="30"/>
            </w:pPr>
            <w:r>
              <w:rPr>
                <w:sz w:val="19"/>
                <w:szCs w:val="19"/>
              </w:rPr>
              <w:t>Leading an anniversary or major campaign</w:t>
            </w:r>
          </w:p>
        </w:tc>
      </w:tr>
      <w:tr w:rsidR="00C46D75" w14:paraId="0AFA4D26" w14:textId="77777777">
        <w:tc>
          <w:tcPr>
            <w:tcW w:w="2200" w:type="dxa"/>
            <w:tcMar>
              <w:top w:w="70" w:type="dxa"/>
              <w:left w:w="100" w:type="dxa"/>
              <w:bottom w:w="70" w:type="dxa"/>
              <w:right w:w="100" w:type="dxa"/>
            </w:tcMar>
          </w:tcPr>
          <w:p w14:paraId="0AFA4D22" w14:textId="77777777" w:rsidR="00C46D75" w:rsidRDefault="00000000">
            <w:pPr>
              <w:spacing w:after="40"/>
            </w:pPr>
            <w:r>
              <w:rPr>
                <w:sz w:val="19"/>
                <w:szCs w:val="19"/>
              </w:rPr>
              <w:lastRenderedPageBreak/>
              <w:t>Volunteer and trustee leadership</w:t>
            </w:r>
          </w:p>
        </w:tc>
        <w:tc>
          <w:tcPr>
            <w:tcW w:w="4100" w:type="dxa"/>
            <w:tcMar>
              <w:top w:w="70" w:type="dxa"/>
              <w:left w:w="100" w:type="dxa"/>
              <w:bottom w:w="70" w:type="dxa"/>
              <w:right w:w="100" w:type="dxa"/>
            </w:tcMar>
          </w:tcPr>
          <w:p w14:paraId="0AFA4D23" w14:textId="77777777" w:rsidR="00C46D75" w:rsidRDefault="00000000">
            <w:pPr>
              <w:pStyle w:val="ListParagraph"/>
              <w:numPr>
                <w:ilvl w:val="0"/>
                <w:numId w:val="2"/>
              </w:numPr>
              <w:spacing w:after="30"/>
            </w:pPr>
            <w:r>
              <w:rPr>
                <w:sz w:val="19"/>
                <w:szCs w:val="19"/>
              </w:rPr>
              <w:t>Leading, motivating and coordinating volunteers</w:t>
            </w:r>
          </w:p>
          <w:p w14:paraId="0AFA4D24" w14:textId="77777777" w:rsidR="00C46D75" w:rsidRDefault="00000000">
            <w:pPr>
              <w:pStyle w:val="ListParagraph"/>
              <w:numPr>
                <w:ilvl w:val="0"/>
                <w:numId w:val="2"/>
              </w:numPr>
              <w:spacing w:after="30"/>
            </w:pPr>
            <w:r>
              <w:rPr>
                <w:sz w:val="19"/>
                <w:szCs w:val="19"/>
              </w:rPr>
              <w:t>Working effectively with trustees or board members</w:t>
            </w:r>
          </w:p>
        </w:tc>
        <w:tc>
          <w:tcPr>
            <w:tcW w:w="3338" w:type="dxa"/>
            <w:tcMar>
              <w:top w:w="70" w:type="dxa"/>
              <w:left w:w="100" w:type="dxa"/>
              <w:bottom w:w="70" w:type="dxa"/>
              <w:right w:w="100" w:type="dxa"/>
            </w:tcMar>
          </w:tcPr>
          <w:p w14:paraId="0AFA4D25" w14:textId="77777777" w:rsidR="00C46D75" w:rsidRDefault="00000000">
            <w:pPr>
              <w:pStyle w:val="ListParagraph"/>
              <w:numPr>
                <w:ilvl w:val="0"/>
                <w:numId w:val="2"/>
              </w:numPr>
              <w:spacing w:after="30"/>
            </w:pPr>
            <w:r>
              <w:rPr>
                <w:sz w:val="19"/>
                <w:szCs w:val="19"/>
              </w:rPr>
              <w:t>Chairing working groups</w:t>
            </w:r>
          </w:p>
        </w:tc>
      </w:tr>
      <w:tr w:rsidR="00C46D75" w14:paraId="0AFA4D2F" w14:textId="77777777">
        <w:tc>
          <w:tcPr>
            <w:tcW w:w="2200" w:type="dxa"/>
            <w:tcMar>
              <w:top w:w="70" w:type="dxa"/>
              <w:left w:w="100" w:type="dxa"/>
              <w:bottom w:w="70" w:type="dxa"/>
              <w:right w:w="100" w:type="dxa"/>
            </w:tcMar>
          </w:tcPr>
          <w:p w14:paraId="0AFA4D27" w14:textId="77777777" w:rsidR="00C46D75" w:rsidRDefault="00000000">
            <w:pPr>
              <w:spacing w:after="40"/>
            </w:pPr>
            <w:r>
              <w:rPr>
                <w:sz w:val="19"/>
                <w:szCs w:val="19"/>
              </w:rPr>
              <w:t>Marketing communications and PR</w:t>
            </w:r>
          </w:p>
        </w:tc>
        <w:tc>
          <w:tcPr>
            <w:tcW w:w="4100" w:type="dxa"/>
            <w:tcMar>
              <w:top w:w="70" w:type="dxa"/>
              <w:left w:w="100" w:type="dxa"/>
              <w:bottom w:w="70" w:type="dxa"/>
              <w:right w:w="100" w:type="dxa"/>
            </w:tcMar>
          </w:tcPr>
          <w:p w14:paraId="0AFA4D28" w14:textId="77777777" w:rsidR="00C46D75" w:rsidRDefault="00000000">
            <w:pPr>
              <w:pStyle w:val="ListParagraph"/>
              <w:numPr>
                <w:ilvl w:val="0"/>
                <w:numId w:val="2"/>
              </w:numPr>
              <w:spacing w:after="30"/>
            </w:pPr>
            <w:r>
              <w:rPr>
                <w:sz w:val="19"/>
                <w:szCs w:val="19"/>
              </w:rPr>
              <w:t>Persuasive writing, and a talent for storytelling that adapts to each audience: funders, schools, corporate partners, supporters and the local community</w:t>
            </w:r>
          </w:p>
          <w:p w14:paraId="0AFA4D29" w14:textId="77777777" w:rsidR="00C46D75" w:rsidRDefault="00000000">
            <w:pPr>
              <w:pStyle w:val="ListParagraph"/>
              <w:numPr>
                <w:ilvl w:val="0"/>
                <w:numId w:val="2"/>
              </w:numPr>
              <w:spacing w:after="30"/>
            </w:pPr>
            <w:r>
              <w:rPr>
                <w:sz w:val="19"/>
                <w:szCs w:val="19"/>
              </w:rPr>
              <w:t>Marketing communications experience, including using social media platforms commercially to grow audiences, drive donations and fill events</w:t>
            </w:r>
          </w:p>
          <w:p w14:paraId="0AFA4D2A" w14:textId="77777777" w:rsidR="00C46D75" w:rsidRDefault="00000000">
            <w:pPr>
              <w:pStyle w:val="ListParagraph"/>
              <w:numPr>
                <w:ilvl w:val="0"/>
                <w:numId w:val="2"/>
              </w:numPr>
              <w:spacing w:after="30"/>
            </w:pPr>
            <w:r>
              <w:rPr>
                <w:sz w:val="19"/>
                <w:szCs w:val="19"/>
              </w:rPr>
              <w:t>An understanding of PR, and how local, regional and sector media can raise our profile and open doors with funders and partners</w:t>
            </w:r>
          </w:p>
          <w:p w14:paraId="0AFA4D2B" w14:textId="77777777" w:rsidR="00C46D75" w:rsidRDefault="00000000">
            <w:pPr>
              <w:pStyle w:val="ListParagraph"/>
              <w:numPr>
                <w:ilvl w:val="0"/>
                <w:numId w:val="2"/>
              </w:numPr>
              <w:spacing w:after="30"/>
            </w:pPr>
            <w:r>
              <w:rPr>
                <w:sz w:val="19"/>
                <w:szCs w:val="19"/>
              </w:rPr>
              <w:t>Managing websites and e-newsletters</w:t>
            </w:r>
          </w:p>
        </w:tc>
        <w:tc>
          <w:tcPr>
            <w:tcW w:w="3338" w:type="dxa"/>
            <w:tcMar>
              <w:top w:w="70" w:type="dxa"/>
              <w:left w:w="100" w:type="dxa"/>
              <w:bottom w:w="70" w:type="dxa"/>
              <w:right w:w="100" w:type="dxa"/>
            </w:tcMar>
          </w:tcPr>
          <w:p w14:paraId="0AFA4D2C" w14:textId="77777777" w:rsidR="00C46D75" w:rsidRDefault="00000000">
            <w:pPr>
              <w:pStyle w:val="ListParagraph"/>
              <w:numPr>
                <w:ilvl w:val="0"/>
                <w:numId w:val="2"/>
              </w:numPr>
              <w:spacing w:after="30"/>
            </w:pPr>
            <w:r>
              <w:rPr>
                <w:sz w:val="19"/>
                <w:szCs w:val="19"/>
              </w:rPr>
              <w:t>Working to brand and tone-of-voice guidelines</w:t>
            </w:r>
          </w:p>
          <w:p w14:paraId="0AFA4D2D" w14:textId="77777777" w:rsidR="00C46D75" w:rsidRDefault="00000000">
            <w:pPr>
              <w:pStyle w:val="ListParagraph"/>
              <w:numPr>
                <w:ilvl w:val="0"/>
                <w:numId w:val="2"/>
              </w:numPr>
              <w:spacing w:after="30"/>
            </w:pPr>
            <w:r>
              <w:rPr>
                <w:sz w:val="19"/>
                <w:szCs w:val="19"/>
              </w:rPr>
              <w:t>Design, photography or video skills</w:t>
            </w:r>
          </w:p>
          <w:p w14:paraId="0AFA4D2E" w14:textId="77777777" w:rsidR="00C46D75" w:rsidRDefault="00000000">
            <w:pPr>
              <w:pStyle w:val="ListParagraph"/>
              <w:numPr>
                <w:ilvl w:val="0"/>
                <w:numId w:val="2"/>
              </w:numPr>
              <w:spacing w:after="30"/>
            </w:pPr>
            <w:r>
              <w:rPr>
                <w:sz w:val="19"/>
                <w:szCs w:val="19"/>
              </w:rPr>
              <w:t>Events marketing</w:t>
            </w:r>
          </w:p>
        </w:tc>
      </w:tr>
      <w:tr w:rsidR="00C46D75" w14:paraId="0AFA4D34" w14:textId="77777777">
        <w:tc>
          <w:tcPr>
            <w:tcW w:w="2200" w:type="dxa"/>
            <w:tcMar>
              <w:top w:w="70" w:type="dxa"/>
              <w:left w:w="100" w:type="dxa"/>
              <w:bottom w:w="70" w:type="dxa"/>
              <w:right w:w="100" w:type="dxa"/>
            </w:tcMar>
          </w:tcPr>
          <w:p w14:paraId="0AFA4D30" w14:textId="77777777" w:rsidR="00C46D75" w:rsidRDefault="00000000">
            <w:pPr>
              <w:spacing w:after="40"/>
            </w:pPr>
            <w:r>
              <w:rPr>
                <w:sz w:val="19"/>
                <w:szCs w:val="19"/>
              </w:rPr>
              <w:t>Motivation and values</w:t>
            </w:r>
          </w:p>
        </w:tc>
        <w:tc>
          <w:tcPr>
            <w:tcW w:w="4100" w:type="dxa"/>
            <w:tcMar>
              <w:top w:w="70" w:type="dxa"/>
              <w:left w:w="100" w:type="dxa"/>
              <w:bottom w:w="70" w:type="dxa"/>
              <w:right w:w="100" w:type="dxa"/>
            </w:tcMar>
          </w:tcPr>
          <w:p w14:paraId="0AFA4D31" w14:textId="77777777" w:rsidR="00C46D75" w:rsidRDefault="00000000">
            <w:pPr>
              <w:pStyle w:val="ListParagraph"/>
              <w:numPr>
                <w:ilvl w:val="0"/>
                <w:numId w:val="2"/>
              </w:numPr>
              <w:spacing w:after="30"/>
            </w:pPr>
            <w:r>
              <w:rPr>
                <w:sz w:val="19"/>
                <w:szCs w:val="19"/>
              </w:rPr>
              <w:t>Commitment to every child being included in outdoor learning</w:t>
            </w:r>
          </w:p>
          <w:p w14:paraId="0AFA4D32" w14:textId="77777777" w:rsidR="00C46D75" w:rsidRDefault="00000000">
            <w:pPr>
              <w:pStyle w:val="ListParagraph"/>
              <w:numPr>
                <w:ilvl w:val="0"/>
                <w:numId w:val="2"/>
              </w:numPr>
              <w:spacing w:after="30"/>
            </w:pPr>
            <w:r>
              <w:rPr>
                <w:sz w:val="19"/>
                <w:szCs w:val="19"/>
              </w:rPr>
              <w:t>Highly motivated and enjoys building something new</w:t>
            </w:r>
          </w:p>
        </w:tc>
        <w:tc>
          <w:tcPr>
            <w:tcW w:w="3338" w:type="dxa"/>
            <w:tcMar>
              <w:top w:w="70" w:type="dxa"/>
              <w:left w:w="100" w:type="dxa"/>
              <w:bottom w:w="70" w:type="dxa"/>
              <w:right w:w="100" w:type="dxa"/>
            </w:tcMar>
          </w:tcPr>
          <w:p w14:paraId="0AFA4D33" w14:textId="77777777" w:rsidR="00C46D75" w:rsidRDefault="00000000">
            <w:pPr>
              <w:pStyle w:val="ListParagraph"/>
              <w:numPr>
                <w:ilvl w:val="0"/>
                <w:numId w:val="2"/>
              </w:numPr>
              <w:spacing w:after="30"/>
            </w:pPr>
            <w:r>
              <w:rPr>
                <w:sz w:val="19"/>
                <w:szCs w:val="19"/>
              </w:rPr>
              <w:t>Knowledge of funders and businesses across Bradford, Leeds and West Yorkshire</w:t>
            </w:r>
          </w:p>
        </w:tc>
      </w:tr>
    </w:tbl>
    <w:p w14:paraId="0AFA4D35" w14:textId="77777777" w:rsidR="00C46D75" w:rsidRDefault="00C46D75">
      <w:pPr>
        <w:spacing w:after="60"/>
      </w:pPr>
    </w:p>
    <w:p w14:paraId="0AFA4D36" w14:textId="77777777" w:rsidR="00C46D75" w:rsidRDefault="00000000">
      <w:pPr>
        <w:spacing w:after="120"/>
      </w:pPr>
      <w:r>
        <w:rPr>
          <w:b/>
          <w:bCs/>
        </w:rPr>
        <w:t xml:space="preserve">Essential requirements: </w:t>
      </w:r>
      <w:r>
        <w:t>available for a 12-month fixed-term contract, three days a week, at the advertised salary, with a start date in early 2027, and holding a full UK driving licence.</w:t>
      </w:r>
    </w:p>
    <w:p w14:paraId="0AFA4D37" w14:textId="77777777" w:rsidR="00C46D75" w:rsidRDefault="00000000">
      <w:pPr>
        <w:pStyle w:val="Heading1"/>
        <w:pBdr>
          <w:bottom w:val="single" w:sz="8" w:space="2" w:color="1F3864"/>
        </w:pBdr>
        <w:spacing w:before="280" w:after="120"/>
      </w:pPr>
      <w:r>
        <w:t>7. Terms and conditions (summary)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C46D75" w14:paraId="0AFA4D3A" w14:textId="77777777">
        <w:tc>
          <w:tcPr>
            <w:tcW w:w="2600" w:type="dxa"/>
            <w:shd w:val="clear" w:color="auto" w:fill="DCE3F0"/>
            <w:tcMar>
              <w:top w:w="70" w:type="dxa"/>
              <w:left w:w="100" w:type="dxa"/>
              <w:bottom w:w="70" w:type="dxa"/>
              <w:right w:w="100" w:type="dxa"/>
            </w:tcMar>
          </w:tcPr>
          <w:p w14:paraId="0AFA4D38" w14:textId="77777777" w:rsidR="00C46D75" w:rsidRDefault="00000000">
            <w:pPr>
              <w:spacing w:after="40"/>
            </w:pPr>
            <w:r>
              <w:rPr>
                <w:b/>
                <w:bCs/>
                <w:sz w:val="19"/>
                <w:szCs w:val="19"/>
              </w:rPr>
              <w:t>Salary</w:t>
            </w:r>
          </w:p>
        </w:tc>
        <w:tc>
          <w:tcPr>
            <w:tcW w:w="7038" w:type="dxa"/>
            <w:tcMar>
              <w:top w:w="70" w:type="dxa"/>
              <w:left w:w="100" w:type="dxa"/>
              <w:bottom w:w="70" w:type="dxa"/>
              <w:right w:w="100" w:type="dxa"/>
            </w:tcMar>
          </w:tcPr>
          <w:p w14:paraId="0AFA4D39" w14:textId="77777777" w:rsidR="00C46D75" w:rsidRDefault="00000000">
            <w:pPr>
              <w:spacing w:after="40"/>
            </w:pPr>
            <w:r>
              <w:rPr>
                <w:sz w:val="19"/>
                <w:szCs w:val="19"/>
              </w:rPr>
              <w:t>£21,000 per year for three days a week (£35,000 FTE)</w:t>
            </w:r>
          </w:p>
        </w:tc>
      </w:tr>
      <w:tr w:rsidR="00C46D75" w14:paraId="0AFA4D3D" w14:textId="77777777">
        <w:tc>
          <w:tcPr>
            <w:tcW w:w="2600" w:type="dxa"/>
            <w:shd w:val="clear" w:color="auto" w:fill="DCE3F0"/>
            <w:tcMar>
              <w:top w:w="70" w:type="dxa"/>
              <w:left w:w="100" w:type="dxa"/>
              <w:bottom w:w="70" w:type="dxa"/>
              <w:right w:w="100" w:type="dxa"/>
            </w:tcMar>
          </w:tcPr>
          <w:p w14:paraId="0AFA4D3B" w14:textId="77777777" w:rsidR="00C46D75" w:rsidRDefault="00000000">
            <w:pPr>
              <w:spacing w:after="40"/>
            </w:pPr>
            <w:r>
              <w:rPr>
                <w:b/>
                <w:bCs/>
                <w:sz w:val="19"/>
                <w:szCs w:val="19"/>
              </w:rPr>
              <w:t>Contract</w:t>
            </w:r>
          </w:p>
        </w:tc>
        <w:tc>
          <w:tcPr>
            <w:tcW w:w="7038" w:type="dxa"/>
            <w:tcMar>
              <w:top w:w="70" w:type="dxa"/>
              <w:left w:w="100" w:type="dxa"/>
              <w:bottom w:w="70" w:type="dxa"/>
              <w:right w:w="100" w:type="dxa"/>
            </w:tcMar>
          </w:tcPr>
          <w:p w14:paraId="0AFA4D3C" w14:textId="77777777" w:rsidR="00C46D75" w:rsidRDefault="00000000">
            <w:pPr>
              <w:spacing w:after="40"/>
            </w:pPr>
            <w:r>
              <w:rPr>
                <w:sz w:val="19"/>
                <w:szCs w:val="19"/>
              </w:rPr>
              <w:t>12-month fixed term, with a route to a permanent post if the first year’s measures are on track (section 5)</w:t>
            </w:r>
          </w:p>
        </w:tc>
      </w:tr>
      <w:tr w:rsidR="00C46D75" w14:paraId="0AFA4D40" w14:textId="77777777">
        <w:tc>
          <w:tcPr>
            <w:tcW w:w="2600" w:type="dxa"/>
            <w:shd w:val="clear" w:color="auto" w:fill="DCE3F0"/>
            <w:tcMar>
              <w:top w:w="70" w:type="dxa"/>
              <w:left w:w="100" w:type="dxa"/>
              <w:bottom w:w="70" w:type="dxa"/>
              <w:right w:w="100" w:type="dxa"/>
            </w:tcMar>
          </w:tcPr>
          <w:p w14:paraId="0AFA4D3E" w14:textId="77777777" w:rsidR="00C46D75" w:rsidRDefault="00000000">
            <w:pPr>
              <w:spacing w:after="40"/>
            </w:pPr>
            <w:r>
              <w:rPr>
                <w:b/>
                <w:bCs/>
                <w:sz w:val="19"/>
                <w:szCs w:val="19"/>
              </w:rPr>
              <w:t>Flexible working</w:t>
            </w:r>
          </w:p>
        </w:tc>
        <w:tc>
          <w:tcPr>
            <w:tcW w:w="7038" w:type="dxa"/>
            <w:tcMar>
              <w:top w:w="70" w:type="dxa"/>
              <w:left w:w="100" w:type="dxa"/>
              <w:bottom w:w="70" w:type="dxa"/>
              <w:right w:w="100" w:type="dxa"/>
            </w:tcMar>
          </w:tcPr>
          <w:p w14:paraId="0AFA4D3F" w14:textId="77777777" w:rsidR="00C46D75" w:rsidRDefault="00000000">
            <w:pPr>
              <w:spacing w:after="40"/>
            </w:pPr>
            <w:r>
              <w:rPr>
                <w:sz w:val="19"/>
                <w:szCs w:val="19"/>
              </w:rPr>
              <w:t>Offered</w:t>
            </w:r>
          </w:p>
        </w:tc>
      </w:tr>
      <w:tr w:rsidR="00C46D75" w14:paraId="0AFA4D43" w14:textId="77777777">
        <w:tc>
          <w:tcPr>
            <w:tcW w:w="2600" w:type="dxa"/>
            <w:shd w:val="clear" w:color="auto" w:fill="DCE3F0"/>
            <w:tcMar>
              <w:top w:w="70" w:type="dxa"/>
              <w:left w:w="100" w:type="dxa"/>
              <w:bottom w:w="70" w:type="dxa"/>
              <w:right w:w="100" w:type="dxa"/>
            </w:tcMar>
          </w:tcPr>
          <w:p w14:paraId="0AFA4D41" w14:textId="77777777" w:rsidR="00C46D75" w:rsidRDefault="00000000">
            <w:pPr>
              <w:spacing w:after="40"/>
            </w:pPr>
            <w:r>
              <w:rPr>
                <w:b/>
                <w:bCs/>
                <w:sz w:val="19"/>
                <w:szCs w:val="19"/>
              </w:rPr>
              <w:t>Holiday</w:t>
            </w:r>
          </w:p>
        </w:tc>
        <w:tc>
          <w:tcPr>
            <w:tcW w:w="7038" w:type="dxa"/>
            <w:tcMar>
              <w:top w:w="70" w:type="dxa"/>
              <w:left w:w="100" w:type="dxa"/>
              <w:bottom w:w="70" w:type="dxa"/>
              <w:right w:w="100" w:type="dxa"/>
            </w:tcMar>
          </w:tcPr>
          <w:p w14:paraId="0AFA4D42" w14:textId="77777777" w:rsidR="00C46D75" w:rsidRDefault="00000000">
            <w:pPr>
              <w:spacing w:after="40"/>
            </w:pPr>
            <w:r>
              <w:rPr>
                <w:sz w:val="19"/>
                <w:szCs w:val="19"/>
              </w:rPr>
              <w:t>15.5 days for the 0.6 FTE contract, plus bank holiday entitlement</w:t>
            </w:r>
          </w:p>
        </w:tc>
      </w:tr>
      <w:tr w:rsidR="00C46D75" w14:paraId="0AFA4D46" w14:textId="77777777">
        <w:tc>
          <w:tcPr>
            <w:tcW w:w="2600" w:type="dxa"/>
            <w:shd w:val="clear" w:color="auto" w:fill="DCE3F0"/>
            <w:tcMar>
              <w:top w:w="70" w:type="dxa"/>
              <w:left w:w="100" w:type="dxa"/>
              <w:bottom w:w="70" w:type="dxa"/>
              <w:right w:w="100" w:type="dxa"/>
            </w:tcMar>
          </w:tcPr>
          <w:p w14:paraId="0AFA4D44" w14:textId="77777777" w:rsidR="00C46D75" w:rsidRDefault="00000000">
            <w:pPr>
              <w:spacing w:after="40"/>
            </w:pPr>
            <w:r>
              <w:rPr>
                <w:b/>
                <w:bCs/>
                <w:sz w:val="19"/>
                <w:szCs w:val="19"/>
              </w:rPr>
              <w:t>Pension</w:t>
            </w:r>
          </w:p>
        </w:tc>
        <w:tc>
          <w:tcPr>
            <w:tcW w:w="7038" w:type="dxa"/>
            <w:tcMar>
              <w:top w:w="70" w:type="dxa"/>
              <w:left w:w="100" w:type="dxa"/>
              <w:bottom w:w="70" w:type="dxa"/>
              <w:right w:w="100" w:type="dxa"/>
            </w:tcMar>
          </w:tcPr>
          <w:p w14:paraId="0AFA4D45" w14:textId="77777777" w:rsidR="00C46D75" w:rsidRDefault="00000000">
            <w:pPr>
              <w:spacing w:after="40"/>
            </w:pPr>
            <w:r>
              <w:rPr>
                <w:sz w:val="19"/>
                <w:szCs w:val="19"/>
              </w:rPr>
              <w:t>Workplace pension under auto-enrolment</w:t>
            </w:r>
          </w:p>
        </w:tc>
      </w:tr>
      <w:tr w:rsidR="00C46D75" w14:paraId="0AFA4D49" w14:textId="77777777">
        <w:tc>
          <w:tcPr>
            <w:tcW w:w="2600" w:type="dxa"/>
            <w:shd w:val="clear" w:color="auto" w:fill="DCE3F0"/>
            <w:tcMar>
              <w:top w:w="70" w:type="dxa"/>
              <w:left w:w="100" w:type="dxa"/>
              <w:bottom w:w="70" w:type="dxa"/>
              <w:right w:w="100" w:type="dxa"/>
            </w:tcMar>
          </w:tcPr>
          <w:p w14:paraId="0AFA4D47" w14:textId="77777777" w:rsidR="00C46D75" w:rsidRDefault="00000000">
            <w:pPr>
              <w:spacing w:after="40"/>
            </w:pPr>
            <w:r>
              <w:rPr>
                <w:b/>
                <w:bCs/>
                <w:sz w:val="19"/>
                <w:szCs w:val="19"/>
              </w:rPr>
              <w:t>Probation</w:t>
            </w:r>
          </w:p>
        </w:tc>
        <w:tc>
          <w:tcPr>
            <w:tcW w:w="7038" w:type="dxa"/>
            <w:tcMar>
              <w:top w:w="70" w:type="dxa"/>
              <w:left w:w="100" w:type="dxa"/>
              <w:bottom w:w="70" w:type="dxa"/>
              <w:right w:w="100" w:type="dxa"/>
            </w:tcMar>
          </w:tcPr>
          <w:p w14:paraId="0AFA4D48" w14:textId="77777777" w:rsidR="00C46D75" w:rsidRDefault="00000000">
            <w:pPr>
              <w:spacing w:after="40"/>
            </w:pPr>
            <w:r>
              <w:rPr>
                <w:sz w:val="19"/>
                <w:szCs w:val="19"/>
              </w:rPr>
              <w:t>Two stages, with reviews at three months and six months</w:t>
            </w:r>
          </w:p>
        </w:tc>
      </w:tr>
      <w:tr w:rsidR="00C46D75" w14:paraId="0AFA4D4C" w14:textId="77777777">
        <w:tc>
          <w:tcPr>
            <w:tcW w:w="2600" w:type="dxa"/>
            <w:shd w:val="clear" w:color="auto" w:fill="DCE3F0"/>
            <w:tcMar>
              <w:top w:w="70" w:type="dxa"/>
              <w:left w:w="100" w:type="dxa"/>
              <w:bottom w:w="70" w:type="dxa"/>
              <w:right w:w="100" w:type="dxa"/>
            </w:tcMar>
          </w:tcPr>
          <w:p w14:paraId="0AFA4D4A" w14:textId="77777777" w:rsidR="00C46D75" w:rsidRDefault="00000000">
            <w:pPr>
              <w:spacing w:after="40"/>
            </w:pPr>
            <w:r>
              <w:rPr>
                <w:b/>
                <w:bCs/>
                <w:sz w:val="19"/>
                <w:szCs w:val="19"/>
              </w:rPr>
              <w:t>Checks</w:t>
            </w:r>
          </w:p>
        </w:tc>
        <w:tc>
          <w:tcPr>
            <w:tcW w:w="7038" w:type="dxa"/>
            <w:tcMar>
              <w:top w:w="70" w:type="dxa"/>
              <w:left w:w="100" w:type="dxa"/>
              <w:bottom w:w="70" w:type="dxa"/>
              <w:right w:w="100" w:type="dxa"/>
            </w:tcMar>
          </w:tcPr>
          <w:p w14:paraId="0AFA4D4B" w14:textId="77777777" w:rsidR="00C46D75" w:rsidRDefault="00000000">
            <w:pPr>
              <w:spacing w:after="40"/>
            </w:pPr>
            <w:r>
              <w:rPr>
                <w:sz w:val="19"/>
                <w:szCs w:val="19"/>
              </w:rPr>
              <w:t>References, right to work and an enhanced DBS check, carried out by Nell Bank before the start date</w:t>
            </w:r>
          </w:p>
        </w:tc>
      </w:tr>
      <w:tr w:rsidR="00C46D75" w14:paraId="0AFA4D4F" w14:textId="77777777">
        <w:tc>
          <w:tcPr>
            <w:tcW w:w="2600" w:type="dxa"/>
            <w:shd w:val="clear" w:color="auto" w:fill="DCE3F0"/>
            <w:tcMar>
              <w:top w:w="70" w:type="dxa"/>
              <w:left w:w="100" w:type="dxa"/>
              <w:bottom w:w="70" w:type="dxa"/>
              <w:right w:w="100" w:type="dxa"/>
            </w:tcMar>
          </w:tcPr>
          <w:p w14:paraId="0AFA4D4D" w14:textId="77777777" w:rsidR="00C46D75" w:rsidRDefault="00000000">
            <w:pPr>
              <w:spacing w:after="40"/>
            </w:pPr>
            <w:r>
              <w:rPr>
                <w:b/>
                <w:bCs/>
                <w:sz w:val="19"/>
                <w:szCs w:val="19"/>
              </w:rPr>
              <w:t>Driving</w:t>
            </w:r>
          </w:p>
        </w:tc>
        <w:tc>
          <w:tcPr>
            <w:tcW w:w="7038" w:type="dxa"/>
            <w:tcMar>
              <w:top w:w="70" w:type="dxa"/>
              <w:left w:w="100" w:type="dxa"/>
              <w:bottom w:w="70" w:type="dxa"/>
              <w:right w:w="100" w:type="dxa"/>
            </w:tcMar>
          </w:tcPr>
          <w:p w14:paraId="0AFA4D4E" w14:textId="77777777" w:rsidR="00C46D75" w:rsidRDefault="00000000">
            <w:pPr>
              <w:spacing w:after="40"/>
            </w:pPr>
            <w:r>
              <w:rPr>
                <w:sz w:val="19"/>
                <w:szCs w:val="19"/>
              </w:rPr>
              <w:t>Full UK driving licence required</w:t>
            </w:r>
          </w:p>
        </w:tc>
      </w:tr>
    </w:tbl>
    <w:p w14:paraId="0AFA4D50" w14:textId="77777777" w:rsidR="00C46D75" w:rsidRDefault="00000000">
      <w:pPr>
        <w:pStyle w:val="Heading1"/>
        <w:pageBreakBefore/>
        <w:pBdr>
          <w:bottom w:val="single" w:sz="8" w:space="2" w:color="1F3864"/>
        </w:pBdr>
        <w:spacing w:after="120"/>
      </w:pPr>
      <w:r>
        <w:lastRenderedPageBreak/>
        <w:t>8. How to apply and timeline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438"/>
      </w:tblGrid>
      <w:tr w:rsidR="00C46D75" w14:paraId="0AFA4D53" w14:textId="77777777">
        <w:trPr>
          <w:tblHeader/>
        </w:trPr>
        <w:tc>
          <w:tcPr>
            <w:tcW w:w="4200" w:type="dxa"/>
            <w:shd w:val="clear" w:color="auto" w:fill="1F3864"/>
            <w:tcMar>
              <w:top w:w="70" w:type="dxa"/>
              <w:left w:w="100" w:type="dxa"/>
              <w:bottom w:w="70" w:type="dxa"/>
              <w:right w:w="100" w:type="dxa"/>
            </w:tcMar>
          </w:tcPr>
          <w:p w14:paraId="0AFA4D51" w14:textId="77777777" w:rsidR="00C46D75" w:rsidRDefault="00000000">
            <w:pPr>
              <w:spacing w:after="40"/>
            </w:pPr>
            <w:r>
              <w:rPr>
                <w:b/>
                <w:bCs/>
                <w:color w:val="FFFFFF"/>
                <w:sz w:val="19"/>
                <w:szCs w:val="19"/>
              </w:rPr>
              <w:t>Stage</w:t>
            </w:r>
          </w:p>
        </w:tc>
        <w:tc>
          <w:tcPr>
            <w:tcW w:w="5438" w:type="dxa"/>
            <w:shd w:val="clear" w:color="auto" w:fill="1F3864"/>
            <w:tcMar>
              <w:top w:w="70" w:type="dxa"/>
              <w:left w:w="100" w:type="dxa"/>
              <w:bottom w:w="70" w:type="dxa"/>
              <w:right w:w="100" w:type="dxa"/>
            </w:tcMar>
          </w:tcPr>
          <w:p w14:paraId="0AFA4D52" w14:textId="77777777" w:rsidR="00C46D75" w:rsidRDefault="00000000">
            <w:pPr>
              <w:spacing w:after="40"/>
            </w:pPr>
            <w:r>
              <w:rPr>
                <w:b/>
                <w:bCs/>
                <w:color w:val="FFFFFF"/>
                <w:sz w:val="19"/>
                <w:szCs w:val="19"/>
              </w:rPr>
              <w:t>Date</w:t>
            </w:r>
          </w:p>
        </w:tc>
      </w:tr>
      <w:tr w:rsidR="00C46D75" w14:paraId="0AFA4D56" w14:textId="77777777">
        <w:tc>
          <w:tcPr>
            <w:tcW w:w="4200" w:type="dxa"/>
            <w:tcMar>
              <w:top w:w="70" w:type="dxa"/>
              <w:left w:w="100" w:type="dxa"/>
              <w:bottom w:w="70" w:type="dxa"/>
              <w:right w:w="100" w:type="dxa"/>
            </w:tcMar>
          </w:tcPr>
          <w:p w14:paraId="0AFA4D54" w14:textId="77777777" w:rsidR="00C46D75" w:rsidRDefault="00000000">
            <w:pPr>
              <w:spacing w:after="40"/>
            </w:pPr>
            <w:r>
              <w:rPr>
                <w:sz w:val="19"/>
                <w:szCs w:val="19"/>
              </w:rPr>
              <w:t>Advert live</w:t>
            </w:r>
          </w:p>
        </w:tc>
        <w:tc>
          <w:tcPr>
            <w:tcW w:w="5438" w:type="dxa"/>
            <w:tcMar>
              <w:top w:w="70" w:type="dxa"/>
              <w:left w:w="100" w:type="dxa"/>
              <w:bottom w:w="70" w:type="dxa"/>
              <w:right w:w="100" w:type="dxa"/>
            </w:tcMar>
          </w:tcPr>
          <w:p w14:paraId="0AFA4D55" w14:textId="77777777" w:rsidR="00C46D75" w:rsidRDefault="00000000">
            <w:pPr>
              <w:spacing w:after="40"/>
            </w:pPr>
            <w:r>
              <w:rPr>
                <w:sz w:val="19"/>
                <w:szCs w:val="19"/>
              </w:rPr>
              <w:t>Monday 2 November 2026</w:t>
            </w:r>
          </w:p>
        </w:tc>
      </w:tr>
      <w:tr w:rsidR="00C46D75" w14:paraId="0AFA4D59" w14:textId="77777777">
        <w:tc>
          <w:tcPr>
            <w:tcW w:w="4200" w:type="dxa"/>
            <w:tcMar>
              <w:top w:w="70" w:type="dxa"/>
              <w:left w:w="100" w:type="dxa"/>
              <w:bottom w:w="70" w:type="dxa"/>
              <w:right w:w="100" w:type="dxa"/>
            </w:tcMar>
          </w:tcPr>
          <w:p w14:paraId="0AFA4D57" w14:textId="77777777" w:rsidR="00C46D75" w:rsidRDefault="00000000">
            <w:pPr>
              <w:spacing w:after="40"/>
            </w:pPr>
            <w:r>
              <w:rPr>
                <w:sz w:val="19"/>
                <w:szCs w:val="19"/>
              </w:rPr>
              <w:t>Applications close</w:t>
            </w:r>
          </w:p>
        </w:tc>
        <w:tc>
          <w:tcPr>
            <w:tcW w:w="5438" w:type="dxa"/>
            <w:tcMar>
              <w:top w:w="70" w:type="dxa"/>
              <w:left w:w="100" w:type="dxa"/>
              <w:bottom w:w="70" w:type="dxa"/>
              <w:right w:w="100" w:type="dxa"/>
            </w:tcMar>
          </w:tcPr>
          <w:p w14:paraId="0AFA4D58" w14:textId="77777777" w:rsidR="00C46D75" w:rsidRDefault="00000000">
            <w:pPr>
              <w:spacing w:after="40"/>
            </w:pPr>
            <w:r>
              <w:rPr>
                <w:sz w:val="19"/>
                <w:szCs w:val="19"/>
              </w:rPr>
              <w:t>12:00, Monday 16 November 2026</w:t>
            </w:r>
          </w:p>
        </w:tc>
      </w:tr>
      <w:tr w:rsidR="00C46D75" w14:paraId="0AFA4D5C" w14:textId="77777777">
        <w:tc>
          <w:tcPr>
            <w:tcW w:w="4200" w:type="dxa"/>
            <w:tcMar>
              <w:top w:w="70" w:type="dxa"/>
              <w:left w:w="100" w:type="dxa"/>
              <w:bottom w:w="70" w:type="dxa"/>
              <w:right w:w="100" w:type="dxa"/>
            </w:tcMar>
          </w:tcPr>
          <w:p w14:paraId="0AFA4D5A" w14:textId="77777777" w:rsidR="00C46D75" w:rsidRDefault="00000000">
            <w:pPr>
              <w:spacing w:after="40"/>
            </w:pPr>
            <w:r>
              <w:rPr>
                <w:sz w:val="19"/>
                <w:szCs w:val="19"/>
              </w:rPr>
              <w:t>Stage 1: video interview (45 minutes)</w:t>
            </w:r>
          </w:p>
        </w:tc>
        <w:tc>
          <w:tcPr>
            <w:tcW w:w="5438" w:type="dxa"/>
            <w:tcMar>
              <w:top w:w="70" w:type="dxa"/>
              <w:left w:w="100" w:type="dxa"/>
              <w:bottom w:w="70" w:type="dxa"/>
              <w:right w:w="100" w:type="dxa"/>
            </w:tcMar>
          </w:tcPr>
          <w:p w14:paraId="0AFA4D5B" w14:textId="77777777" w:rsidR="00C46D75" w:rsidRDefault="00000000">
            <w:pPr>
              <w:spacing w:after="40"/>
            </w:pPr>
            <w:r>
              <w:rPr>
                <w:sz w:val="19"/>
                <w:szCs w:val="19"/>
              </w:rPr>
              <w:t>Tuesday 24 or Wednesday 25 November 2026</w:t>
            </w:r>
          </w:p>
        </w:tc>
      </w:tr>
      <w:tr w:rsidR="00C46D75" w14:paraId="0AFA4D5F" w14:textId="77777777">
        <w:tc>
          <w:tcPr>
            <w:tcW w:w="4200" w:type="dxa"/>
            <w:tcMar>
              <w:top w:w="70" w:type="dxa"/>
              <w:left w:w="100" w:type="dxa"/>
              <w:bottom w:w="70" w:type="dxa"/>
              <w:right w:w="100" w:type="dxa"/>
            </w:tcMar>
          </w:tcPr>
          <w:p w14:paraId="0AFA4D5D" w14:textId="77777777" w:rsidR="00C46D75" w:rsidRDefault="00000000">
            <w:pPr>
              <w:spacing w:after="40"/>
            </w:pPr>
            <w:r>
              <w:rPr>
                <w:sz w:val="19"/>
                <w:szCs w:val="19"/>
              </w:rPr>
              <w:t>Stage 2: presentation and interview at Nell Bank, for candidates successful at Stage 1</w:t>
            </w:r>
          </w:p>
        </w:tc>
        <w:tc>
          <w:tcPr>
            <w:tcW w:w="5438" w:type="dxa"/>
            <w:tcMar>
              <w:top w:w="70" w:type="dxa"/>
              <w:left w:w="100" w:type="dxa"/>
              <w:bottom w:w="70" w:type="dxa"/>
              <w:right w:w="100" w:type="dxa"/>
            </w:tcMar>
          </w:tcPr>
          <w:p w14:paraId="0AFA4D5E" w14:textId="77777777" w:rsidR="00C46D75" w:rsidRDefault="00000000">
            <w:pPr>
              <w:spacing w:after="40"/>
            </w:pPr>
            <w:r>
              <w:rPr>
                <w:sz w:val="19"/>
                <w:szCs w:val="19"/>
              </w:rPr>
              <w:t>Wednesday 2 December 2026</w:t>
            </w:r>
          </w:p>
        </w:tc>
      </w:tr>
      <w:tr w:rsidR="00C46D75" w14:paraId="0AFA4D62" w14:textId="77777777">
        <w:tc>
          <w:tcPr>
            <w:tcW w:w="4200" w:type="dxa"/>
            <w:tcMar>
              <w:top w:w="70" w:type="dxa"/>
              <w:left w:w="100" w:type="dxa"/>
              <w:bottom w:w="70" w:type="dxa"/>
              <w:right w:w="100" w:type="dxa"/>
            </w:tcMar>
          </w:tcPr>
          <w:p w14:paraId="0AFA4D60" w14:textId="77777777" w:rsidR="00C46D75" w:rsidRDefault="00000000">
            <w:pPr>
              <w:spacing w:after="40"/>
            </w:pPr>
            <w:r>
              <w:rPr>
                <w:sz w:val="19"/>
                <w:szCs w:val="19"/>
              </w:rPr>
              <w:t>Offer</w:t>
            </w:r>
          </w:p>
        </w:tc>
        <w:tc>
          <w:tcPr>
            <w:tcW w:w="5438" w:type="dxa"/>
            <w:tcMar>
              <w:top w:w="70" w:type="dxa"/>
              <w:left w:w="100" w:type="dxa"/>
              <w:bottom w:w="70" w:type="dxa"/>
              <w:right w:w="100" w:type="dxa"/>
            </w:tcMar>
          </w:tcPr>
          <w:p w14:paraId="0AFA4D61" w14:textId="77777777" w:rsidR="00C46D75" w:rsidRDefault="00000000">
            <w:pPr>
              <w:spacing w:after="40"/>
            </w:pPr>
            <w:r>
              <w:rPr>
                <w:sz w:val="19"/>
                <w:szCs w:val="19"/>
              </w:rPr>
              <w:t>Early December 2026</w:t>
            </w:r>
          </w:p>
        </w:tc>
      </w:tr>
    </w:tbl>
    <w:p w14:paraId="0AFA4D63" w14:textId="77777777" w:rsidR="00C46D75" w:rsidRDefault="00000000">
      <w:pPr>
        <w:spacing w:before="100" w:after="120"/>
      </w:pPr>
      <w:r>
        <w:t>Apply by application form; shortlisted candidates are invited to Stage 1. For an informal conversation before you apply, call Dan Goodey, CEO, on 01943 602032.</w:t>
      </w:r>
    </w:p>
    <w:sectPr w:rsidR="00C46D75">
      <w:headerReference w:type="default" r:id="rId10"/>
      <w:footerReference w:type="default" r:id="rId11"/>
      <w:pgSz w:w="11906" w:h="16838"/>
      <w:pgMar w:top="1300" w:right="1134" w:bottom="12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957D9" w14:textId="77777777" w:rsidR="00723274" w:rsidRDefault="00723274">
      <w:r>
        <w:separator/>
      </w:r>
    </w:p>
  </w:endnote>
  <w:endnote w:type="continuationSeparator" w:id="0">
    <w:p w14:paraId="7DE6C598" w14:textId="77777777" w:rsidR="00723274" w:rsidRDefault="00723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4D65" w14:textId="3E30417C" w:rsidR="00C46D75" w:rsidRDefault="00000000">
    <w:pPr>
      <w:jc w:val="center"/>
    </w:pPr>
    <w:r>
      <w:rPr>
        <w:color w:val="595959"/>
        <w:sz w:val="16"/>
        <w:szCs w:val="16"/>
      </w:rPr>
      <w:t xml:space="preserve">Version 1.6, October 2026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A036E8">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A036E8">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BBFA4" w14:textId="77777777" w:rsidR="00723274" w:rsidRDefault="00723274">
      <w:r>
        <w:separator/>
      </w:r>
    </w:p>
  </w:footnote>
  <w:footnote w:type="continuationSeparator" w:id="0">
    <w:p w14:paraId="1B02B1FD" w14:textId="77777777" w:rsidR="00723274" w:rsidRDefault="00723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4D64" w14:textId="77777777" w:rsidR="00C46D75" w:rsidRDefault="00000000">
    <w:pPr>
      <w:pBdr>
        <w:bottom w:val="single" w:sz="6" w:space="4" w:color="1F3864"/>
      </w:pBdr>
    </w:pPr>
    <w:r>
      <w:rPr>
        <w:b/>
        <w:bCs/>
        <w:color w:val="1F3864"/>
        <w:sz w:val="16"/>
        <w:szCs w:val="16"/>
      </w:rPr>
      <w:t>Nell Bank Charitable Trust</w:t>
    </w:r>
    <w:r>
      <w:rPr>
        <w:color w:val="595959"/>
        <w:sz w:val="16"/>
        <w:szCs w:val="16"/>
      </w:rPr>
      <w:t xml:space="preserve">   |   Fundraising and Communications Manager: job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A2564"/>
    <w:multiLevelType w:val="hybridMultilevel"/>
    <w:tmpl w:val="216818F8"/>
    <w:lvl w:ilvl="0" w:tplc="5CACA39C" w:tentative="1">
      <w:start w:val="1"/>
      <w:numFmt w:val="bullet"/>
      <w:lvlText w:val="●"/>
      <w:lvlJc w:val="left"/>
      <w:pPr>
        <w:ind w:left="720" w:hanging="360"/>
      </w:pPr>
    </w:lvl>
    <w:lvl w:ilvl="1" w:tplc="1596896C" w:tentative="1">
      <w:start w:val="1"/>
      <w:numFmt w:val="bullet"/>
      <w:lvlText w:val="○"/>
      <w:lvlJc w:val="left"/>
      <w:pPr>
        <w:ind w:left="1440" w:hanging="360"/>
      </w:pPr>
    </w:lvl>
    <w:lvl w:ilvl="2" w:tplc="647C562A" w:tentative="1">
      <w:start w:val="1"/>
      <w:numFmt w:val="bullet"/>
      <w:lvlText w:val="■"/>
      <w:lvlJc w:val="left"/>
      <w:pPr>
        <w:ind w:left="2160" w:hanging="360"/>
      </w:pPr>
    </w:lvl>
    <w:lvl w:ilvl="3" w:tplc="227A28E8" w:tentative="1">
      <w:start w:val="1"/>
      <w:numFmt w:val="bullet"/>
      <w:lvlText w:val="●"/>
      <w:lvlJc w:val="left"/>
      <w:pPr>
        <w:ind w:left="2880" w:hanging="360"/>
      </w:pPr>
    </w:lvl>
    <w:lvl w:ilvl="4" w:tplc="9D368AEC" w:tentative="1">
      <w:start w:val="1"/>
      <w:numFmt w:val="bullet"/>
      <w:lvlText w:val="○"/>
      <w:lvlJc w:val="left"/>
      <w:pPr>
        <w:ind w:left="3600" w:hanging="360"/>
      </w:pPr>
    </w:lvl>
    <w:lvl w:ilvl="5" w:tplc="1EFACE22" w:tentative="1">
      <w:start w:val="1"/>
      <w:numFmt w:val="bullet"/>
      <w:lvlText w:val="■"/>
      <w:lvlJc w:val="left"/>
      <w:pPr>
        <w:ind w:left="4320" w:hanging="360"/>
      </w:pPr>
    </w:lvl>
    <w:lvl w:ilvl="6" w:tplc="9E1C15D2" w:tentative="1">
      <w:start w:val="1"/>
      <w:numFmt w:val="bullet"/>
      <w:lvlText w:val="●"/>
      <w:lvlJc w:val="left"/>
      <w:pPr>
        <w:ind w:left="5040" w:hanging="360"/>
      </w:pPr>
    </w:lvl>
    <w:lvl w:ilvl="7" w:tplc="66BC9A68" w:tentative="1">
      <w:start w:val="1"/>
      <w:numFmt w:val="bullet"/>
      <w:lvlText w:val="●"/>
      <w:lvlJc w:val="left"/>
      <w:pPr>
        <w:ind w:left="5760" w:hanging="360"/>
      </w:pPr>
    </w:lvl>
    <w:lvl w:ilvl="8" w:tplc="EF44BC38" w:tentative="1">
      <w:start w:val="1"/>
      <w:numFmt w:val="bullet"/>
      <w:lvlText w:val="●"/>
      <w:lvlJc w:val="left"/>
      <w:pPr>
        <w:ind w:left="6480" w:hanging="360"/>
      </w:pPr>
    </w:lvl>
  </w:abstractNum>
  <w:abstractNum w:abstractNumId="1" w15:restartNumberingAfterBreak="0">
    <w:nsid w:val="6CAA7F7C"/>
    <w:multiLevelType w:val="hybridMultilevel"/>
    <w:tmpl w:val="FE2C8E1C"/>
    <w:lvl w:ilvl="0" w:tplc="6C58070A">
      <w:start w:val="1"/>
      <w:numFmt w:val="bullet"/>
      <w:lvlText w:val="•"/>
      <w:lvlJc w:val="left"/>
      <w:pPr>
        <w:ind w:left="360" w:hanging="260"/>
      </w:pPr>
    </w:lvl>
    <w:lvl w:ilvl="1" w:tplc="7D9A07D4">
      <w:numFmt w:val="decimal"/>
      <w:lvlText w:val=""/>
      <w:lvlJc w:val="left"/>
    </w:lvl>
    <w:lvl w:ilvl="2" w:tplc="97761416">
      <w:numFmt w:val="decimal"/>
      <w:lvlText w:val=""/>
      <w:lvlJc w:val="left"/>
    </w:lvl>
    <w:lvl w:ilvl="3" w:tplc="ED4AB7A4">
      <w:numFmt w:val="decimal"/>
      <w:lvlText w:val=""/>
      <w:lvlJc w:val="left"/>
    </w:lvl>
    <w:lvl w:ilvl="4" w:tplc="C7A81C7A">
      <w:numFmt w:val="decimal"/>
      <w:lvlText w:val=""/>
      <w:lvlJc w:val="left"/>
    </w:lvl>
    <w:lvl w:ilvl="5" w:tplc="E940018C">
      <w:numFmt w:val="decimal"/>
      <w:lvlText w:val=""/>
      <w:lvlJc w:val="left"/>
    </w:lvl>
    <w:lvl w:ilvl="6" w:tplc="C2AE129E">
      <w:numFmt w:val="decimal"/>
      <w:lvlText w:val=""/>
      <w:lvlJc w:val="left"/>
    </w:lvl>
    <w:lvl w:ilvl="7" w:tplc="8578B5B4">
      <w:numFmt w:val="decimal"/>
      <w:lvlText w:val=""/>
      <w:lvlJc w:val="left"/>
    </w:lvl>
    <w:lvl w:ilvl="8" w:tplc="4F5E3558">
      <w:numFmt w:val="decimal"/>
      <w:lvlText w:val=""/>
      <w:lvlJc w:val="left"/>
    </w:lvl>
  </w:abstractNum>
  <w:num w:numId="1" w16cid:durableId="1327827743">
    <w:abstractNumId w:val="0"/>
    <w:lvlOverride w:ilvl="0">
      <w:startOverride w:val="1"/>
    </w:lvlOverride>
  </w:num>
  <w:num w:numId="2" w16cid:durableId="47110005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A4CA5"/>
  <w15:docId w15:val="{BD32AEA5-EC5B-4C18-9D83-B3C7E7F97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color w:val="1F3864"/>
      <w:sz w:val="28"/>
      <w:szCs w:val="28"/>
    </w:rPr>
  </w:style>
  <w:style w:type="paragraph" w:styleId="Heading2">
    <w:name w:val="heading 2"/>
    <w:basedOn w:val="Normal"/>
    <w:next w:val="Normal"/>
    <w:uiPriority w:val="9"/>
    <w:unhideWhenUsed/>
    <w:qFormat/>
    <w:pPr>
      <w:outlineLvl w:val="1"/>
    </w:pPr>
    <w:rPr>
      <w:b/>
      <w:bCs/>
      <w:color w:val="1F3864"/>
      <w:sz w:val="23"/>
      <w:szCs w:val="23"/>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