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80E8" w14:textId="77777777" w:rsidR="00F25A20" w:rsidRDefault="00F25A20" w:rsidP="71BA62FA">
      <w:pPr>
        <w:rPr>
          <w:rFonts w:ascii="Arial" w:hAnsi="Arial" w:cs="Arial"/>
          <w:b/>
          <w:bCs/>
        </w:rPr>
      </w:pPr>
    </w:p>
    <w:p w14:paraId="765B90D5" w14:textId="77777777" w:rsidR="00F25A20" w:rsidRDefault="00F25A20" w:rsidP="71BA62FA">
      <w:pPr>
        <w:rPr>
          <w:rFonts w:ascii="Arial" w:hAnsi="Arial" w:cs="Arial"/>
          <w:b/>
          <w:bCs/>
        </w:rPr>
      </w:pPr>
    </w:p>
    <w:p w14:paraId="18D8DF80" w14:textId="336135FA" w:rsidR="00F25A20" w:rsidRDefault="00F25A20" w:rsidP="71BA62FA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DC8FDAE" wp14:editId="478DDDD1">
            <wp:extent cx="3145790" cy="749935"/>
            <wp:effectExtent l="0" t="0" r="0" b="0"/>
            <wp:docPr id="1769625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38E95" w14:textId="77777777" w:rsidR="00F25A20" w:rsidRDefault="00F25A20" w:rsidP="71BA62FA">
      <w:pPr>
        <w:rPr>
          <w:rFonts w:ascii="Arial" w:eastAsia="Arial" w:hAnsi="Arial" w:cs="Arial"/>
          <w:b/>
          <w:bCs/>
        </w:rPr>
      </w:pPr>
    </w:p>
    <w:p w14:paraId="3D003C77" w14:textId="75DE7E54" w:rsidR="00F25A20" w:rsidRDefault="00F25A20" w:rsidP="71BA62FA">
      <w:pPr>
        <w:jc w:val="center"/>
        <w:rPr>
          <w:rFonts w:ascii="Arial" w:eastAsia="Arial" w:hAnsi="Arial" w:cs="Arial"/>
          <w:b/>
          <w:bCs/>
        </w:rPr>
      </w:pPr>
      <w:r w:rsidRPr="71BA62FA">
        <w:rPr>
          <w:rFonts w:ascii="Arial" w:eastAsia="Arial" w:hAnsi="Arial" w:cs="Arial"/>
          <w:b/>
          <w:bCs/>
          <w:sz w:val="28"/>
          <w:szCs w:val="28"/>
        </w:rPr>
        <w:t xml:space="preserve">Job Description: </w:t>
      </w:r>
      <w:r w:rsidR="00FF1EB5">
        <w:rPr>
          <w:rFonts w:ascii="Arial" w:eastAsia="Arial" w:hAnsi="Arial" w:cs="Arial"/>
          <w:b/>
          <w:bCs/>
          <w:sz w:val="28"/>
          <w:szCs w:val="28"/>
        </w:rPr>
        <w:t>Centre Manager</w:t>
      </w:r>
    </w:p>
    <w:p w14:paraId="5E881849" w14:textId="77777777" w:rsidR="00F25A20" w:rsidRDefault="00F25A20" w:rsidP="71BA62FA">
      <w:pPr>
        <w:rPr>
          <w:rFonts w:ascii="Arial" w:eastAsia="Arial" w:hAnsi="Arial" w:cs="Arial"/>
          <w:b/>
          <w:bCs/>
        </w:rPr>
      </w:pPr>
    </w:p>
    <w:p w14:paraId="2433B6F3" w14:textId="26D37F85" w:rsidR="00E03DE8" w:rsidRPr="00E03DE8" w:rsidRDefault="194AA96B" w:rsidP="5AD620E5">
      <w:pPr>
        <w:rPr>
          <w:rFonts w:ascii="Arial" w:eastAsia="Arial" w:hAnsi="Arial" w:cs="Arial"/>
          <w:lang w:val="en-GB"/>
        </w:rPr>
      </w:pPr>
      <w:r w:rsidRPr="5AD620E5">
        <w:rPr>
          <w:rFonts w:ascii="Arial" w:eastAsia="Arial" w:hAnsi="Arial" w:cs="Arial"/>
          <w:lang w:val="en-GB"/>
        </w:rPr>
        <w:t xml:space="preserve">Salary: </w:t>
      </w:r>
      <w:r w:rsidR="7C295CF6" w:rsidRPr="5AD620E5">
        <w:rPr>
          <w:rFonts w:ascii="Arial" w:eastAsia="Arial" w:hAnsi="Arial" w:cs="Arial"/>
          <w:lang w:val="en-GB"/>
        </w:rPr>
        <w:t>£4</w:t>
      </w:r>
      <w:r w:rsidR="005C2D77">
        <w:rPr>
          <w:rFonts w:ascii="Arial" w:eastAsia="Arial" w:hAnsi="Arial" w:cs="Arial"/>
          <w:lang w:val="en-GB"/>
        </w:rPr>
        <w:t>0</w:t>
      </w:r>
      <w:r w:rsidR="7C295CF6" w:rsidRPr="5AD620E5">
        <w:rPr>
          <w:rFonts w:ascii="Arial" w:eastAsia="Arial" w:hAnsi="Arial" w:cs="Arial"/>
          <w:lang w:val="en-GB"/>
        </w:rPr>
        <w:t>,000</w:t>
      </w:r>
      <w:r w:rsidR="004A1ABF">
        <w:rPr>
          <w:rFonts w:ascii="Arial" w:eastAsia="Arial" w:hAnsi="Arial" w:cs="Arial"/>
          <w:lang w:val="en-GB"/>
        </w:rPr>
        <w:t xml:space="preserve"> - £</w:t>
      </w:r>
      <w:r w:rsidR="005C2D77">
        <w:rPr>
          <w:rFonts w:ascii="Arial" w:eastAsia="Arial" w:hAnsi="Arial" w:cs="Arial"/>
          <w:lang w:val="en-GB"/>
        </w:rPr>
        <w:t>4</w:t>
      </w:r>
      <w:r w:rsidR="004A1ABF">
        <w:rPr>
          <w:rFonts w:ascii="Arial" w:eastAsia="Arial" w:hAnsi="Arial" w:cs="Arial"/>
          <w:lang w:val="en-GB"/>
        </w:rPr>
        <w:t>5,000 (dependant on experience)</w:t>
      </w:r>
      <w:r w:rsidR="4754B022" w:rsidRPr="5AD620E5">
        <w:rPr>
          <w:rFonts w:ascii="Arial" w:eastAsia="Arial" w:hAnsi="Arial" w:cs="Arial"/>
          <w:lang w:val="en-GB"/>
        </w:rPr>
        <w:t xml:space="preserve"> </w:t>
      </w:r>
    </w:p>
    <w:p w14:paraId="2D4379B4" w14:textId="40D6697C" w:rsidR="00E03DE8" w:rsidRPr="00E03DE8" w:rsidRDefault="194AA96B" w:rsidP="5AD620E5">
      <w:pPr>
        <w:rPr>
          <w:rFonts w:ascii="Arial" w:eastAsia="Arial" w:hAnsi="Arial" w:cs="Arial"/>
          <w:lang w:val="en-GB"/>
        </w:rPr>
      </w:pPr>
      <w:r w:rsidRPr="5AD620E5">
        <w:rPr>
          <w:rFonts w:ascii="Arial" w:eastAsia="Arial" w:hAnsi="Arial" w:cs="Arial"/>
          <w:lang w:val="en-GB"/>
        </w:rPr>
        <w:t>Hours: 3</w:t>
      </w:r>
      <w:r w:rsidR="00420AE0">
        <w:rPr>
          <w:rFonts w:ascii="Arial" w:eastAsia="Arial" w:hAnsi="Arial" w:cs="Arial"/>
          <w:lang w:val="en-GB"/>
        </w:rPr>
        <w:t>7</w:t>
      </w:r>
      <w:r w:rsidRPr="5AD620E5">
        <w:rPr>
          <w:rFonts w:ascii="Arial" w:eastAsia="Arial" w:hAnsi="Arial" w:cs="Arial"/>
          <w:lang w:val="en-GB"/>
        </w:rPr>
        <w:t xml:space="preserve"> hours per week</w:t>
      </w:r>
      <w:r w:rsidR="008C2992">
        <w:rPr>
          <w:rFonts w:ascii="Arial" w:eastAsia="Arial" w:hAnsi="Arial" w:cs="Arial"/>
          <w:lang w:val="en-GB"/>
        </w:rPr>
        <w:t xml:space="preserve"> (5 days per week)</w:t>
      </w:r>
    </w:p>
    <w:p w14:paraId="32C235A7" w14:textId="4720DC53" w:rsidR="00E03DE8" w:rsidRPr="00E03DE8" w:rsidRDefault="194AA96B" w:rsidP="71BA62FA">
      <w:pPr>
        <w:rPr>
          <w:rFonts w:ascii="Arial" w:eastAsia="Arial" w:hAnsi="Arial" w:cs="Arial"/>
          <w:lang w:val="en-GB"/>
        </w:rPr>
      </w:pPr>
      <w:r w:rsidRPr="71BA62FA">
        <w:rPr>
          <w:rFonts w:ascii="Arial" w:eastAsia="Arial" w:hAnsi="Arial" w:cs="Arial"/>
          <w:lang w:val="en-GB"/>
        </w:rPr>
        <w:t>Contract Type: Permanent</w:t>
      </w:r>
    </w:p>
    <w:p w14:paraId="3084FAE9" w14:textId="43593643" w:rsidR="00E03DE8" w:rsidRPr="00E03DE8" w:rsidRDefault="194AA96B" w:rsidP="71BA62FA">
      <w:pPr>
        <w:rPr>
          <w:rFonts w:ascii="Arial" w:eastAsia="Arial" w:hAnsi="Arial" w:cs="Arial"/>
          <w:lang w:val="en-GB"/>
        </w:rPr>
      </w:pPr>
      <w:r w:rsidRPr="71BA62FA">
        <w:rPr>
          <w:rFonts w:ascii="Arial" w:eastAsia="Arial" w:hAnsi="Arial" w:cs="Arial"/>
          <w:lang w:val="en-GB"/>
        </w:rPr>
        <w:t>Location: Leicester</w:t>
      </w:r>
      <w:r w:rsidR="004A1ABF">
        <w:rPr>
          <w:rFonts w:ascii="Arial" w:eastAsia="Arial" w:hAnsi="Arial" w:cs="Arial"/>
          <w:lang w:val="en-GB"/>
        </w:rPr>
        <w:t>shire</w:t>
      </w:r>
      <w:r w:rsidR="00900A90">
        <w:rPr>
          <w:rFonts w:ascii="Arial" w:eastAsia="Arial" w:hAnsi="Arial" w:cs="Arial"/>
          <w:lang w:val="en-GB"/>
        </w:rPr>
        <w:t xml:space="preserve"> LGBTQ+ Centre HQ</w:t>
      </w:r>
    </w:p>
    <w:p w14:paraId="223187C5" w14:textId="054468D0" w:rsidR="00E03DE8" w:rsidRPr="00E03DE8" w:rsidRDefault="194AA96B" w:rsidP="71BA62FA">
      <w:pPr>
        <w:rPr>
          <w:rFonts w:ascii="Arial" w:eastAsia="Arial" w:hAnsi="Arial" w:cs="Arial"/>
          <w:lang w:val="en-GB"/>
        </w:rPr>
      </w:pPr>
      <w:r w:rsidRPr="71BA62FA">
        <w:rPr>
          <w:rFonts w:ascii="Arial" w:eastAsia="Arial" w:hAnsi="Arial" w:cs="Arial"/>
          <w:lang w:val="en-GB"/>
        </w:rPr>
        <w:t>Reporting to: Chair of Trustees</w:t>
      </w:r>
    </w:p>
    <w:p w14:paraId="452FC305" w14:textId="07D20068" w:rsidR="00E03DE8" w:rsidRPr="00E03DE8" w:rsidRDefault="194AA96B" w:rsidP="5AD620E5">
      <w:pPr>
        <w:rPr>
          <w:rFonts w:ascii="Arial" w:eastAsia="Arial" w:hAnsi="Arial" w:cs="Arial"/>
          <w:lang w:val="en-GB"/>
        </w:rPr>
      </w:pPr>
      <w:r w:rsidRPr="5AD620E5">
        <w:rPr>
          <w:rFonts w:ascii="Arial" w:eastAsia="Arial" w:hAnsi="Arial" w:cs="Arial"/>
          <w:lang w:val="en-GB"/>
        </w:rPr>
        <w:t>Direct Reports: Head of Resources, Head of Counselling, Guidance and Support Services</w:t>
      </w:r>
      <w:r w:rsidR="54A1A905" w:rsidRPr="5AD620E5">
        <w:rPr>
          <w:rFonts w:ascii="Arial" w:eastAsia="Arial" w:hAnsi="Arial" w:cs="Arial"/>
          <w:lang w:val="en-GB"/>
        </w:rPr>
        <w:t>, Outreach &amp; Development Manager</w:t>
      </w:r>
    </w:p>
    <w:p w14:paraId="38DAF0C9" w14:textId="5367E5B5" w:rsidR="00E03DE8" w:rsidRPr="00E03DE8" w:rsidRDefault="00E03DE8" w:rsidP="71BA62FA">
      <w:pPr>
        <w:rPr>
          <w:rFonts w:ascii="Arial" w:eastAsia="Arial" w:hAnsi="Arial" w:cs="Arial"/>
          <w:lang w:val="en-GB"/>
        </w:rPr>
      </w:pPr>
    </w:p>
    <w:p w14:paraId="22DDDE20" w14:textId="059C5DD7" w:rsidR="00E03DE8" w:rsidRPr="00E03DE8" w:rsidRDefault="194AA96B" w:rsidP="71BA62FA">
      <w:pPr>
        <w:pStyle w:val="Heading3"/>
        <w:spacing w:before="281" w:after="281"/>
        <w:rPr>
          <w:rFonts w:eastAsia="Arial" w:cs="Arial"/>
          <w:bCs/>
          <w:sz w:val="28"/>
          <w:szCs w:val="28"/>
        </w:rPr>
      </w:pPr>
      <w:r w:rsidRPr="71BA62FA">
        <w:rPr>
          <w:rFonts w:eastAsia="Arial" w:cs="Arial"/>
          <w:bCs/>
          <w:sz w:val="28"/>
          <w:szCs w:val="28"/>
        </w:rPr>
        <w:t>About Leicestershire LGBTQ+ Centre</w:t>
      </w:r>
    </w:p>
    <w:p w14:paraId="25004ACB" w14:textId="48DD34A6" w:rsidR="00E03DE8" w:rsidRPr="00E03DE8" w:rsidRDefault="194AA96B" w:rsidP="5AD620E5">
      <w:pPr>
        <w:spacing w:before="240" w:after="240"/>
        <w:jc w:val="both"/>
        <w:rPr>
          <w:rFonts w:ascii="Arial" w:eastAsia="Arial" w:hAnsi="Arial" w:cs="Arial"/>
          <w:lang w:val="en-GB"/>
        </w:rPr>
      </w:pPr>
      <w:r w:rsidRPr="5AD620E5">
        <w:rPr>
          <w:rFonts w:ascii="Arial" w:eastAsia="Arial" w:hAnsi="Arial" w:cs="Arial"/>
          <w:lang w:val="en-GB"/>
        </w:rPr>
        <w:t>Leicestershire LGBTQ+ Centre has been a cornerstone of support for the LGBTQ+ community in Leicester since its founding in 1976. Established as one of the UK’s first gay helplines, the Centre has evolved over nearly five decades into a vibrant, inclusive organi</w:t>
      </w:r>
      <w:r w:rsidR="28EED5F1" w:rsidRPr="5AD620E5">
        <w:rPr>
          <w:rFonts w:ascii="Arial" w:eastAsia="Arial" w:hAnsi="Arial" w:cs="Arial"/>
          <w:lang w:val="en-GB"/>
        </w:rPr>
        <w:t>s</w:t>
      </w:r>
      <w:r w:rsidRPr="5AD620E5">
        <w:rPr>
          <w:rFonts w:ascii="Arial" w:eastAsia="Arial" w:hAnsi="Arial" w:cs="Arial"/>
          <w:lang w:val="en-GB"/>
        </w:rPr>
        <w:t>ation that champions the rights, wellbeing, and visibility of LGBTQ+ individuals. The Centre’s mission is to promote equality and inclusion across Leicester, Leicestershire, and Rutland by creating safe and supportive spaces for all LGBTQ+ individuals.</w:t>
      </w:r>
    </w:p>
    <w:p w14:paraId="4BF3BD04" w14:textId="3D7D9619" w:rsidR="00E03DE8" w:rsidRPr="00E03DE8" w:rsidRDefault="194AA96B" w:rsidP="5AD620E5">
      <w:pPr>
        <w:spacing w:before="240" w:after="240"/>
        <w:jc w:val="both"/>
        <w:rPr>
          <w:rFonts w:ascii="Arial" w:eastAsia="Arial" w:hAnsi="Arial" w:cs="Arial"/>
          <w:lang w:val="en-GB"/>
        </w:rPr>
      </w:pPr>
      <w:r w:rsidRPr="5AD620E5">
        <w:rPr>
          <w:rFonts w:ascii="Arial" w:eastAsia="Arial" w:hAnsi="Arial" w:cs="Arial"/>
          <w:lang w:val="en-GB"/>
        </w:rPr>
        <w:t>With a focus on advocacy, community building, and providing a broad range of services, the Centre remains committed to transforming the landscape for LGBTQ+ individuals and ensuring everyone feels seen, heard, and supported.</w:t>
      </w:r>
    </w:p>
    <w:p w14:paraId="5495EDA6" w14:textId="3E5F97D0" w:rsidR="00E03DE8" w:rsidRPr="00E03DE8" w:rsidRDefault="194AA96B" w:rsidP="71BA62FA">
      <w:pPr>
        <w:pStyle w:val="Heading3"/>
        <w:spacing w:before="281" w:after="281"/>
        <w:rPr>
          <w:rFonts w:eastAsia="Arial" w:cs="Arial"/>
          <w:bCs/>
          <w:sz w:val="28"/>
          <w:szCs w:val="28"/>
        </w:rPr>
      </w:pPr>
      <w:r w:rsidRPr="71BA62FA">
        <w:rPr>
          <w:rFonts w:eastAsia="Arial" w:cs="Arial"/>
          <w:bCs/>
          <w:sz w:val="28"/>
          <w:szCs w:val="28"/>
        </w:rPr>
        <w:t>Role Summary</w:t>
      </w:r>
    </w:p>
    <w:p w14:paraId="49E6DB5C" w14:textId="0C085B47" w:rsidR="00995BB5" w:rsidRPr="00995BB5" w:rsidRDefault="00995BB5" w:rsidP="00995BB5">
      <w:pPr>
        <w:spacing w:before="240" w:after="240"/>
        <w:jc w:val="both"/>
        <w:rPr>
          <w:rFonts w:ascii="Arial" w:eastAsia="Arial" w:hAnsi="Arial" w:cs="Arial"/>
          <w:lang w:val="en-GB"/>
        </w:rPr>
      </w:pPr>
      <w:r w:rsidRPr="00995BB5">
        <w:rPr>
          <w:rFonts w:ascii="Arial" w:eastAsia="Arial" w:hAnsi="Arial" w:cs="Arial"/>
          <w:lang w:val="en-GB"/>
        </w:rPr>
        <w:t xml:space="preserve">The Centre Manager will be responsible for the day-to-day operational leadership of Leicestershire LGBTQ+ Centre, ensuring the effective delivery of services, support to staff, and smooth running of the organisation. Working closely with the Board of Trustees, the Centre Manager will </w:t>
      </w:r>
      <w:r w:rsidR="00272653">
        <w:rPr>
          <w:rFonts w:ascii="Arial" w:eastAsia="Arial" w:hAnsi="Arial" w:cs="Arial"/>
          <w:lang w:val="en-GB"/>
        </w:rPr>
        <w:t xml:space="preserve">develop and </w:t>
      </w:r>
      <w:r w:rsidRPr="00995BB5">
        <w:rPr>
          <w:rFonts w:ascii="Arial" w:eastAsia="Arial" w:hAnsi="Arial" w:cs="Arial"/>
          <w:lang w:val="en-GB"/>
        </w:rPr>
        <w:t>implement agreed strategic priorities, oversee operational planning, and ensure high-quality, responsive services for the LGBTQ+ community.</w:t>
      </w:r>
    </w:p>
    <w:p w14:paraId="387A39C1" w14:textId="0E851235" w:rsidR="00995BB5" w:rsidRPr="00995BB5" w:rsidRDefault="00995BB5" w:rsidP="00995BB5">
      <w:pPr>
        <w:spacing w:before="240" w:after="240"/>
        <w:jc w:val="both"/>
        <w:rPr>
          <w:rFonts w:ascii="Arial" w:eastAsia="Arial" w:hAnsi="Arial" w:cs="Arial"/>
          <w:lang w:val="en-GB"/>
        </w:rPr>
      </w:pPr>
      <w:r w:rsidRPr="00995BB5">
        <w:rPr>
          <w:rFonts w:ascii="Arial" w:eastAsia="Arial" w:hAnsi="Arial" w:cs="Arial"/>
          <w:lang w:val="en-GB"/>
        </w:rPr>
        <w:t xml:space="preserve">This role requires a practical, hands-on leader with strong organisational, people management, and service delivery skills, alongside the ability to </w:t>
      </w:r>
      <w:r w:rsidR="00272653">
        <w:rPr>
          <w:rFonts w:ascii="Arial" w:eastAsia="Arial" w:hAnsi="Arial" w:cs="Arial"/>
          <w:lang w:val="en-GB"/>
        </w:rPr>
        <w:t>lead on</w:t>
      </w:r>
      <w:r w:rsidRPr="00995BB5">
        <w:rPr>
          <w:rFonts w:ascii="Arial" w:eastAsia="Arial" w:hAnsi="Arial" w:cs="Arial"/>
          <w:lang w:val="en-GB"/>
        </w:rPr>
        <w:t xml:space="preserve"> funding activities, manage partnerships, and ensure compliance with organisational policies and procedures.</w:t>
      </w:r>
    </w:p>
    <w:p w14:paraId="6AB78DDD" w14:textId="79D7C3D2" w:rsidR="00E03DE8" w:rsidRPr="00E03DE8" w:rsidRDefault="00E03DE8" w:rsidP="5AD620E5">
      <w:pPr>
        <w:spacing w:before="240" w:after="240"/>
        <w:jc w:val="both"/>
        <w:rPr>
          <w:rFonts w:ascii="Arial" w:eastAsia="Arial" w:hAnsi="Arial" w:cs="Arial"/>
          <w:lang w:val="en-GB"/>
        </w:rPr>
      </w:pPr>
    </w:p>
    <w:p w14:paraId="6D5F37A2" w14:textId="34A8195A" w:rsidR="00E03DE8" w:rsidRPr="00E03DE8" w:rsidRDefault="00E03DE8" w:rsidP="71BA62FA">
      <w:pPr>
        <w:rPr>
          <w:rFonts w:ascii="Arial" w:eastAsia="Arial" w:hAnsi="Arial" w:cs="Arial"/>
        </w:rPr>
      </w:pPr>
    </w:p>
    <w:p w14:paraId="41F21ADB" w14:textId="45CFFC98" w:rsidR="00E03DE8" w:rsidRPr="00E03DE8" w:rsidRDefault="194AA96B" w:rsidP="71BA62FA">
      <w:pPr>
        <w:pStyle w:val="Heading3"/>
        <w:spacing w:before="281" w:after="281"/>
        <w:rPr>
          <w:rFonts w:eastAsia="Arial" w:cs="Arial"/>
          <w:bCs/>
          <w:sz w:val="28"/>
          <w:szCs w:val="28"/>
        </w:rPr>
      </w:pPr>
      <w:r w:rsidRPr="71BA62FA">
        <w:rPr>
          <w:rFonts w:eastAsia="Arial" w:cs="Arial"/>
          <w:bCs/>
          <w:sz w:val="28"/>
          <w:szCs w:val="28"/>
        </w:rPr>
        <w:lastRenderedPageBreak/>
        <w:t>Main Areas of Responsibility</w:t>
      </w:r>
    </w:p>
    <w:p w14:paraId="5F1FEE95" w14:textId="0EE0269C" w:rsidR="005C2D77" w:rsidRDefault="194AA96B" w:rsidP="71BA62FA">
      <w:pPr>
        <w:pStyle w:val="Heading4"/>
        <w:spacing w:before="319" w:after="319"/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</w:pPr>
      <w:r w:rsidRPr="71BA62FA">
        <w:rPr>
          <w:rFonts w:ascii="Arial" w:eastAsia="Arial" w:hAnsi="Arial" w:cs="Arial"/>
          <w:b/>
          <w:bCs/>
          <w:color w:val="auto"/>
          <w:lang w:val="en-GB"/>
        </w:rPr>
        <w:t xml:space="preserve">1. </w:t>
      </w:r>
      <w:r w:rsidR="005C2D77"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  <w:t>Strategic Planning and Fundraising</w:t>
      </w:r>
    </w:p>
    <w:p w14:paraId="46E7855C" w14:textId="77777777" w:rsidR="005C2D77" w:rsidRDefault="005C2D77" w:rsidP="005C2D77">
      <w:pPr>
        <w:pStyle w:val="ListParagraph"/>
        <w:numPr>
          <w:ilvl w:val="0"/>
          <w:numId w:val="34"/>
        </w:numPr>
        <w:rPr>
          <w:rFonts w:ascii="Arial" w:eastAsia="Arial" w:hAnsi="Arial" w:cs="Arial"/>
          <w:lang w:val="en-GB"/>
        </w:rPr>
      </w:pPr>
      <w:r w:rsidRPr="71BA62FA">
        <w:rPr>
          <w:rFonts w:ascii="Arial" w:eastAsia="Arial" w:hAnsi="Arial" w:cs="Arial"/>
          <w:lang w:val="en-GB"/>
        </w:rPr>
        <w:t>Work with the Chair and Board of Trustees to develop and implement a strategic plan and corresponding operational budget.</w:t>
      </w:r>
    </w:p>
    <w:p w14:paraId="09BD0DC6" w14:textId="6D30DDFA" w:rsidR="005C2D77" w:rsidRDefault="005C2D77" w:rsidP="005C2D77">
      <w:pPr>
        <w:pStyle w:val="ListParagraph"/>
        <w:numPr>
          <w:ilvl w:val="0"/>
          <w:numId w:val="34"/>
        </w:numPr>
        <w:rPr>
          <w:rFonts w:ascii="Arial" w:eastAsia="Arial" w:hAnsi="Arial" w:cs="Arial"/>
          <w:lang w:val="en-GB"/>
        </w:rPr>
      </w:pPr>
      <w:r w:rsidRPr="71BA62FA">
        <w:rPr>
          <w:rFonts w:ascii="Arial" w:eastAsia="Arial" w:hAnsi="Arial" w:cs="Arial"/>
          <w:lang w:val="en-GB"/>
        </w:rPr>
        <w:t>Develop and manage the long-term funding strategy in collaboration with the Treasurer and relevant Sub-Committees</w:t>
      </w:r>
    </w:p>
    <w:p w14:paraId="183AD00F" w14:textId="59894F97" w:rsidR="005C2D77" w:rsidRPr="00480AE4" w:rsidRDefault="005C2D77" w:rsidP="005C2D77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Lead on</w:t>
      </w:r>
      <w:r w:rsidRPr="00480AE4">
        <w:rPr>
          <w:rFonts w:ascii="Arial" w:hAnsi="Arial" w:cs="Arial"/>
        </w:rPr>
        <w:t xml:space="preserve"> the development of funding applications, bids, and </w:t>
      </w:r>
      <w:r w:rsidR="00272653">
        <w:rPr>
          <w:rFonts w:ascii="Arial" w:hAnsi="Arial" w:cs="Arial"/>
        </w:rPr>
        <w:t xml:space="preserve">monitoring and </w:t>
      </w:r>
      <w:r w:rsidRPr="00480AE4">
        <w:rPr>
          <w:rFonts w:ascii="Arial" w:hAnsi="Arial" w:cs="Arial"/>
        </w:rPr>
        <w:t>reporting requirements</w:t>
      </w:r>
    </w:p>
    <w:p w14:paraId="234C8147" w14:textId="77777777" w:rsidR="005C2D77" w:rsidRDefault="005C2D77" w:rsidP="005C2D77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Identi</w:t>
      </w:r>
      <w:r w:rsidRPr="00480AE4">
        <w:rPr>
          <w:rFonts w:ascii="Arial" w:hAnsi="Arial" w:cs="Arial"/>
        </w:rPr>
        <w:t>fy opportunities for income generation and partnership working</w:t>
      </w:r>
    </w:p>
    <w:p w14:paraId="4908529D" w14:textId="77777777" w:rsidR="005C2D77" w:rsidRPr="005C2D77" w:rsidRDefault="005C2D77" w:rsidP="005C2D77">
      <w:pPr>
        <w:numPr>
          <w:ilvl w:val="0"/>
          <w:numId w:val="33"/>
        </w:numPr>
        <w:rPr>
          <w:rFonts w:ascii="Arial" w:hAnsi="Arial" w:cs="Arial"/>
        </w:rPr>
      </w:pPr>
      <w:r w:rsidRPr="005C2D77">
        <w:rPr>
          <w:rFonts w:ascii="Arial" w:hAnsi="Arial" w:cs="Arial"/>
        </w:rPr>
        <w:t>Work with the Head of Resources to ensure the financial sustainability of the Centre</w:t>
      </w:r>
    </w:p>
    <w:p w14:paraId="5BAF19DD" w14:textId="6DB1E409" w:rsidR="00E03DE8" w:rsidRPr="00E03DE8" w:rsidRDefault="005C2D77" w:rsidP="71BA62FA">
      <w:pPr>
        <w:pStyle w:val="Heading4"/>
        <w:spacing w:before="319" w:after="319"/>
        <w:rPr>
          <w:rFonts w:ascii="Arial" w:eastAsia="Arial" w:hAnsi="Arial" w:cs="Arial"/>
          <w:b/>
          <w:bCs/>
          <w:color w:val="auto"/>
          <w:lang w:val="en-GB"/>
        </w:rPr>
      </w:pPr>
      <w:r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  <w:t xml:space="preserve">2. </w:t>
      </w:r>
      <w:r w:rsidR="00995BB5" w:rsidRPr="0099145F"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  <w:t>Operational Management</w:t>
      </w:r>
      <w:r w:rsidR="00995BB5">
        <w:rPr>
          <w:rFonts w:ascii="Arial" w:eastAsia="Arial" w:hAnsi="Arial" w:cs="Arial"/>
          <w:b/>
          <w:bCs/>
          <w:color w:val="auto"/>
          <w:lang w:val="en-GB"/>
        </w:rPr>
        <w:t xml:space="preserve"> </w:t>
      </w:r>
    </w:p>
    <w:p w14:paraId="0E3E1245" w14:textId="77777777" w:rsidR="00890653" w:rsidRDefault="00890653" w:rsidP="005C2D77">
      <w:pPr>
        <w:pStyle w:val="Heading4"/>
        <w:numPr>
          <w:ilvl w:val="0"/>
          <w:numId w:val="31"/>
        </w:numPr>
        <w:spacing w:before="0"/>
        <w:ind w:left="714" w:hanging="357"/>
        <w:rPr>
          <w:rFonts w:ascii="Arial" w:eastAsia="Arial" w:hAnsi="Arial" w:cs="Arial"/>
          <w:i w:val="0"/>
          <w:iCs w:val="0"/>
          <w:color w:val="auto"/>
          <w:lang w:val="en-GB"/>
        </w:rPr>
      </w:pPr>
      <w:r w:rsidRPr="00890653">
        <w:rPr>
          <w:rFonts w:ascii="Arial" w:eastAsia="Arial" w:hAnsi="Arial" w:cs="Arial"/>
          <w:i w:val="0"/>
          <w:iCs w:val="0"/>
          <w:color w:val="auto"/>
          <w:lang w:val="en-GB"/>
        </w:rPr>
        <w:t>Oversee the day-to-day running of the Centre, ensuring effective and efficient operations across all services</w:t>
      </w:r>
    </w:p>
    <w:p w14:paraId="5C3FBFD8" w14:textId="2BE1BDE0" w:rsidR="00890653" w:rsidRPr="00890653" w:rsidRDefault="00890653" w:rsidP="005C2D77">
      <w:pPr>
        <w:pStyle w:val="Heading4"/>
        <w:numPr>
          <w:ilvl w:val="0"/>
          <w:numId w:val="31"/>
        </w:numPr>
        <w:spacing w:before="0"/>
        <w:ind w:left="714" w:hanging="357"/>
        <w:rPr>
          <w:rFonts w:ascii="Arial" w:eastAsia="Arial" w:hAnsi="Arial" w:cs="Arial"/>
          <w:i w:val="0"/>
          <w:iCs w:val="0"/>
          <w:color w:val="auto"/>
          <w:lang w:val="en-GB"/>
        </w:rPr>
      </w:pPr>
      <w:r w:rsidRPr="00890653">
        <w:rPr>
          <w:rFonts w:ascii="Arial" w:eastAsia="Arial" w:hAnsi="Arial" w:cs="Arial"/>
          <w:i w:val="0"/>
          <w:iCs w:val="0"/>
          <w:color w:val="auto"/>
          <w:lang w:val="en-GB"/>
        </w:rPr>
        <w:t>Implement operational plans and manage resources in line with agreed budgets</w:t>
      </w:r>
    </w:p>
    <w:p w14:paraId="34D987AB" w14:textId="14AF98FD" w:rsidR="00995BB5" w:rsidRPr="00890653" w:rsidRDefault="00890653" w:rsidP="005C2D77">
      <w:pPr>
        <w:pStyle w:val="Heading4"/>
        <w:numPr>
          <w:ilvl w:val="0"/>
          <w:numId w:val="31"/>
        </w:numPr>
        <w:spacing w:before="0"/>
        <w:ind w:left="714" w:hanging="357"/>
        <w:rPr>
          <w:rFonts w:ascii="Arial" w:eastAsia="Arial" w:hAnsi="Arial" w:cs="Arial"/>
          <w:i w:val="0"/>
          <w:iCs w:val="0"/>
          <w:color w:val="auto"/>
          <w:lang w:val="en-GB"/>
        </w:rPr>
      </w:pPr>
      <w:r w:rsidRPr="00890653">
        <w:rPr>
          <w:rFonts w:ascii="Arial" w:eastAsia="Arial" w:hAnsi="Arial" w:cs="Arial"/>
          <w:i w:val="0"/>
          <w:iCs w:val="0"/>
          <w:color w:val="auto"/>
          <w:lang w:val="en-GB"/>
        </w:rPr>
        <w:t>Ensure systems and processes are in place to support the smooth running of the organisation</w:t>
      </w:r>
    </w:p>
    <w:p w14:paraId="1598D156" w14:textId="2154DAAC" w:rsidR="00E03DE8" w:rsidRPr="00E03DE8" w:rsidRDefault="005C2D77" w:rsidP="71BA62FA">
      <w:pPr>
        <w:pStyle w:val="Heading4"/>
        <w:spacing w:before="319" w:after="319"/>
        <w:rPr>
          <w:rFonts w:ascii="Arial" w:eastAsia="Arial" w:hAnsi="Arial" w:cs="Arial"/>
          <w:b/>
          <w:bCs/>
          <w:color w:val="auto"/>
          <w:lang w:val="en-GB"/>
        </w:rPr>
      </w:pPr>
      <w:r>
        <w:rPr>
          <w:rFonts w:ascii="Arial" w:eastAsia="Arial" w:hAnsi="Arial" w:cs="Arial"/>
          <w:b/>
          <w:bCs/>
          <w:color w:val="auto"/>
          <w:lang w:val="en-GB"/>
        </w:rPr>
        <w:t>3</w:t>
      </w:r>
      <w:r w:rsidR="194AA96B" w:rsidRPr="71BA62FA">
        <w:rPr>
          <w:rFonts w:ascii="Arial" w:eastAsia="Arial" w:hAnsi="Arial" w:cs="Arial"/>
          <w:b/>
          <w:bCs/>
          <w:color w:val="auto"/>
          <w:lang w:val="en-GB"/>
        </w:rPr>
        <w:t xml:space="preserve">. </w:t>
      </w:r>
      <w:r w:rsidR="00890653" w:rsidRPr="0099145F"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  <w:t xml:space="preserve">Staff </w:t>
      </w:r>
      <w:r w:rsidR="194AA96B" w:rsidRPr="0099145F"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  <w:t>Leadership and Management</w:t>
      </w:r>
    </w:p>
    <w:p w14:paraId="34CAD6CE" w14:textId="77777777" w:rsidR="005C2D77" w:rsidRPr="00E03DE8" w:rsidRDefault="005C2D77" w:rsidP="005C2D77">
      <w:pPr>
        <w:pStyle w:val="ListParagraph"/>
        <w:numPr>
          <w:ilvl w:val="0"/>
          <w:numId w:val="3"/>
        </w:numPr>
        <w:ind w:left="714" w:hanging="357"/>
        <w:rPr>
          <w:rFonts w:ascii="Arial" w:eastAsia="Arial" w:hAnsi="Arial" w:cs="Arial"/>
          <w:lang w:val="en-GB"/>
        </w:rPr>
      </w:pPr>
      <w:r w:rsidRPr="5AD620E5">
        <w:rPr>
          <w:rFonts w:ascii="Arial" w:eastAsia="Arial" w:hAnsi="Arial" w:cs="Arial"/>
          <w:lang w:val="en-GB"/>
        </w:rPr>
        <w:t>Provide leadership, support, and guidance to senior staff members, including the Head of Resources, Outreach &amp; Development Manager, and Head of Counselling, Guidance and Support Services.</w:t>
      </w:r>
    </w:p>
    <w:p w14:paraId="649F6225" w14:textId="77777777" w:rsidR="005C2D77" w:rsidRPr="00E03DE8" w:rsidRDefault="005C2D77" w:rsidP="005C2D77">
      <w:pPr>
        <w:pStyle w:val="ListParagraph"/>
        <w:numPr>
          <w:ilvl w:val="0"/>
          <w:numId w:val="3"/>
        </w:numPr>
        <w:ind w:left="714" w:hanging="357"/>
        <w:rPr>
          <w:rFonts w:ascii="Arial" w:eastAsia="Arial" w:hAnsi="Arial" w:cs="Arial"/>
          <w:lang w:val="en-GB"/>
        </w:rPr>
      </w:pPr>
      <w:r w:rsidRPr="71BA62FA">
        <w:rPr>
          <w:rFonts w:ascii="Arial" w:eastAsia="Arial" w:hAnsi="Arial" w:cs="Arial"/>
          <w:lang w:val="en-GB"/>
        </w:rPr>
        <w:t>Develop and mentor senior staff, empowering them to lead their respective teams effectively and ensure quality service delivery.</w:t>
      </w:r>
    </w:p>
    <w:p w14:paraId="5184FFF4" w14:textId="77777777" w:rsidR="005C2D77" w:rsidRPr="00E03DE8" w:rsidRDefault="005C2D77" w:rsidP="005C2D77">
      <w:pPr>
        <w:pStyle w:val="ListParagraph"/>
        <w:numPr>
          <w:ilvl w:val="0"/>
          <w:numId w:val="3"/>
        </w:numPr>
        <w:ind w:left="714" w:hanging="357"/>
        <w:rPr>
          <w:rFonts w:ascii="Arial" w:eastAsia="Arial" w:hAnsi="Arial" w:cs="Arial"/>
          <w:lang w:val="en-GB"/>
        </w:rPr>
      </w:pPr>
      <w:r w:rsidRPr="71BA62FA">
        <w:rPr>
          <w:rFonts w:ascii="Arial" w:eastAsia="Arial" w:hAnsi="Arial" w:cs="Arial"/>
          <w:lang w:val="en-GB"/>
        </w:rPr>
        <w:t>Ensure that senior staff have the necessary resources and training to implement personal development, performance management, and appraisal systems for their teams.</w:t>
      </w:r>
    </w:p>
    <w:p w14:paraId="765C1DA9" w14:textId="77777777" w:rsidR="005C2D77" w:rsidRPr="00E03DE8" w:rsidRDefault="005C2D77" w:rsidP="005C2D77">
      <w:pPr>
        <w:pStyle w:val="ListParagraph"/>
        <w:numPr>
          <w:ilvl w:val="0"/>
          <w:numId w:val="3"/>
        </w:numPr>
        <w:ind w:left="714" w:hanging="357"/>
        <w:rPr>
          <w:rFonts w:ascii="Arial" w:eastAsia="Arial" w:hAnsi="Arial" w:cs="Arial"/>
          <w:lang w:val="en-GB"/>
        </w:rPr>
      </w:pPr>
      <w:r w:rsidRPr="5AD620E5">
        <w:rPr>
          <w:rFonts w:ascii="Arial" w:eastAsia="Arial" w:hAnsi="Arial" w:cs="Arial"/>
          <w:lang w:val="en-GB"/>
        </w:rPr>
        <w:t>Foster a culture of collaboration, inclusivity, and continuous learning within the organisation.</w:t>
      </w:r>
    </w:p>
    <w:p w14:paraId="599DAE15" w14:textId="29223AF5" w:rsidR="00E03DE8" w:rsidRPr="00E03DE8" w:rsidRDefault="005C2D77" w:rsidP="71BA62FA">
      <w:pPr>
        <w:pStyle w:val="Heading4"/>
        <w:spacing w:before="319" w:after="319"/>
        <w:rPr>
          <w:rFonts w:ascii="Arial" w:eastAsia="Arial" w:hAnsi="Arial" w:cs="Arial"/>
          <w:b/>
          <w:bCs/>
          <w:color w:val="auto"/>
          <w:lang w:val="en-GB"/>
        </w:rPr>
      </w:pPr>
      <w:r>
        <w:rPr>
          <w:rFonts w:ascii="Arial" w:eastAsia="Arial" w:hAnsi="Arial" w:cs="Arial"/>
          <w:b/>
          <w:bCs/>
          <w:color w:val="auto"/>
          <w:lang w:val="en-GB"/>
        </w:rPr>
        <w:t>4</w:t>
      </w:r>
      <w:r w:rsidR="194AA96B" w:rsidRPr="71BA62FA">
        <w:rPr>
          <w:rFonts w:ascii="Arial" w:eastAsia="Arial" w:hAnsi="Arial" w:cs="Arial"/>
          <w:b/>
          <w:bCs/>
          <w:color w:val="auto"/>
          <w:lang w:val="en-GB"/>
        </w:rPr>
        <w:t xml:space="preserve">. </w:t>
      </w:r>
      <w:r w:rsidR="00D3590D" w:rsidRPr="0099145F"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  <w:t>Service</w:t>
      </w:r>
      <w:r w:rsidR="194AA96B" w:rsidRPr="0099145F"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  <w:t xml:space="preserve"> Delivery</w:t>
      </w:r>
      <w:r w:rsidR="00D3590D" w:rsidRPr="0099145F">
        <w:rPr>
          <w:rFonts w:ascii="Arial" w:eastAsia="Arial" w:hAnsi="Arial" w:cs="Arial"/>
          <w:b/>
          <w:bCs/>
          <w:i w:val="0"/>
          <w:iCs w:val="0"/>
          <w:color w:val="auto"/>
          <w:lang w:val="en-GB"/>
        </w:rPr>
        <w:t xml:space="preserve"> and Development</w:t>
      </w:r>
    </w:p>
    <w:p w14:paraId="117315F4" w14:textId="77777777" w:rsidR="0099145F" w:rsidRPr="0099145F" w:rsidRDefault="0099145F" w:rsidP="0099145F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Arial" w:eastAsia="Arial" w:hAnsi="Arial" w:cs="Arial"/>
          <w:lang w:val="en-GB" w:eastAsia="en-GB"/>
        </w:rPr>
      </w:pPr>
      <w:r w:rsidRPr="0099145F">
        <w:rPr>
          <w:rFonts w:ascii="Arial" w:eastAsia="Arial" w:hAnsi="Arial" w:cs="Arial"/>
          <w:lang w:val="en-GB" w:eastAsia="en-GB"/>
        </w:rPr>
        <w:t>Oversee the delivery of services and programmes, ensuring they meet the needs of LGBTQ+ communities</w:t>
      </w:r>
    </w:p>
    <w:p w14:paraId="071DEBA4" w14:textId="77777777" w:rsidR="0099145F" w:rsidRPr="0099145F" w:rsidRDefault="0099145F" w:rsidP="0099145F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Arial" w:eastAsia="Arial" w:hAnsi="Arial" w:cs="Arial"/>
          <w:lang w:val="en-GB" w:eastAsia="en-GB"/>
        </w:rPr>
      </w:pPr>
      <w:r w:rsidRPr="0099145F">
        <w:rPr>
          <w:rFonts w:ascii="Arial" w:eastAsia="Arial" w:hAnsi="Arial" w:cs="Arial"/>
          <w:lang w:val="en-GB" w:eastAsia="en-GB"/>
        </w:rPr>
        <w:t>Work with senior staff to monitor performance, outcomes, and impact of services</w:t>
      </w:r>
    </w:p>
    <w:p w14:paraId="5B3182B3" w14:textId="21E59652" w:rsidR="00E03DE8" w:rsidRPr="0099145F" w:rsidRDefault="0099145F" w:rsidP="0099145F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Arial" w:eastAsia="Arial" w:hAnsi="Arial" w:cs="Arial"/>
          <w:lang w:val="en-GB" w:eastAsia="en-GB"/>
        </w:rPr>
      </w:pPr>
      <w:r w:rsidRPr="0099145F">
        <w:rPr>
          <w:rFonts w:ascii="Arial" w:eastAsia="Arial" w:hAnsi="Arial" w:cs="Arial"/>
          <w:lang w:val="en-GB" w:eastAsia="en-GB"/>
        </w:rPr>
        <w:t>Support the continuous improvement and development of programmes in response to feedback and emerging needs</w:t>
      </w:r>
    </w:p>
    <w:p w14:paraId="4782D541" w14:textId="77777777" w:rsidR="008B412D" w:rsidRDefault="008B412D" w:rsidP="35EC72E3">
      <w:pPr>
        <w:spacing w:line="360" w:lineRule="atLeast"/>
        <w:textAlignment w:val="baseline"/>
        <w:rPr>
          <w:rFonts w:ascii="Helvetica" w:eastAsia="Times New Roman" w:hAnsi="Helvetica"/>
          <w:b/>
          <w:bCs/>
          <w:bdr w:val="none" w:sz="0" w:space="0" w:color="auto" w:frame="1"/>
          <w:lang w:eastAsia="en-GB"/>
        </w:rPr>
      </w:pPr>
    </w:p>
    <w:p w14:paraId="77D4CB63" w14:textId="2BB38780" w:rsidR="0099145F" w:rsidRPr="0099145F" w:rsidRDefault="005C2D77" w:rsidP="0099145F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t>5</w:t>
      </w:r>
      <w:r w:rsidR="0099145F" w:rsidRPr="0099145F">
        <w:rPr>
          <w:rFonts w:ascii="Arial" w:hAnsi="Arial" w:cs="Arial"/>
          <w:b/>
          <w:bCs/>
          <w:i/>
          <w:iCs/>
          <w:lang w:val="en-GB"/>
        </w:rPr>
        <w:t xml:space="preserve">. </w:t>
      </w:r>
      <w:r w:rsidR="0099145F" w:rsidRPr="0099145F">
        <w:rPr>
          <w:rFonts w:ascii="Arial" w:hAnsi="Arial" w:cs="Arial"/>
          <w:b/>
          <w:bCs/>
          <w:lang w:val="en-GB"/>
        </w:rPr>
        <w:t>Governance, Compliance and Reporting</w:t>
      </w:r>
    </w:p>
    <w:p w14:paraId="36795AD2" w14:textId="77777777" w:rsidR="0099145F" w:rsidRPr="0099145F" w:rsidRDefault="0099145F" w:rsidP="0099145F">
      <w:pPr>
        <w:rPr>
          <w:rFonts w:ascii="Arial" w:hAnsi="Arial" w:cs="Arial"/>
          <w:b/>
          <w:bCs/>
          <w:i/>
          <w:iCs/>
          <w:lang w:val="en-GB"/>
        </w:rPr>
      </w:pPr>
    </w:p>
    <w:p w14:paraId="75FC86B0" w14:textId="77777777" w:rsidR="00F23E06" w:rsidRPr="00F23E06" w:rsidRDefault="00F23E06" w:rsidP="00272653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F23E06">
        <w:rPr>
          <w:rFonts w:ascii="Arial" w:hAnsi="Arial" w:cs="Arial"/>
        </w:rPr>
        <w:t xml:space="preserve">Ensure </w:t>
      </w:r>
      <w:proofErr w:type="spellStart"/>
      <w:r w:rsidRPr="00F23E06">
        <w:rPr>
          <w:rFonts w:ascii="Arial" w:hAnsi="Arial" w:cs="Arial"/>
        </w:rPr>
        <w:t>organisational</w:t>
      </w:r>
      <w:proofErr w:type="spellEnd"/>
      <w:r w:rsidRPr="00F23E06">
        <w:rPr>
          <w:rFonts w:ascii="Arial" w:hAnsi="Arial" w:cs="Arial"/>
        </w:rPr>
        <w:t xml:space="preserve"> policies and procedures are implemented and adhered to</w:t>
      </w:r>
    </w:p>
    <w:p w14:paraId="73C7F26A" w14:textId="77777777" w:rsidR="00F23E06" w:rsidRPr="00F23E06" w:rsidRDefault="00F23E06" w:rsidP="00272653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F23E06">
        <w:rPr>
          <w:rFonts w:ascii="Arial" w:hAnsi="Arial" w:cs="Arial"/>
        </w:rPr>
        <w:t>Support effective governance by preparing reports and updates for the Board of Trustees</w:t>
      </w:r>
    </w:p>
    <w:p w14:paraId="4340D02F" w14:textId="77777777" w:rsidR="00F23E06" w:rsidRPr="00F23E06" w:rsidRDefault="00F23E06" w:rsidP="00272653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</w:rPr>
      </w:pPr>
      <w:r w:rsidRPr="00F23E06">
        <w:rPr>
          <w:rFonts w:ascii="Arial" w:hAnsi="Arial" w:cs="Arial"/>
        </w:rPr>
        <w:t>Maintain appropriate systems for managing risk, safeguarding, and compliance with relevant legal and regulatory requirements</w:t>
      </w:r>
    </w:p>
    <w:p w14:paraId="06BA1EDB" w14:textId="77777777" w:rsidR="00F23E06" w:rsidRDefault="00F23E06" w:rsidP="00272653">
      <w:pPr>
        <w:rPr>
          <w:rFonts w:ascii="Arial" w:hAnsi="Arial" w:cs="Arial"/>
          <w:b/>
          <w:bCs/>
        </w:rPr>
      </w:pPr>
    </w:p>
    <w:p w14:paraId="0C660CDE" w14:textId="6B5CD0F6" w:rsidR="00F23E06" w:rsidRPr="0099145F" w:rsidRDefault="005C2D77" w:rsidP="00F23E06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t>6</w:t>
      </w:r>
      <w:r w:rsidR="00F23E06" w:rsidRPr="0099145F">
        <w:rPr>
          <w:rFonts w:ascii="Arial" w:hAnsi="Arial" w:cs="Arial"/>
          <w:b/>
          <w:bCs/>
          <w:i/>
          <w:iCs/>
          <w:lang w:val="en-GB"/>
        </w:rPr>
        <w:t xml:space="preserve">. </w:t>
      </w:r>
      <w:r w:rsidR="00272653" w:rsidRPr="00272653">
        <w:rPr>
          <w:rFonts w:ascii="Arial" w:hAnsi="Arial" w:cs="Arial"/>
          <w:b/>
          <w:bCs/>
          <w:lang w:val="en-GB"/>
        </w:rPr>
        <w:t xml:space="preserve">External Relationships and </w:t>
      </w:r>
      <w:r w:rsidR="004F004E" w:rsidRPr="00272653">
        <w:rPr>
          <w:rFonts w:ascii="Arial" w:hAnsi="Arial" w:cs="Arial"/>
          <w:b/>
          <w:bCs/>
          <w:lang w:val="en-GB"/>
        </w:rPr>
        <w:t xml:space="preserve">Partnership </w:t>
      </w:r>
      <w:r w:rsidR="00272653" w:rsidRPr="00272653">
        <w:rPr>
          <w:rFonts w:ascii="Arial" w:hAnsi="Arial" w:cs="Arial"/>
          <w:b/>
          <w:bCs/>
          <w:lang w:val="en-GB"/>
        </w:rPr>
        <w:t>Working</w:t>
      </w:r>
      <w:r w:rsidR="00272653">
        <w:rPr>
          <w:rFonts w:ascii="Arial" w:hAnsi="Arial" w:cs="Arial"/>
          <w:b/>
          <w:bCs/>
          <w:lang w:val="en-GB"/>
        </w:rPr>
        <w:t xml:space="preserve"> </w:t>
      </w:r>
    </w:p>
    <w:p w14:paraId="420846A3" w14:textId="77777777" w:rsidR="00F23E06" w:rsidRPr="0099145F" w:rsidRDefault="00F23E06" w:rsidP="00F23E06">
      <w:pPr>
        <w:rPr>
          <w:rFonts w:ascii="Arial" w:hAnsi="Arial" w:cs="Arial"/>
          <w:b/>
          <w:bCs/>
          <w:i/>
          <w:iCs/>
          <w:lang w:val="en-GB"/>
        </w:rPr>
      </w:pPr>
    </w:p>
    <w:p w14:paraId="3CFDE907" w14:textId="77777777" w:rsidR="00272653" w:rsidRPr="00E03DE8" w:rsidRDefault="00272653" w:rsidP="00272653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en-GB"/>
        </w:rPr>
      </w:pPr>
      <w:r w:rsidRPr="5AD620E5">
        <w:rPr>
          <w:rFonts w:ascii="Arial" w:eastAsia="Arial" w:hAnsi="Arial" w:cs="Arial"/>
          <w:lang w:val="en-GB"/>
        </w:rPr>
        <w:t>Represent the Centre externally, establishing and nurturing strategic partnerships with voluntary, public, and private sector organisations.</w:t>
      </w:r>
    </w:p>
    <w:p w14:paraId="73E196FE" w14:textId="77777777" w:rsidR="00272653" w:rsidRPr="00E03DE8" w:rsidRDefault="00272653" w:rsidP="00272653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en-GB"/>
        </w:rPr>
      </w:pPr>
      <w:r w:rsidRPr="71BA62FA">
        <w:rPr>
          <w:rFonts w:ascii="Arial" w:eastAsia="Arial" w:hAnsi="Arial" w:cs="Arial"/>
          <w:lang w:val="en-GB"/>
        </w:rPr>
        <w:t>Serve as the public face of the Centre, advocating for LGBTQ+ issues at local, regional, and national levels.</w:t>
      </w:r>
    </w:p>
    <w:p w14:paraId="47DCBDAC" w14:textId="1903CF9D" w:rsidR="00925407" w:rsidRPr="00925407" w:rsidRDefault="00925407" w:rsidP="00925407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925407">
        <w:rPr>
          <w:rFonts w:ascii="Arial" w:hAnsi="Arial" w:cs="Arial"/>
        </w:rPr>
        <w:t xml:space="preserve">Build and maintain effective relationships with local partners, </w:t>
      </w:r>
      <w:r w:rsidR="005C2D77">
        <w:rPr>
          <w:rFonts w:ascii="Arial" w:hAnsi="Arial" w:cs="Arial"/>
        </w:rPr>
        <w:t xml:space="preserve">key funders, </w:t>
      </w:r>
      <w:r w:rsidRPr="00925407">
        <w:rPr>
          <w:rFonts w:ascii="Arial" w:hAnsi="Arial" w:cs="Arial"/>
        </w:rPr>
        <w:t xml:space="preserve">stakeholders, and community </w:t>
      </w:r>
      <w:proofErr w:type="spellStart"/>
      <w:r w:rsidRPr="00925407">
        <w:rPr>
          <w:rFonts w:ascii="Arial" w:hAnsi="Arial" w:cs="Arial"/>
        </w:rPr>
        <w:t>organisations</w:t>
      </w:r>
      <w:proofErr w:type="spellEnd"/>
    </w:p>
    <w:p w14:paraId="6C93ED0E" w14:textId="77777777" w:rsidR="00925407" w:rsidRDefault="00925407" w:rsidP="00F23E06">
      <w:pPr>
        <w:rPr>
          <w:rFonts w:ascii="Arial" w:hAnsi="Arial" w:cs="Arial"/>
          <w:b/>
          <w:bCs/>
        </w:rPr>
      </w:pPr>
    </w:p>
    <w:p w14:paraId="7EB24917" w14:textId="77777777" w:rsidR="003371F7" w:rsidRDefault="003371F7" w:rsidP="00925407">
      <w:pPr>
        <w:rPr>
          <w:rFonts w:ascii="Arial" w:hAnsi="Arial" w:cs="Arial"/>
          <w:b/>
          <w:bCs/>
          <w:i/>
          <w:iCs/>
          <w:lang w:val="en-GB"/>
        </w:rPr>
      </w:pPr>
    </w:p>
    <w:p w14:paraId="715E00E7" w14:textId="77777777" w:rsidR="003371F7" w:rsidRDefault="003371F7" w:rsidP="00925407">
      <w:pPr>
        <w:rPr>
          <w:rFonts w:ascii="Arial" w:hAnsi="Arial" w:cs="Arial"/>
          <w:b/>
          <w:bCs/>
          <w:i/>
          <w:iCs/>
          <w:lang w:val="en-GB"/>
        </w:rPr>
      </w:pPr>
    </w:p>
    <w:p w14:paraId="71C029B3" w14:textId="77777777" w:rsidR="003371F7" w:rsidRDefault="003371F7" w:rsidP="00925407">
      <w:pPr>
        <w:rPr>
          <w:rFonts w:ascii="Arial" w:hAnsi="Arial" w:cs="Arial"/>
          <w:b/>
          <w:bCs/>
          <w:i/>
          <w:iCs/>
          <w:lang w:val="en-GB"/>
        </w:rPr>
      </w:pPr>
    </w:p>
    <w:p w14:paraId="237A2E76" w14:textId="77777777" w:rsidR="00925407" w:rsidRPr="00925407" w:rsidRDefault="00925407" w:rsidP="00925407">
      <w:pPr>
        <w:rPr>
          <w:rFonts w:ascii="Arial" w:hAnsi="Arial" w:cs="Arial"/>
          <w:b/>
          <w:bCs/>
          <w:i/>
          <w:iCs/>
          <w:lang w:val="en-GB"/>
        </w:rPr>
      </w:pPr>
    </w:p>
    <w:p w14:paraId="75F94DFE" w14:textId="586317C6" w:rsidR="00923A68" w:rsidRPr="00F23E06" w:rsidRDefault="00923A68" w:rsidP="00F23E06">
      <w:pPr>
        <w:rPr>
          <w:rFonts w:ascii="Arial" w:hAnsi="Arial" w:cs="Arial"/>
          <w:b/>
          <w:bCs/>
        </w:rPr>
      </w:pPr>
      <w:r w:rsidRPr="00F23E06">
        <w:rPr>
          <w:rFonts w:ascii="Arial" w:hAnsi="Arial" w:cs="Arial"/>
          <w:b/>
          <w:bCs/>
        </w:rPr>
        <w:br w:type="page"/>
      </w:r>
    </w:p>
    <w:p w14:paraId="24FB7A21" w14:textId="77777777" w:rsidR="0099145F" w:rsidRDefault="0099145F" w:rsidP="71BA62FA">
      <w:pPr>
        <w:rPr>
          <w:rFonts w:ascii="Arial" w:eastAsia="Times New Roman" w:hAnsi="Arial" w:cs="Arial"/>
          <w:b/>
          <w:bCs/>
          <w:lang w:val="en-GB" w:eastAsia="en-GB"/>
        </w:rPr>
      </w:pPr>
    </w:p>
    <w:p w14:paraId="0BEB289C" w14:textId="6DCB72CF" w:rsidR="0098236C" w:rsidRPr="00923A68" w:rsidRDefault="0098236C" w:rsidP="71BA62FA">
      <w:pPr>
        <w:rPr>
          <w:rFonts w:ascii="Arial" w:hAnsi="Arial" w:cs="Arial"/>
          <w:b/>
          <w:bCs/>
        </w:rPr>
      </w:pPr>
      <w:r w:rsidRPr="71BA62FA">
        <w:rPr>
          <w:rFonts w:ascii="Arial" w:hAnsi="Arial" w:cs="Arial"/>
          <w:b/>
          <w:bCs/>
        </w:rPr>
        <w:t xml:space="preserve">Person Specification: </w:t>
      </w:r>
      <w:r w:rsidR="00ED4316">
        <w:rPr>
          <w:rFonts w:ascii="Arial" w:hAnsi="Arial" w:cs="Arial"/>
          <w:b/>
          <w:bCs/>
        </w:rPr>
        <w:t>Centre Manager</w:t>
      </w:r>
    </w:p>
    <w:p w14:paraId="57819434" w14:textId="77777777" w:rsidR="0098236C" w:rsidRPr="00923A68" w:rsidRDefault="0098236C" w:rsidP="71BA62FA">
      <w:pPr>
        <w:rPr>
          <w:rFonts w:ascii="Arial" w:hAnsi="Arial" w:cs="Arial"/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84"/>
        <w:gridCol w:w="1234"/>
        <w:gridCol w:w="1559"/>
      </w:tblGrid>
      <w:tr w:rsidR="0098236C" w:rsidRPr="00923A68" w14:paraId="5C81B82D" w14:textId="77777777" w:rsidTr="71BA62FA">
        <w:trPr>
          <w:cantSplit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F7D30" w14:textId="77777777" w:rsidR="0098236C" w:rsidRPr="00923A68" w:rsidRDefault="0098236C" w:rsidP="71BA62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125C4C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B6BC2D9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01EE69C" w14:textId="77777777" w:rsidR="0098236C" w:rsidRPr="00923A68" w:rsidRDefault="0098236C" w:rsidP="71BA62FA">
            <w:pPr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98236C" w:rsidRPr="00923A68" w14:paraId="098A8692" w14:textId="77777777" w:rsidTr="71BA62FA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D54C8" w14:textId="77777777" w:rsidR="0098236C" w:rsidRDefault="0098236C" w:rsidP="71BA62FA">
            <w:pPr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Arial" w:hAnsi="Arial" w:cs="Arial"/>
                <w:b/>
                <w:bCs/>
              </w:rPr>
              <w:t>Values and Personal Attributes</w:t>
            </w:r>
          </w:p>
          <w:p w14:paraId="77837774" w14:textId="77777777" w:rsidR="00830B8E" w:rsidRPr="00923A68" w:rsidRDefault="00830B8E" w:rsidP="71BA62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236C" w:rsidRPr="00923A68" w14:paraId="553DA349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2593208" w14:textId="6832029A" w:rsidR="0098236C" w:rsidRPr="00923A68" w:rsidRDefault="0098236C" w:rsidP="71BA62FA">
            <w:pPr>
              <w:spacing w:after="120"/>
              <w:ind w:left="612" w:hanging="612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1.1 </w:t>
            </w:r>
            <w:r>
              <w:tab/>
            </w:r>
            <w:r w:rsidRPr="71BA62FA">
              <w:rPr>
                <w:rFonts w:ascii="Arial" w:hAnsi="Arial" w:cs="Arial"/>
              </w:rPr>
              <w:t xml:space="preserve">An </w:t>
            </w:r>
            <w:r w:rsidR="00ED4316">
              <w:rPr>
                <w:rFonts w:ascii="Arial" w:hAnsi="Arial" w:cs="Arial"/>
              </w:rPr>
              <w:t>effective</w:t>
            </w:r>
            <w:r w:rsidR="008C39C1">
              <w:rPr>
                <w:rFonts w:ascii="Arial" w:hAnsi="Arial" w:cs="Arial"/>
              </w:rPr>
              <w:t xml:space="preserve"> and supportive</w:t>
            </w:r>
            <w:r w:rsidRPr="71BA62FA">
              <w:rPr>
                <w:rFonts w:ascii="Arial" w:hAnsi="Arial" w:cs="Arial"/>
              </w:rPr>
              <w:t xml:space="preserve"> leader, able to engage, develop and motivate others</w:t>
            </w:r>
          </w:p>
        </w:tc>
        <w:tc>
          <w:tcPr>
            <w:tcW w:w="1276" w:type="dxa"/>
            <w:vAlign w:val="center"/>
          </w:tcPr>
          <w:p w14:paraId="52E13013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23FE3A92" w14:textId="77777777" w:rsidR="0098236C" w:rsidRPr="00923A68" w:rsidRDefault="0098236C" w:rsidP="71BA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B19BB91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98236C" w:rsidRPr="00923A68" w14:paraId="4B9B4DE8" w14:textId="77777777" w:rsidTr="71BA62F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DF9DE" w14:textId="7FC46D13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1.2 </w:t>
            </w:r>
            <w:r>
              <w:tab/>
            </w:r>
            <w:r w:rsidRPr="71BA62FA">
              <w:rPr>
                <w:rFonts w:ascii="Arial" w:hAnsi="Arial" w:cs="Arial"/>
              </w:rPr>
              <w:t xml:space="preserve">Resilient, with the ability to work in a </w:t>
            </w:r>
            <w:r w:rsidR="00F676E4">
              <w:rPr>
                <w:rFonts w:ascii="Arial" w:hAnsi="Arial" w:cs="Arial"/>
              </w:rPr>
              <w:t xml:space="preserve">busy and </w:t>
            </w:r>
            <w:r w:rsidRPr="71BA62FA">
              <w:rPr>
                <w:rFonts w:ascii="Arial" w:hAnsi="Arial" w:cs="Arial"/>
              </w:rPr>
              <w:t>changing environment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8508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2D0C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CE20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98236C" w:rsidRPr="00923A68" w14:paraId="39FBBF0F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008A489" w14:textId="455BD207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1.3 </w:t>
            </w:r>
            <w:r>
              <w:tab/>
            </w:r>
            <w:r w:rsidRPr="71BA62FA">
              <w:rPr>
                <w:rFonts w:ascii="Arial" w:hAnsi="Arial" w:cs="Arial"/>
              </w:rPr>
              <w:t>Positive work ethic: professional, flexible, enthusiastic, dependable</w:t>
            </w:r>
            <w:r w:rsidR="000F3D9C">
              <w:rPr>
                <w:rFonts w:ascii="Arial" w:hAnsi="Arial" w:cs="Arial"/>
              </w:rPr>
              <w:t xml:space="preserve"> and </w:t>
            </w:r>
            <w:r w:rsidRPr="71BA62FA">
              <w:rPr>
                <w:rFonts w:ascii="Arial" w:hAnsi="Arial" w:cs="Arial"/>
              </w:rPr>
              <w:t>conscientious</w:t>
            </w:r>
          </w:p>
        </w:tc>
        <w:tc>
          <w:tcPr>
            <w:tcW w:w="1276" w:type="dxa"/>
            <w:vAlign w:val="center"/>
          </w:tcPr>
          <w:p w14:paraId="069CDACA" w14:textId="77777777" w:rsidR="0098236C" w:rsidRPr="00923A68" w:rsidRDefault="0098236C" w:rsidP="71BA62FA">
            <w:pPr>
              <w:jc w:val="center"/>
              <w:rPr>
                <w:rFonts w:ascii="Arial" w:hAnsi="Arial" w:cs="Arial"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4A8221A4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D517B7F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98236C" w:rsidRPr="00923A68" w14:paraId="48912EA6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9DD691C" w14:textId="5F601D11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1.4 </w:t>
            </w:r>
            <w:r>
              <w:tab/>
            </w:r>
            <w:r w:rsidR="000F3D9C">
              <w:rPr>
                <w:rFonts w:ascii="Arial" w:hAnsi="Arial" w:cs="Arial"/>
              </w:rPr>
              <w:t>Reflective in practice and committed to ongoing personal and professional development</w:t>
            </w:r>
          </w:p>
        </w:tc>
        <w:tc>
          <w:tcPr>
            <w:tcW w:w="1276" w:type="dxa"/>
            <w:vAlign w:val="center"/>
          </w:tcPr>
          <w:p w14:paraId="0E1615AA" w14:textId="77777777" w:rsidR="0098236C" w:rsidRPr="00923A68" w:rsidRDefault="0098236C" w:rsidP="71BA62FA">
            <w:pPr>
              <w:jc w:val="center"/>
              <w:rPr>
                <w:rFonts w:ascii="Arial" w:hAnsi="Arial" w:cs="Arial"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0049E0F8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D484524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</w:t>
            </w:r>
          </w:p>
        </w:tc>
      </w:tr>
      <w:tr w:rsidR="0098236C" w:rsidRPr="00923A68" w14:paraId="269301F4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4B783DB" w14:textId="26A3A1E6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1.5</w:t>
            </w:r>
            <w:r>
              <w:tab/>
            </w:r>
            <w:r w:rsidRPr="71BA62FA">
              <w:rPr>
                <w:rFonts w:ascii="Arial" w:hAnsi="Arial" w:cs="Arial"/>
              </w:rPr>
              <w:t xml:space="preserve">A demonstrable commitment to the values of </w:t>
            </w:r>
            <w:r w:rsidR="00923A68" w:rsidRPr="71BA62FA">
              <w:rPr>
                <w:rFonts w:ascii="Arial" w:hAnsi="Arial" w:cs="Arial"/>
              </w:rPr>
              <w:t>Leicestershire LGBTQ+ Centre</w:t>
            </w:r>
            <w:r w:rsidRPr="71BA62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F4A0B1B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2698B42C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B44B9A6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</w:t>
            </w:r>
          </w:p>
        </w:tc>
      </w:tr>
      <w:tr w:rsidR="00F6174E" w:rsidRPr="00923A68" w14:paraId="1722A34F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0178DDC" w14:textId="1C3FC519" w:rsidR="00F6174E" w:rsidRPr="00923A68" w:rsidRDefault="00F6174E" w:rsidP="71BA62FA">
            <w:pPr>
              <w:spacing w:after="120"/>
              <w:ind w:left="601" w:hanging="601"/>
              <w:rPr>
                <w:rFonts w:ascii="Arial" w:hAnsi="Arial" w:cs="Arial"/>
                <w:color w:val="000000" w:themeColor="text1"/>
              </w:rPr>
            </w:pPr>
            <w:r w:rsidRPr="71BA62FA">
              <w:rPr>
                <w:rFonts w:ascii="Arial" w:hAnsi="Arial" w:cs="Arial"/>
              </w:rPr>
              <w:t xml:space="preserve">1.6    A proven commitment to </w:t>
            </w:r>
            <w:r w:rsidR="00D24B01" w:rsidRPr="71BA62FA">
              <w:rPr>
                <w:rFonts w:ascii="Arial" w:hAnsi="Arial" w:cs="Arial"/>
              </w:rPr>
              <w:t>promoting equality, diversity and inclusion.</w:t>
            </w:r>
          </w:p>
        </w:tc>
        <w:tc>
          <w:tcPr>
            <w:tcW w:w="1276" w:type="dxa"/>
            <w:vAlign w:val="center"/>
          </w:tcPr>
          <w:p w14:paraId="42AA0298" w14:textId="358B6928" w:rsidR="00F6174E" w:rsidRPr="00923A68" w:rsidRDefault="00F6174E" w:rsidP="71BA62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0F325A9D" w14:textId="77777777" w:rsidR="00F6174E" w:rsidRPr="00923A68" w:rsidRDefault="00F6174E" w:rsidP="71BA62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9CAE0E6" w14:textId="40613866" w:rsidR="00F6174E" w:rsidRPr="00923A68" w:rsidRDefault="00F6174E" w:rsidP="71BA62FA">
            <w:pPr>
              <w:rPr>
                <w:rFonts w:ascii="Arial" w:hAnsi="Arial" w:cs="Arial"/>
                <w:color w:val="000000" w:themeColor="text1"/>
              </w:rPr>
            </w:pPr>
            <w:r w:rsidRPr="71BA62FA">
              <w:rPr>
                <w:rFonts w:ascii="Arial" w:hAnsi="Arial" w:cs="Arial"/>
              </w:rPr>
              <w:t>AF/INT</w:t>
            </w:r>
          </w:p>
        </w:tc>
      </w:tr>
      <w:tr w:rsidR="0098236C" w:rsidRPr="00923A68" w14:paraId="5E65747B" w14:textId="77777777" w:rsidTr="71BA62FA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D4387" w14:textId="77777777" w:rsidR="0098236C" w:rsidRDefault="0098236C" w:rsidP="71BA62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BA62FA">
              <w:rPr>
                <w:rFonts w:ascii="Arial" w:hAnsi="Arial" w:cs="Arial"/>
                <w:b/>
                <w:bCs/>
              </w:rPr>
              <w:br w:type="page"/>
              <w:t>Experience</w:t>
            </w:r>
          </w:p>
          <w:p w14:paraId="70BEAFA6" w14:textId="77777777" w:rsidR="00830B8E" w:rsidRPr="00923A68" w:rsidRDefault="00830B8E" w:rsidP="71BA62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CB66E6" w:rsidRPr="00923A68" w14:paraId="61FD908B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D988AA4" w14:textId="3309BB01" w:rsidR="00CB66E6" w:rsidRPr="00830B8E" w:rsidRDefault="00CB66E6" w:rsidP="71BA62F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71BA62FA">
              <w:rPr>
                <w:rFonts w:ascii="Arial" w:hAnsi="Arial" w:cs="Arial"/>
              </w:rPr>
              <w:t xml:space="preserve">2.1  </w:t>
            </w:r>
            <w:r w:rsidR="007B27F7">
              <w:rPr>
                <w:rFonts w:ascii="Arial" w:hAnsi="Arial" w:cs="Arial"/>
              </w:rPr>
              <w:t xml:space="preserve">Experience of </w:t>
            </w:r>
            <w:r w:rsidR="002337FE">
              <w:rPr>
                <w:rFonts w:ascii="Arial" w:hAnsi="Arial" w:cs="Arial"/>
              </w:rPr>
              <w:t xml:space="preserve">leading and </w:t>
            </w:r>
            <w:r w:rsidR="007B27F7">
              <w:rPr>
                <w:rFonts w:ascii="Arial" w:hAnsi="Arial" w:cs="Arial"/>
              </w:rPr>
              <w:t xml:space="preserve">managing services or teams </w:t>
            </w:r>
          </w:p>
        </w:tc>
        <w:tc>
          <w:tcPr>
            <w:tcW w:w="1276" w:type="dxa"/>
            <w:vAlign w:val="center"/>
          </w:tcPr>
          <w:p w14:paraId="400BA11A" w14:textId="5491DE3D" w:rsidR="00CB66E6" w:rsidRPr="00923A68" w:rsidRDefault="002337FE" w:rsidP="71BA62FA">
            <w:pPr>
              <w:jc w:val="center"/>
              <w:rPr>
                <w:rFonts w:ascii="Wingdings 2" w:eastAsia="Wingdings 2" w:hAnsi="Wingdings 2" w:cs="Wingdings 2"/>
                <w:b/>
                <w:bCs/>
                <w:color w:val="000000" w:themeColor="text1"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3777532A" w14:textId="77777777" w:rsidR="00CB66E6" w:rsidRDefault="00CB66E6" w:rsidP="71BA62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9302F06" w14:textId="7B07B022" w:rsidR="002337FE" w:rsidRPr="00923A68" w:rsidRDefault="002337FE" w:rsidP="71BA62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D18311B" w14:textId="77777777" w:rsidR="00CB66E6" w:rsidRPr="00923A68" w:rsidRDefault="00CB66E6" w:rsidP="71BA62FA">
            <w:pPr>
              <w:rPr>
                <w:rFonts w:ascii="Arial" w:hAnsi="Arial" w:cs="Arial"/>
                <w:color w:val="000000" w:themeColor="text1"/>
              </w:rPr>
            </w:pPr>
            <w:r w:rsidRPr="71BA62FA">
              <w:rPr>
                <w:rFonts w:ascii="Arial" w:hAnsi="Arial" w:cs="Arial"/>
              </w:rPr>
              <w:t>AF/INT/R/</w:t>
            </w:r>
          </w:p>
          <w:p w14:paraId="6888C514" w14:textId="77777777" w:rsidR="00CB66E6" w:rsidRPr="00923A68" w:rsidRDefault="00CB66E6" w:rsidP="71BA62F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8236C" w:rsidRPr="00923A68" w14:paraId="32C5525B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5327237" w14:textId="07695814" w:rsidR="00624DB1" w:rsidRPr="00830B8E" w:rsidRDefault="00DE4BC9" w:rsidP="71BA62FA">
            <w:p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71BA62FA">
              <w:rPr>
                <w:rFonts w:ascii="Arial" w:hAnsi="Arial" w:cs="Arial"/>
              </w:rPr>
              <w:t>2.2</w:t>
            </w:r>
            <w:r w:rsidR="00923A68" w:rsidRPr="71BA62FA">
              <w:rPr>
                <w:rFonts w:ascii="Arial" w:hAnsi="Arial" w:cs="Arial"/>
              </w:rPr>
              <w:t xml:space="preserve">  </w:t>
            </w:r>
            <w:r w:rsidR="007B27F7">
              <w:rPr>
                <w:rFonts w:ascii="Arial" w:eastAsia="Calibri" w:hAnsi="Arial" w:cs="Arial"/>
                <w:lang w:val="en-GB" w:eastAsia="en-GB"/>
              </w:rPr>
              <w:t>Experience of managing change, improving services or implementing new ways of working</w:t>
            </w:r>
          </w:p>
        </w:tc>
        <w:tc>
          <w:tcPr>
            <w:tcW w:w="1276" w:type="dxa"/>
            <w:vAlign w:val="center"/>
          </w:tcPr>
          <w:p w14:paraId="2B549886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676C1FEC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A11995F" w14:textId="77777777" w:rsidR="0098236C" w:rsidRPr="00923A68" w:rsidRDefault="0098236C" w:rsidP="71BA62FA">
            <w:pPr>
              <w:rPr>
                <w:rFonts w:ascii="Arial" w:hAnsi="Arial" w:cs="Arial"/>
                <w:color w:val="000000" w:themeColor="text1"/>
              </w:rPr>
            </w:pPr>
            <w:r w:rsidRPr="71BA62FA">
              <w:rPr>
                <w:rFonts w:ascii="Arial" w:hAnsi="Arial" w:cs="Arial"/>
              </w:rPr>
              <w:t>AF/INT/R/</w:t>
            </w:r>
          </w:p>
          <w:p w14:paraId="503595EC" w14:textId="77777777" w:rsidR="0098236C" w:rsidRPr="00923A68" w:rsidRDefault="0098236C" w:rsidP="71BA62F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8236C" w:rsidRPr="00923A68" w14:paraId="58DD37DC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6F53BCF" w14:textId="7A6BADD3" w:rsidR="0098236C" w:rsidRPr="00830B8E" w:rsidRDefault="00DE4BC9" w:rsidP="71BA62FA">
            <w:pPr>
              <w:spacing w:after="120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2.3</w:t>
            </w:r>
            <w:r w:rsidR="0098236C" w:rsidRPr="71BA62FA">
              <w:rPr>
                <w:rFonts w:ascii="Arial" w:hAnsi="Arial" w:cs="Arial"/>
              </w:rPr>
              <w:t xml:space="preserve">  </w:t>
            </w:r>
            <w:r w:rsidR="007B27F7">
              <w:rPr>
                <w:rFonts w:ascii="Arial" w:eastAsia="Calibri" w:hAnsi="Arial" w:cs="Arial"/>
                <w:lang w:val="en-GB" w:eastAsia="en-GB"/>
              </w:rPr>
              <w:t xml:space="preserve">Experience of </w:t>
            </w:r>
            <w:r w:rsidR="002337FE">
              <w:rPr>
                <w:rFonts w:ascii="Arial" w:eastAsia="Calibri" w:hAnsi="Arial" w:cs="Arial"/>
                <w:lang w:val="en-GB" w:eastAsia="en-GB"/>
              </w:rPr>
              <w:t xml:space="preserve">leading on </w:t>
            </w:r>
            <w:r w:rsidR="00077BAF">
              <w:rPr>
                <w:rFonts w:ascii="Arial" w:eastAsia="Calibri" w:hAnsi="Arial" w:cs="Arial"/>
                <w:lang w:val="en-GB" w:eastAsia="en-GB"/>
              </w:rPr>
              <w:t>successful funding applications or income generation activities</w:t>
            </w:r>
            <w:r w:rsidR="00830B8E" w:rsidRPr="71BA62FA">
              <w:rPr>
                <w:rFonts w:ascii="Calibri" w:eastAsia="Calibri" w:hAnsi="Calibri" w:cs="Calibri"/>
                <w:lang w:val="en-GB" w:eastAsia="en-GB"/>
              </w:rPr>
              <w:t xml:space="preserve"> </w:t>
            </w:r>
            <w:r w:rsidR="0098236C" w:rsidRPr="71BA62F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19044A5F" w14:textId="26EE80D5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A5CDA4" w14:textId="608344AD" w:rsidR="0098236C" w:rsidRPr="00923A68" w:rsidRDefault="00F27D99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559" w:type="dxa"/>
            <w:vAlign w:val="center"/>
          </w:tcPr>
          <w:p w14:paraId="77CEF014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830B8E" w:rsidRPr="00923A68" w14:paraId="3FAA6B9A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D1762EC" w14:textId="60800067" w:rsidR="00830B8E" w:rsidRPr="00830B8E" w:rsidRDefault="00830B8E" w:rsidP="71BA62FA">
            <w:pPr>
              <w:spacing w:after="120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2.4  Experience of monitoring and evaluating performance against </w:t>
            </w:r>
            <w:r w:rsidR="00077BAF">
              <w:rPr>
                <w:rFonts w:ascii="Arial" w:hAnsi="Arial" w:cs="Arial"/>
              </w:rPr>
              <w:t>targets or outcomes</w:t>
            </w:r>
          </w:p>
        </w:tc>
        <w:tc>
          <w:tcPr>
            <w:tcW w:w="1276" w:type="dxa"/>
            <w:vAlign w:val="center"/>
          </w:tcPr>
          <w:p w14:paraId="453ACBA7" w14:textId="2698C2E8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7BA3B04A" w14:textId="77777777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1AEF2EE" w14:textId="0B908EA5" w:rsidR="00830B8E" w:rsidRPr="00923A68" w:rsidRDefault="00830B8E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830B8E" w:rsidRPr="00923A68" w14:paraId="7DE0A6BA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040D50D" w14:textId="710DB0C3" w:rsidR="00830B8E" w:rsidRDefault="00830B8E" w:rsidP="71BA62FA">
            <w:pPr>
              <w:spacing w:after="120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2.5  Experience of </w:t>
            </w:r>
            <w:r w:rsidR="00077BAF">
              <w:rPr>
                <w:rFonts w:ascii="Arial" w:hAnsi="Arial" w:cs="Arial"/>
              </w:rPr>
              <w:t>building partnerships and working collaboratively with stakeholders</w:t>
            </w:r>
          </w:p>
        </w:tc>
        <w:tc>
          <w:tcPr>
            <w:tcW w:w="1276" w:type="dxa"/>
            <w:vAlign w:val="center"/>
          </w:tcPr>
          <w:p w14:paraId="623A362D" w14:textId="4D7A0C22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6E3D501C" w14:textId="77777777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137345D" w14:textId="1FF60B2A" w:rsidR="00830B8E" w:rsidRPr="00923A68" w:rsidRDefault="00830B8E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830B8E" w:rsidRPr="00923A68" w14:paraId="50B295BE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1F9215B0" w14:textId="33CD2043" w:rsidR="00830B8E" w:rsidRDefault="00830B8E" w:rsidP="71BA62FA">
            <w:pPr>
              <w:spacing w:after="120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2.6  Experience of </w:t>
            </w:r>
            <w:r w:rsidR="003D3AC9">
              <w:rPr>
                <w:rFonts w:ascii="Arial" w:hAnsi="Arial" w:cs="Arial"/>
              </w:rPr>
              <w:t>developing effective systems and processes to support service delivery</w:t>
            </w:r>
          </w:p>
        </w:tc>
        <w:tc>
          <w:tcPr>
            <w:tcW w:w="1276" w:type="dxa"/>
            <w:vAlign w:val="center"/>
          </w:tcPr>
          <w:p w14:paraId="4256BBD5" w14:textId="5E3043A0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1470AB61" w14:textId="77777777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16B6947" w14:textId="5C55C864" w:rsidR="00830B8E" w:rsidRPr="00923A68" w:rsidRDefault="00830B8E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830B8E" w:rsidRPr="00923A68" w14:paraId="41B61E70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1B3739A4" w14:textId="77E1C118" w:rsidR="00830B8E" w:rsidRDefault="00830B8E" w:rsidP="71BA62FA">
            <w:pPr>
              <w:spacing w:after="120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2.7  Positive experience of working with</w:t>
            </w:r>
            <w:r w:rsidR="009A7CC2">
              <w:rPr>
                <w:rFonts w:ascii="Arial" w:hAnsi="Arial" w:cs="Arial"/>
              </w:rPr>
              <w:t xml:space="preserve"> Trustees or governance structures</w:t>
            </w:r>
          </w:p>
        </w:tc>
        <w:tc>
          <w:tcPr>
            <w:tcW w:w="1276" w:type="dxa"/>
            <w:vAlign w:val="center"/>
          </w:tcPr>
          <w:p w14:paraId="30AB1621" w14:textId="797A987D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7CC9C1" w14:textId="0C10BEF6" w:rsidR="00830B8E" w:rsidRPr="00923A68" w:rsidRDefault="00F27D99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559" w:type="dxa"/>
            <w:vAlign w:val="center"/>
          </w:tcPr>
          <w:p w14:paraId="0454BBD2" w14:textId="77777777" w:rsidR="00830B8E" w:rsidRPr="00923A68" w:rsidRDefault="00830B8E" w:rsidP="71BA62FA">
            <w:pPr>
              <w:rPr>
                <w:rFonts w:ascii="Arial" w:hAnsi="Arial" w:cs="Arial"/>
              </w:rPr>
            </w:pPr>
          </w:p>
        </w:tc>
      </w:tr>
      <w:tr w:rsidR="0098236C" w:rsidRPr="00923A68" w14:paraId="68E39DB7" w14:textId="77777777" w:rsidTr="71BA62FA">
        <w:trPr>
          <w:cantSplit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39B4D1DB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  <w:b/>
                <w:bCs/>
              </w:rPr>
              <w:t>Skills &amp; Knowledge</w:t>
            </w:r>
            <w:r w:rsidRPr="71BA62FA">
              <w:rPr>
                <w:rFonts w:ascii="Arial" w:hAnsi="Arial" w:cs="Arial"/>
              </w:rPr>
              <w:t xml:space="preserve"> </w:t>
            </w:r>
          </w:p>
        </w:tc>
      </w:tr>
      <w:tr w:rsidR="0098236C" w:rsidRPr="00923A68" w14:paraId="2BAE61BD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F26698A" w14:textId="7B6ACC52" w:rsidR="0098236C" w:rsidRPr="00923A68" w:rsidRDefault="0098236C" w:rsidP="71BA62FA">
            <w:pPr>
              <w:tabs>
                <w:tab w:val="left" w:pos="567"/>
              </w:tabs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3.1    </w:t>
            </w:r>
            <w:r w:rsidR="009A7CC2">
              <w:rPr>
                <w:rFonts w:ascii="Arial" w:hAnsi="Arial" w:cs="Arial"/>
              </w:rPr>
              <w:t>Good</w:t>
            </w:r>
            <w:r w:rsidRPr="71BA62FA">
              <w:rPr>
                <w:rFonts w:ascii="Arial" w:hAnsi="Arial" w:cs="Arial"/>
              </w:rPr>
              <w:t xml:space="preserve"> </w:t>
            </w:r>
            <w:r w:rsidR="002337FE">
              <w:rPr>
                <w:rFonts w:ascii="Arial" w:hAnsi="Arial" w:cs="Arial"/>
              </w:rPr>
              <w:t xml:space="preserve">working </w:t>
            </w:r>
            <w:r w:rsidRPr="71BA62FA">
              <w:rPr>
                <w:rFonts w:ascii="Arial" w:hAnsi="Arial" w:cs="Arial"/>
              </w:rPr>
              <w:t xml:space="preserve">knowledge of the voluntary and community sector </w:t>
            </w:r>
          </w:p>
        </w:tc>
        <w:tc>
          <w:tcPr>
            <w:tcW w:w="1276" w:type="dxa"/>
            <w:vAlign w:val="center"/>
          </w:tcPr>
          <w:p w14:paraId="7FABE131" w14:textId="5660C4B5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EB23FC" w14:textId="3BD786F2" w:rsidR="0098236C" w:rsidRPr="00923A68" w:rsidRDefault="00164254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559" w:type="dxa"/>
            <w:vAlign w:val="center"/>
          </w:tcPr>
          <w:p w14:paraId="7AD07F3E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AF/INT/R/ </w:t>
            </w:r>
          </w:p>
        </w:tc>
      </w:tr>
      <w:tr w:rsidR="0098236C" w:rsidRPr="00923A68" w14:paraId="7B92087B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FFC3AF1" w14:textId="49D5C899" w:rsidR="0098236C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3.2    </w:t>
            </w:r>
            <w:r w:rsidR="007B6E6F" w:rsidRPr="71BA62FA">
              <w:rPr>
                <w:rFonts w:ascii="Arial" w:hAnsi="Arial" w:cs="Arial"/>
              </w:rPr>
              <w:t>S</w:t>
            </w:r>
            <w:r w:rsidRPr="71BA62FA">
              <w:rPr>
                <w:rFonts w:ascii="Arial" w:hAnsi="Arial" w:cs="Arial"/>
              </w:rPr>
              <w:t xml:space="preserve">trong financial management </w:t>
            </w:r>
            <w:r w:rsidR="009A7CC2">
              <w:rPr>
                <w:rFonts w:ascii="Arial" w:hAnsi="Arial" w:cs="Arial"/>
              </w:rPr>
              <w:t xml:space="preserve">and budget monitoring </w:t>
            </w:r>
            <w:r w:rsidRPr="71BA62FA">
              <w:rPr>
                <w:rFonts w:ascii="Arial" w:hAnsi="Arial" w:cs="Arial"/>
              </w:rPr>
              <w:t>skills</w:t>
            </w:r>
          </w:p>
          <w:p w14:paraId="5BE85F02" w14:textId="77777777" w:rsidR="00830B8E" w:rsidRPr="00923A68" w:rsidRDefault="00830B8E" w:rsidP="71BA62FA">
            <w:pPr>
              <w:spacing w:after="120"/>
              <w:ind w:left="601" w:hanging="60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91B746" w14:textId="2594279D" w:rsidR="0098236C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7D30F9AD" w14:textId="2E344051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AE76EC9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proofErr w:type="spellStart"/>
            <w:r w:rsidRPr="71BA62FA">
              <w:rPr>
                <w:rFonts w:ascii="Arial" w:hAnsi="Arial" w:cs="Arial"/>
              </w:rPr>
              <w:t>Af</w:t>
            </w:r>
            <w:proofErr w:type="spellEnd"/>
            <w:r w:rsidRPr="71BA62FA">
              <w:rPr>
                <w:rFonts w:ascii="Arial" w:hAnsi="Arial" w:cs="Arial"/>
              </w:rPr>
              <w:t>/INT/R</w:t>
            </w:r>
          </w:p>
        </w:tc>
      </w:tr>
      <w:tr w:rsidR="0098236C" w:rsidRPr="00923A68" w14:paraId="5D0AC86B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C5C535E" w14:textId="2740F007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  <w:highlight w:val="yellow"/>
              </w:rPr>
            </w:pPr>
            <w:r w:rsidRPr="71BA62FA">
              <w:rPr>
                <w:rFonts w:ascii="Arial" w:hAnsi="Arial" w:cs="Arial"/>
              </w:rPr>
              <w:t xml:space="preserve">3.2    </w:t>
            </w:r>
            <w:r w:rsidR="009A7CC2">
              <w:rPr>
                <w:rFonts w:ascii="Arial" w:hAnsi="Arial" w:cs="Arial"/>
              </w:rPr>
              <w:t>Effective</w:t>
            </w:r>
            <w:r w:rsidRPr="71BA62FA">
              <w:rPr>
                <w:rFonts w:ascii="Arial" w:hAnsi="Arial" w:cs="Arial"/>
              </w:rPr>
              <w:t xml:space="preserve"> influencing and </w:t>
            </w:r>
            <w:r w:rsidR="009A7CC2">
              <w:rPr>
                <w:rFonts w:ascii="Arial" w:hAnsi="Arial" w:cs="Arial"/>
              </w:rPr>
              <w:t>communication</w:t>
            </w:r>
            <w:r w:rsidRPr="71BA62FA">
              <w:rPr>
                <w:rFonts w:ascii="Arial" w:hAnsi="Arial" w:cs="Arial"/>
              </w:rPr>
              <w:t xml:space="preserve"> skills </w:t>
            </w:r>
          </w:p>
        </w:tc>
        <w:tc>
          <w:tcPr>
            <w:tcW w:w="1276" w:type="dxa"/>
            <w:vAlign w:val="center"/>
          </w:tcPr>
          <w:p w14:paraId="6CF6FA36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59E9EB3E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DF28CA6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98236C" w:rsidRPr="00923A68" w14:paraId="0D4FA685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1B7A47D" w14:textId="2FF30235" w:rsidR="0098236C" w:rsidRPr="00923A68" w:rsidRDefault="0098236C" w:rsidP="71BA62FA">
            <w:pPr>
              <w:tabs>
                <w:tab w:val="left" w:pos="567"/>
              </w:tabs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3.3    </w:t>
            </w:r>
            <w:r w:rsidR="009A7CC2">
              <w:rPr>
                <w:rFonts w:ascii="Arial" w:hAnsi="Arial" w:cs="Arial"/>
              </w:rPr>
              <w:t xml:space="preserve">Strong people </w:t>
            </w:r>
            <w:r w:rsidR="00E71FCC">
              <w:rPr>
                <w:rFonts w:ascii="Arial" w:hAnsi="Arial" w:cs="Arial"/>
              </w:rPr>
              <w:t>management skills and understanding of good leadership practice</w:t>
            </w:r>
          </w:p>
        </w:tc>
        <w:tc>
          <w:tcPr>
            <w:tcW w:w="1276" w:type="dxa"/>
            <w:vAlign w:val="center"/>
          </w:tcPr>
          <w:p w14:paraId="7D2E0D4C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6AC11E29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DAEFDEA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98236C" w:rsidRPr="00923A68" w14:paraId="4CA852A7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3B3EBBF" w14:textId="1473F67B" w:rsidR="0098236C" w:rsidRPr="00923A68" w:rsidRDefault="0098236C" w:rsidP="71BA62FA">
            <w:pPr>
              <w:tabs>
                <w:tab w:val="left" w:pos="567"/>
              </w:tabs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3.4 </w:t>
            </w:r>
            <w:r>
              <w:tab/>
            </w:r>
            <w:r w:rsidRPr="71BA62FA">
              <w:rPr>
                <w:rFonts w:ascii="Arial" w:hAnsi="Arial" w:cs="Arial"/>
              </w:rPr>
              <w:t xml:space="preserve">Excellent </w:t>
            </w:r>
            <w:r w:rsidR="00E71FCC">
              <w:rPr>
                <w:rFonts w:ascii="Arial" w:hAnsi="Arial" w:cs="Arial"/>
              </w:rPr>
              <w:t>written and verbal communication</w:t>
            </w:r>
            <w:r w:rsidR="003F56D0">
              <w:rPr>
                <w:rFonts w:ascii="Arial" w:hAnsi="Arial" w:cs="Arial"/>
              </w:rPr>
              <w:t xml:space="preserve"> </w:t>
            </w:r>
            <w:r w:rsidR="00E71FCC">
              <w:rPr>
                <w:rFonts w:ascii="Arial" w:hAnsi="Arial" w:cs="Arial"/>
              </w:rPr>
              <w:t>skills</w:t>
            </w:r>
          </w:p>
        </w:tc>
        <w:tc>
          <w:tcPr>
            <w:tcW w:w="1276" w:type="dxa"/>
            <w:vAlign w:val="center"/>
          </w:tcPr>
          <w:p w14:paraId="6867D766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72BF5C29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23F979E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AF/INT/R/ PAT</w:t>
            </w:r>
          </w:p>
        </w:tc>
      </w:tr>
      <w:tr w:rsidR="0098236C" w:rsidRPr="00923A68" w14:paraId="5B09C0D4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077AABB" w14:textId="0A6403C9" w:rsidR="0098236C" w:rsidRPr="00923A68" w:rsidRDefault="0098236C" w:rsidP="71BA62FA">
            <w:pPr>
              <w:tabs>
                <w:tab w:val="left" w:pos="567"/>
              </w:tabs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3.5    </w:t>
            </w:r>
            <w:r w:rsidR="00581333">
              <w:rPr>
                <w:rFonts w:ascii="Arial" w:hAnsi="Arial" w:cs="Arial"/>
              </w:rPr>
              <w:t xml:space="preserve">Good </w:t>
            </w:r>
            <w:proofErr w:type="spellStart"/>
            <w:r w:rsidR="00581333">
              <w:rPr>
                <w:rFonts w:ascii="Arial" w:hAnsi="Arial" w:cs="Arial"/>
              </w:rPr>
              <w:t>organi</w:t>
            </w:r>
            <w:r w:rsidR="004326EA">
              <w:rPr>
                <w:rFonts w:ascii="Arial" w:hAnsi="Arial" w:cs="Arial"/>
              </w:rPr>
              <w:t>s</w:t>
            </w:r>
            <w:r w:rsidR="00581333">
              <w:rPr>
                <w:rFonts w:ascii="Arial" w:hAnsi="Arial" w:cs="Arial"/>
              </w:rPr>
              <w:t>ational</w:t>
            </w:r>
            <w:proofErr w:type="spellEnd"/>
            <w:r w:rsidR="00581333">
              <w:rPr>
                <w:rFonts w:ascii="Arial" w:hAnsi="Arial" w:cs="Arial"/>
              </w:rPr>
              <w:t xml:space="preserve"> and project management skills, with the ability to manage completing </w:t>
            </w:r>
            <w:r w:rsidR="004326EA">
              <w:rPr>
                <w:rFonts w:ascii="Arial" w:hAnsi="Arial" w:cs="Arial"/>
              </w:rPr>
              <w:t>priorities</w:t>
            </w:r>
            <w:r w:rsidRPr="71BA62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9DDAE83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087CA4B2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0C6F09F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98236C" w:rsidRPr="00923A68" w14:paraId="0382D881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0376048" w14:textId="77F305CC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3.6    </w:t>
            </w:r>
            <w:r w:rsidR="004326EA">
              <w:rPr>
                <w:rFonts w:ascii="Arial" w:hAnsi="Arial" w:cs="Arial"/>
              </w:rPr>
              <w:t xml:space="preserve">Awareness of funding, commissioning </w:t>
            </w:r>
            <w:r w:rsidR="003371F7">
              <w:rPr>
                <w:rFonts w:ascii="Arial" w:hAnsi="Arial" w:cs="Arial"/>
              </w:rPr>
              <w:t>or grant processes</w:t>
            </w:r>
          </w:p>
        </w:tc>
        <w:tc>
          <w:tcPr>
            <w:tcW w:w="1276" w:type="dxa"/>
            <w:vAlign w:val="center"/>
          </w:tcPr>
          <w:p w14:paraId="077566C7" w14:textId="0FBB33F6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F491BF" w14:textId="1BC528C7" w:rsidR="0098236C" w:rsidRPr="00923A68" w:rsidRDefault="002337FE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559" w:type="dxa"/>
            <w:vAlign w:val="center"/>
          </w:tcPr>
          <w:p w14:paraId="6A8821BA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98236C" w:rsidRPr="00923A68" w14:paraId="6A3AAEC6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DB890F9" w14:textId="744450FC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3.6 </w:t>
            </w:r>
            <w:r>
              <w:tab/>
            </w:r>
            <w:r w:rsidRPr="71BA62FA">
              <w:rPr>
                <w:rFonts w:ascii="Arial" w:hAnsi="Arial" w:cs="Arial"/>
              </w:rPr>
              <w:t xml:space="preserve">Digitally savvy with excellent </w:t>
            </w:r>
            <w:r w:rsidR="008B412D" w:rsidRPr="71BA62FA">
              <w:rPr>
                <w:rFonts w:ascii="Arial" w:hAnsi="Arial" w:cs="Arial"/>
              </w:rPr>
              <w:t>all-round</w:t>
            </w:r>
            <w:r w:rsidRPr="71BA62FA">
              <w:rPr>
                <w:rFonts w:ascii="Arial" w:hAnsi="Arial" w:cs="Arial"/>
              </w:rPr>
              <w:t xml:space="preserve"> IT skills, including use of Excel, websites, social media and databases </w:t>
            </w:r>
          </w:p>
        </w:tc>
        <w:tc>
          <w:tcPr>
            <w:tcW w:w="1276" w:type="dxa"/>
            <w:vAlign w:val="center"/>
          </w:tcPr>
          <w:p w14:paraId="3C9E7E91" w14:textId="4B05F085" w:rsidR="0098236C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418" w:type="dxa"/>
            <w:gridSpan w:val="2"/>
            <w:vAlign w:val="center"/>
          </w:tcPr>
          <w:p w14:paraId="276A5FE9" w14:textId="3DE8FCBA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6EE4250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AF/INT/R/</w:t>
            </w:r>
          </w:p>
          <w:p w14:paraId="6D72DAA4" w14:textId="77777777" w:rsidR="0098236C" w:rsidRPr="00923A68" w:rsidRDefault="0098236C" w:rsidP="71BA62FA">
            <w:pPr>
              <w:rPr>
                <w:rFonts w:ascii="Arial" w:hAnsi="Arial" w:cs="Arial"/>
              </w:rPr>
            </w:pPr>
          </w:p>
        </w:tc>
      </w:tr>
      <w:tr w:rsidR="0098236C" w:rsidRPr="00923A68" w14:paraId="2A1B9299" w14:textId="77777777" w:rsidTr="71BA62FA">
        <w:trPr>
          <w:cantSplit/>
          <w:trHeight w:val="415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6B580097" w14:textId="77777777" w:rsidR="0098236C" w:rsidRPr="00923A68" w:rsidRDefault="0098236C" w:rsidP="71BA62FA">
            <w:pPr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Arial" w:hAnsi="Arial" w:cs="Arial"/>
                <w:b/>
                <w:bCs/>
              </w:rPr>
              <w:t>Other Requirements</w:t>
            </w:r>
          </w:p>
        </w:tc>
      </w:tr>
      <w:tr w:rsidR="0098236C" w:rsidRPr="00923A68" w14:paraId="3F1F2578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ED3C73A" w14:textId="77777777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5.1    Flexible approach to working hours and able and willing to work early mornings, evenings and weekends as and when required</w:t>
            </w:r>
          </w:p>
        </w:tc>
        <w:tc>
          <w:tcPr>
            <w:tcW w:w="1460" w:type="dxa"/>
            <w:gridSpan w:val="2"/>
            <w:vAlign w:val="center"/>
          </w:tcPr>
          <w:p w14:paraId="1D8EFF7F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234" w:type="dxa"/>
            <w:vAlign w:val="center"/>
          </w:tcPr>
          <w:p w14:paraId="11EC75B2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76BD6E0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98236C" w:rsidRPr="00923A68" w14:paraId="05E26F9B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8ED3B1F" w14:textId="5585130C" w:rsidR="0098236C" w:rsidRPr="00923A68" w:rsidRDefault="0098236C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 xml:space="preserve">5.2    Able and willing to respond </w:t>
            </w:r>
            <w:r w:rsidR="003371F7">
              <w:rPr>
                <w:rFonts w:ascii="Arial" w:hAnsi="Arial" w:cs="Arial"/>
              </w:rPr>
              <w:t xml:space="preserve">to </w:t>
            </w:r>
            <w:proofErr w:type="spellStart"/>
            <w:r w:rsidR="003371F7">
              <w:rPr>
                <w:rFonts w:ascii="Arial" w:hAnsi="Arial" w:cs="Arial"/>
              </w:rPr>
              <w:t>organisational</w:t>
            </w:r>
            <w:proofErr w:type="spellEnd"/>
            <w:r w:rsidR="003371F7">
              <w:rPr>
                <w:rFonts w:ascii="Arial" w:hAnsi="Arial" w:cs="Arial"/>
              </w:rPr>
              <w:t xml:space="preserve"> needs as they arise</w:t>
            </w:r>
          </w:p>
        </w:tc>
        <w:tc>
          <w:tcPr>
            <w:tcW w:w="1460" w:type="dxa"/>
            <w:gridSpan w:val="2"/>
            <w:vAlign w:val="center"/>
          </w:tcPr>
          <w:p w14:paraId="3001D587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234" w:type="dxa"/>
            <w:vAlign w:val="center"/>
          </w:tcPr>
          <w:p w14:paraId="51695789" w14:textId="77777777" w:rsidR="0098236C" w:rsidRPr="00923A68" w:rsidRDefault="0098236C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1500526" w14:textId="77777777" w:rsidR="0098236C" w:rsidRPr="00923A68" w:rsidRDefault="0098236C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</w:tc>
      </w:tr>
      <w:tr w:rsidR="00830B8E" w:rsidRPr="00923A68" w14:paraId="5C9F2477" w14:textId="77777777" w:rsidTr="71BA62FA">
        <w:trPr>
          <w:cantSplit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7EB3C19" w14:textId="4B8ED59E" w:rsidR="00830B8E" w:rsidRPr="00923A68" w:rsidRDefault="00830B8E" w:rsidP="71BA62FA">
            <w:pPr>
              <w:spacing w:after="120"/>
              <w:ind w:left="601" w:hanging="601"/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5.3   Willingness to</w:t>
            </w:r>
            <w:r w:rsidR="00877172">
              <w:rPr>
                <w:rFonts w:ascii="Arial" w:hAnsi="Arial" w:cs="Arial"/>
              </w:rPr>
              <w:t xml:space="preserve"> undertake occasional</w:t>
            </w:r>
            <w:r w:rsidRPr="71BA62FA">
              <w:rPr>
                <w:rFonts w:ascii="Arial" w:hAnsi="Arial" w:cs="Arial"/>
              </w:rPr>
              <w:t xml:space="preserve"> travel </w:t>
            </w:r>
            <w:r w:rsidR="00406992">
              <w:rPr>
                <w:rFonts w:ascii="Arial" w:hAnsi="Arial" w:cs="Arial"/>
              </w:rPr>
              <w:t xml:space="preserve">across the UK </w:t>
            </w:r>
            <w:r w:rsidR="00877172">
              <w:rPr>
                <w:rFonts w:ascii="Arial" w:hAnsi="Arial" w:cs="Arial"/>
              </w:rPr>
              <w:t>as required</w:t>
            </w:r>
          </w:p>
        </w:tc>
        <w:tc>
          <w:tcPr>
            <w:tcW w:w="1460" w:type="dxa"/>
            <w:gridSpan w:val="2"/>
            <w:vAlign w:val="center"/>
          </w:tcPr>
          <w:p w14:paraId="266D76C2" w14:textId="548FA39C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  <w:r w:rsidRPr="71BA62FA">
              <w:rPr>
                <w:rFonts w:ascii="Wingdings 2" w:eastAsia="Wingdings 2" w:hAnsi="Wingdings 2" w:cs="Wingdings 2"/>
                <w:b/>
                <w:bCs/>
              </w:rPr>
              <w:t>P</w:t>
            </w:r>
          </w:p>
        </w:tc>
        <w:tc>
          <w:tcPr>
            <w:tcW w:w="1234" w:type="dxa"/>
            <w:vAlign w:val="center"/>
          </w:tcPr>
          <w:p w14:paraId="5071A4A0" w14:textId="77777777" w:rsidR="00830B8E" w:rsidRPr="00923A68" w:rsidRDefault="00830B8E" w:rsidP="71BA62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54C6EDC" w14:textId="77777777" w:rsidR="00830B8E" w:rsidRDefault="00830B8E" w:rsidP="71BA62FA">
            <w:pPr>
              <w:rPr>
                <w:rFonts w:ascii="Arial" w:hAnsi="Arial" w:cs="Arial"/>
              </w:rPr>
            </w:pPr>
          </w:p>
          <w:p w14:paraId="2D14B56B" w14:textId="0E809122" w:rsidR="00830B8E" w:rsidRDefault="00830B8E" w:rsidP="71BA62FA">
            <w:pPr>
              <w:rPr>
                <w:rFonts w:ascii="Arial" w:hAnsi="Arial" w:cs="Arial"/>
              </w:rPr>
            </w:pPr>
            <w:r w:rsidRPr="71BA62FA">
              <w:rPr>
                <w:rFonts w:ascii="Arial" w:hAnsi="Arial" w:cs="Arial"/>
              </w:rPr>
              <w:t>AF/INT/R</w:t>
            </w:r>
          </w:p>
          <w:p w14:paraId="32C57826" w14:textId="31A6E9BF" w:rsidR="00830B8E" w:rsidRPr="00923A68" w:rsidRDefault="00830B8E" w:rsidP="71BA62FA">
            <w:pPr>
              <w:rPr>
                <w:rFonts w:ascii="Arial" w:hAnsi="Arial" w:cs="Arial"/>
              </w:rPr>
            </w:pPr>
          </w:p>
        </w:tc>
      </w:tr>
    </w:tbl>
    <w:p w14:paraId="43AE6098" w14:textId="77777777" w:rsidR="00830B8E" w:rsidRDefault="00830B8E" w:rsidP="71BA62FA">
      <w:pPr>
        <w:rPr>
          <w:rFonts w:ascii="Arial" w:hAnsi="Arial" w:cs="Arial"/>
        </w:rPr>
      </w:pPr>
    </w:p>
    <w:p w14:paraId="5AE036E4" w14:textId="5A6DDC6E" w:rsidR="0098236C" w:rsidRPr="00923A68" w:rsidRDefault="0098236C" w:rsidP="71BA62FA">
      <w:pPr>
        <w:rPr>
          <w:rFonts w:ascii="Arial" w:hAnsi="Arial" w:cs="Arial"/>
        </w:rPr>
      </w:pPr>
      <w:r w:rsidRPr="71BA62FA">
        <w:rPr>
          <w:rFonts w:ascii="Arial" w:hAnsi="Arial" w:cs="Arial"/>
        </w:rPr>
        <w:t xml:space="preserve">* </w:t>
      </w:r>
      <w:r w:rsidRPr="71BA62FA">
        <w:rPr>
          <w:rFonts w:ascii="Arial" w:hAnsi="Arial" w:cs="Arial"/>
          <w:i/>
          <w:iCs/>
        </w:rPr>
        <w:t>Key to how skills are assessed:</w:t>
      </w:r>
      <w:r w:rsidRPr="71BA62FA">
        <w:rPr>
          <w:rFonts w:ascii="Arial" w:hAnsi="Arial" w:cs="Arial"/>
        </w:rPr>
        <w:t xml:space="preserve"> </w:t>
      </w:r>
    </w:p>
    <w:p w14:paraId="443990E5" w14:textId="77777777" w:rsidR="00830B8E" w:rsidRDefault="00830B8E" w:rsidP="71BA62FA">
      <w:pPr>
        <w:rPr>
          <w:rFonts w:ascii="Arial" w:hAnsi="Arial" w:cs="Arial"/>
        </w:rPr>
      </w:pPr>
    </w:p>
    <w:p w14:paraId="66A6C1C3" w14:textId="13BC91FF" w:rsidR="0098236C" w:rsidRPr="00923A68" w:rsidRDefault="0098236C" w:rsidP="71BA62FA">
      <w:pPr>
        <w:rPr>
          <w:rFonts w:ascii="Arial" w:hAnsi="Arial" w:cs="Arial"/>
        </w:rPr>
      </w:pPr>
      <w:r w:rsidRPr="71BA62FA">
        <w:rPr>
          <w:rFonts w:ascii="Arial" w:hAnsi="Arial" w:cs="Arial"/>
        </w:rPr>
        <w:t xml:space="preserve">AF = Application Form; INT = Interview; PAT = Practical Assessment Task; </w:t>
      </w:r>
    </w:p>
    <w:p w14:paraId="26643620" w14:textId="77777777" w:rsidR="0098236C" w:rsidRPr="00923A68" w:rsidRDefault="0098236C" w:rsidP="71BA62FA">
      <w:pPr>
        <w:rPr>
          <w:rFonts w:ascii="Arial" w:hAnsi="Arial" w:cs="Arial"/>
        </w:rPr>
      </w:pPr>
      <w:r w:rsidRPr="71BA62FA">
        <w:rPr>
          <w:rFonts w:ascii="Arial" w:hAnsi="Arial" w:cs="Arial"/>
        </w:rPr>
        <w:t>R = References; CERT – Certificate of qualification</w:t>
      </w:r>
    </w:p>
    <w:p w14:paraId="6D7D2CC2" w14:textId="77777777" w:rsidR="0098236C" w:rsidRPr="00923A68" w:rsidRDefault="0098236C" w:rsidP="71BA62FA">
      <w:pPr>
        <w:pStyle w:val="DefaultText"/>
        <w:rPr>
          <w:rFonts w:ascii="Arial" w:hAnsi="Arial" w:cs="Arial"/>
        </w:rPr>
      </w:pPr>
    </w:p>
    <w:p w14:paraId="41E78A84" w14:textId="7296D541" w:rsidR="00923A68" w:rsidRPr="00923A68" w:rsidRDefault="00923A68" w:rsidP="71BA62FA">
      <w:pPr>
        <w:pStyle w:val="DefaultText"/>
        <w:ind w:left="5040" w:hanging="5040"/>
        <w:rPr>
          <w:rFonts w:ascii="Arial" w:hAnsi="Arial" w:cs="Arial"/>
        </w:rPr>
      </w:pPr>
      <w:r w:rsidRPr="71BA62FA">
        <w:rPr>
          <w:rFonts w:ascii="Arial" w:hAnsi="Arial" w:cs="Arial"/>
        </w:rPr>
        <w:t>Prepared:</w:t>
      </w:r>
      <w:r w:rsidR="003371F7">
        <w:rPr>
          <w:rFonts w:ascii="Arial" w:hAnsi="Arial" w:cs="Arial"/>
        </w:rPr>
        <w:t xml:space="preserve">  KW</w:t>
      </w:r>
      <w:r>
        <w:tab/>
      </w:r>
      <w:r>
        <w:tab/>
      </w:r>
      <w:r w:rsidRPr="71BA62FA">
        <w:rPr>
          <w:rFonts w:ascii="Arial" w:hAnsi="Arial" w:cs="Arial"/>
        </w:rPr>
        <w:t xml:space="preserve">Date: </w:t>
      </w:r>
      <w:r w:rsidR="002337FE">
        <w:rPr>
          <w:rFonts w:ascii="Arial" w:hAnsi="Arial" w:cs="Arial"/>
        </w:rPr>
        <w:t xml:space="preserve"> 8.7.26</w:t>
      </w:r>
    </w:p>
    <w:p w14:paraId="6AB9CC2F" w14:textId="77777777" w:rsidR="00923A68" w:rsidRPr="00923A68" w:rsidRDefault="00923A68" w:rsidP="71BA62FA">
      <w:pPr>
        <w:pStyle w:val="DefaultText"/>
        <w:rPr>
          <w:rFonts w:ascii="Arial" w:hAnsi="Arial" w:cs="Arial"/>
        </w:rPr>
      </w:pPr>
    </w:p>
    <w:p w14:paraId="74DB05EE" w14:textId="77777777" w:rsidR="00923A68" w:rsidRPr="00923A68" w:rsidRDefault="00923A68" w:rsidP="71BA62FA">
      <w:pPr>
        <w:pStyle w:val="DefaultText"/>
        <w:rPr>
          <w:rFonts w:ascii="Arial" w:hAnsi="Arial" w:cs="Arial"/>
        </w:rPr>
      </w:pPr>
      <w:r w:rsidRPr="71BA62FA">
        <w:rPr>
          <w:rFonts w:ascii="Arial" w:hAnsi="Arial" w:cs="Arial"/>
        </w:rPr>
        <w:t>Post holder's signature:</w:t>
      </w:r>
      <w:r>
        <w:tab/>
      </w:r>
      <w:r>
        <w:tab/>
      </w:r>
      <w:r>
        <w:tab/>
      </w:r>
      <w:r>
        <w:tab/>
      </w:r>
      <w:r>
        <w:tab/>
      </w:r>
      <w:r w:rsidRPr="71BA62FA">
        <w:rPr>
          <w:rFonts w:ascii="Arial" w:hAnsi="Arial" w:cs="Arial"/>
        </w:rPr>
        <w:t xml:space="preserve">Date: </w:t>
      </w:r>
    </w:p>
    <w:p w14:paraId="762B0516" w14:textId="6278BD59" w:rsidR="00DF7BD9" w:rsidRPr="00923A68" w:rsidRDefault="00DF7BD9" w:rsidP="71BA62FA">
      <w:pPr>
        <w:rPr>
          <w:rFonts w:ascii="Arial" w:eastAsia="Times New Roman" w:hAnsi="Arial" w:cs="Arial"/>
          <w:lang w:val="en-GB" w:eastAsia="en-GB"/>
        </w:rPr>
      </w:pPr>
    </w:p>
    <w:sectPr w:rsidR="00DF7BD9" w:rsidRPr="00923A68" w:rsidSect="00630531">
      <w:headerReference w:type="default" r:id="rId12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608F" w14:textId="77777777" w:rsidR="00611B5F" w:rsidRDefault="00611B5F" w:rsidP="00245147">
      <w:r>
        <w:separator/>
      </w:r>
    </w:p>
  </w:endnote>
  <w:endnote w:type="continuationSeparator" w:id="0">
    <w:p w14:paraId="51735BEB" w14:textId="77777777" w:rsidR="00611B5F" w:rsidRDefault="00611B5F" w:rsidP="0024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F078" w14:textId="77777777" w:rsidR="00611B5F" w:rsidRDefault="00611B5F" w:rsidP="00245147">
      <w:r>
        <w:separator/>
      </w:r>
    </w:p>
  </w:footnote>
  <w:footnote w:type="continuationSeparator" w:id="0">
    <w:p w14:paraId="00A0F845" w14:textId="77777777" w:rsidR="00611B5F" w:rsidRDefault="00611B5F" w:rsidP="0024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5F2C" w14:textId="378B341A" w:rsidR="00245147" w:rsidRDefault="00245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A967"/>
    <w:multiLevelType w:val="hybridMultilevel"/>
    <w:tmpl w:val="3248765C"/>
    <w:lvl w:ilvl="0" w:tplc="0EB20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02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48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6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C2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EE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8F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40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66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571"/>
    <w:multiLevelType w:val="multilevel"/>
    <w:tmpl w:val="89A4B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8B1FBE"/>
    <w:multiLevelType w:val="multilevel"/>
    <w:tmpl w:val="C81E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4380E"/>
    <w:multiLevelType w:val="hybridMultilevel"/>
    <w:tmpl w:val="5FF80ECE"/>
    <w:lvl w:ilvl="0" w:tplc="2B0CB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0107"/>
    <w:multiLevelType w:val="hybridMultilevel"/>
    <w:tmpl w:val="8BB64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49C"/>
    <w:multiLevelType w:val="singleLevel"/>
    <w:tmpl w:val="0D48EC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3AE2381"/>
    <w:multiLevelType w:val="multilevel"/>
    <w:tmpl w:val="82E86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117873"/>
    <w:multiLevelType w:val="hybridMultilevel"/>
    <w:tmpl w:val="308C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668C6"/>
    <w:multiLevelType w:val="hybridMultilevel"/>
    <w:tmpl w:val="A4A60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195E"/>
    <w:multiLevelType w:val="hybridMultilevel"/>
    <w:tmpl w:val="A5E4A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1495ED"/>
    <w:multiLevelType w:val="hybridMultilevel"/>
    <w:tmpl w:val="C87EFF64"/>
    <w:lvl w:ilvl="0" w:tplc="4A669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65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29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E5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43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C6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A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A1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4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F0311"/>
    <w:multiLevelType w:val="hybridMultilevel"/>
    <w:tmpl w:val="AA46D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67B8"/>
    <w:multiLevelType w:val="hybridMultilevel"/>
    <w:tmpl w:val="96860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A74AF"/>
    <w:multiLevelType w:val="hybridMultilevel"/>
    <w:tmpl w:val="27AC6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62207"/>
    <w:multiLevelType w:val="hybridMultilevel"/>
    <w:tmpl w:val="2FF08B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009AD"/>
    <w:multiLevelType w:val="multilevel"/>
    <w:tmpl w:val="B9D0C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4877B01"/>
    <w:multiLevelType w:val="hybridMultilevel"/>
    <w:tmpl w:val="360A9F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1A7830"/>
    <w:multiLevelType w:val="multilevel"/>
    <w:tmpl w:val="2CFAD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DF71F55"/>
    <w:multiLevelType w:val="hybridMultilevel"/>
    <w:tmpl w:val="3EF6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C35D6"/>
    <w:multiLevelType w:val="hybridMultilevel"/>
    <w:tmpl w:val="08C008B0"/>
    <w:lvl w:ilvl="0" w:tplc="E4B0CDE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220C9"/>
    <w:multiLevelType w:val="hybridMultilevel"/>
    <w:tmpl w:val="F168ECCA"/>
    <w:lvl w:ilvl="0" w:tplc="8042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89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C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A8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A7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C8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68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E5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7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B188A"/>
    <w:multiLevelType w:val="hybridMultilevel"/>
    <w:tmpl w:val="A4DC0970"/>
    <w:lvl w:ilvl="0" w:tplc="51467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09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61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8A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65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08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C2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8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60B59"/>
    <w:multiLevelType w:val="hybridMultilevel"/>
    <w:tmpl w:val="4CD2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35035"/>
    <w:multiLevelType w:val="hybridMultilevel"/>
    <w:tmpl w:val="90B0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01760"/>
    <w:multiLevelType w:val="hybridMultilevel"/>
    <w:tmpl w:val="DE42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05B34"/>
    <w:multiLevelType w:val="hybridMultilevel"/>
    <w:tmpl w:val="22406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218DA5"/>
    <w:multiLevelType w:val="hybridMultilevel"/>
    <w:tmpl w:val="62048A86"/>
    <w:lvl w:ilvl="0" w:tplc="BE8A6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A0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06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CB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22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4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6F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66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20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72016"/>
    <w:multiLevelType w:val="hybridMultilevel"/>
    <w:tmpl w:val="4754B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035" w:hanging="360"/>
      </w:pPr>
    </w:lvl>
    <w:lvl w:ilvl="2" w:tplc="0409001B" w:tentative="1">
      <w:start w:val="1"/>
      <w:numFmt w:val="lowerRoman"/>
      <w:lvlText w:val="%3."/>
      <w:lvlJc w:val="right"/>
      <w:pPr>
        <w:ind w:left="-315" w:hanging="180"/>
      </w:pPr>
    </w:lvl>
    <w:lvl w:ilvl="3" w:tplc="0409000F" w:tentative="1">
      <w:start w:val="1"/>
      <w:numFmt w:val="decimal"/>
      <w:lvlText w:val="%4."/>
      <w:lvlJc w:val="left"/>
      <w:pPr>
        <w:ind w:left="405" w:hanging="360"/>
      </w:pPr>
    </w:lvl>
    <w:lvl w:ilvl="4" w:tplc="04090019" w:tentative="1">
      <w:start w:val="1"/>
      <w:numFmt w:val="lowerLetter"/>
      <w:lvlText w:val="%5."/>
      <w:lvlJc w:val="left"/>
      <w:pPr>
        <w:ind w:left="1125" w:hanging="360"/>
      </w:pPr>
    </w:lvl>
    <w:lvl w:ilvl="5" w:tplc="0409001B" w:tentative="1">
      <w:start w:val="1"/>
      <w:numFmt w:val="lowerRoman"/>
      <w:lvlText w:val="%6."/>
      <w:lvlJc w:val="right"/>
      <w:pPr>
        <w:ind w:left="1845" w:hanging="180"/>
      </w:pPr>
    </w:lvl>
    <w:lvl w:ilvl="6" w:tplc="0409000F" w:tentative="1">
      <w:start w:val="1"/>
      <w:numFmt w:val="decimal"/>
      <w:lvlText w:val="%7."/>
      <w:lvlJc w:val="left"/>
      <w:pPr>
        <w:ind w:left="2565" w:hanging="360"/>
      </w:pPr>
    </w:lvl>
    <w:lvl w:ilvl="7" w:tplc="04090019" w:tentative="1">
      <w:start w:val="1"/>
      <w:numFmt w:val="lowerLetter"/>
      <w:lvlText w:val="%8."/>
      <w:lvlJc w:val="left"/>
      <w:pPr>
        <w:ind w:left="3285" w:hanging="360"/>
      </w:pPr>
    </w:lvl>
    <w:lvl w:ilvl="8" w:tplc="0409001B" w:tentative="1">
      <w:start w:val="1"/>
      <w:numFmt w:val="lowerRoman"/>
      <w:lvlText w:val="%9."/>
      <w:lvlJc w:val="right"/>
      <w:pPr>
        <w:ind w:left="4005" w:hanging="180"/>
      </w:pPr>
    </w:lvl>
  </w:abstractNum>
  <w:abstractNum w:abstractNumId="28" w15:restartNumberingAfterBreak="0">
    <w:nsid w:val="6CA54BDB"/>
    <w:multiLevelType w:val="multilevel"/>
    <w:tmpl w:val="8ABA9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04C72B0"/>
    <w:multiLevelType w:val="hybridMultilevel"/>
    <w:tmpl w:val="5634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15C5"/>
    <w:multiLevelType w:val="multilevel"/>
    <w:tmpl w:val="3B905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1B599D"/>
    <w:multiLevelType w:val="hybridMultilevel"/>
    <w:tmpl w:val="62442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E05B0"/>
    <w:multiLevelType w:val="hybridMultilevel"/>
    <w:tmpl w:val="B0FC3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E46D8"/>
    <w:multiLevelType w:val="hybridMultilevel"/>
    <w:tmpl w:val="1BE0D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94076">
    <w:abstractNumId w:val="21"/>
  </w:num>
  <w:num w:numId="2" w16cid:durableId="1173763403">
    <w:abstractNumId w:val="26"/>
  </w:num>
  <w:num w:numId="3" w16cid:durableId="356079510">
    <w:abstractNumId w:val="20"/>
  </w:num>
  <w:num w:numId="4" w16cid:durableId="830175008">
    <w:abstractNumId w:val="0"/>
  </w:num>
  <w:num w:numId="5" w16cid:durableId="872772688">
    <w:abstractNumId w:val="10"/>
  </w:num>
  <w:num w:numId="6" w16cid:durableId="469245613">
    <w:abstractNumId w:val="9"/>
  </w:num>
  <w:num w:numId="7" w16cid:durableId="183789025">
    <w:abstractNumId w:val="27"/>
  </w:num>
  <w:num w:numId="8" w16cid:durableId="832989075">
    <w:abstractNumId w:val="7"/>
  </w:num>
  <w:num w:numId="9" w16cid:durableId="905259860">
    <w:abstractNumId w:val="5"/>
    <w:lvlOverride w:ilvl="0">
      <w:startOverride w:val="1"/>
    </w:lvlOverride>
  </w:num>
  <w:num w:numId="10" w16cid:durableId="740055924">
    <w:abstractNumId w:val="12"/>
  </w:num>
  <w:num w:numId="11" w16cid:durableId="905871078">
    <w:abstractNumId w:val="16"/>
  </w:num>
  <w:num w:numId="12" w16cid:durableId="277955704">
    <w:abstractNumId w:val="25"/>
  </w:num>
  <w:num w:numId="13" w16cid:durableId="619385127">
    <w:abstractNumId w:val="18"/>
  </w:num>
  <w:num w:numId="14" w16cid:durableId="1240365609">
    <w:abstractNumId w:val="22"/>
  </w:num>
  <w:num w:numId="15" w16cid:durableId="1223905116">
    <w:abstractNumId w:val="13"/>
  </w:num>
  <w:num w:numId="16" w16cid:durableId="401559256">
    <w:abstractNumId w:val="31"/>
  </w:num>
  <w:num w:numId="17" w16cid:durableId="1755930654">
    <w:abstractNumId w:val="8"/>
  </w:num>
  <w:num w:numId="18" w16cid:durableId="1216157660">
    <w:abstractNumId w:val="11"/>
  </w:num>
  <w:num w:numId="19" w16cid:durableId="1617056749">
    <w:abstractNumId w:val="33"/>
  </w:num>
  <w:num w:numId="20" w16cid:durableId="752702562">
    <w:abstractNumId w:val="19"/>
  </w:num>
  <w:num w:numId="21" w16cid:durableId="975111115">
    <w:abstractNumId w:val="3"/>
  </w:num>
  <w:num w:numId="22" w16cid:durableId="429620539">
    <w:abstractNumId w:val="14"/>
  </w:num>
  <w:num w:numId="23" w16cid:durableId="1664315808">
    <w:abstractNumId w:val="30"/>
  </w:num>
  <w:num w:numId="24" w16cid:durableId="551624841">
    <w:abstractNumId w:val="32"/>
  </w:num>
  <w:num w:numId="25" w16cid:durableId="1472482709">
    <w:abstractNumId w:val="2"/>
  </w:num>
  <w:num w:numId="26" w16cid:durableId="185874962">
    <w:abstractNumId w:val="1"/>
  </w:num>
  <w:num w:numId="27" w16cid:durableId="1971662994">
    <w:abstractNumId w:val="15"/>
  </w:num>
  <w:num w:numId="28" w16cid:durableId="738864246">
    <w:abstractNumId w:val="6"/>
  </w:num>
  <w:num w:numId="29" w16cid:durableId="657272757">
    <w:abstractNumId w:val="28"/>
  </w:num>
  <w:num w:numId="30" w16cid:durableId="169374457">
    <w:abstractNumId w:val="17"/>
  </w:num>
  <w:num w:numId="31" w16cid:durableId="1962878094">
    <w:abstractNumId w:val="4"/>
  </w:num>
  <w:num w:numId="32" w16cid:durableId="202904646">
    <w:abstractNumId w:val="29"/>
  </w:num>
  <w:num w:numId="33" w16cid:durableId="966856890">
    <w:abstractNumId w:val="23"/>
  </w:num>
  <w:num w:numId="34" w16cid:durableId="5392495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3B086"/>
  <w15:chartTrackingRefBased/>
  <w15:docId w15:val="{16B8E91E-ED1C-49DD-9EE6-B7917876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Times New Roman" w:hAnsi="Arial"/>
      <w:b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3Char">
    <w:name w:val="Heading 3 Char"/>
    <w:semiHidden/>
    <w:rPr>
      <w:rFonts w:ascii="Arial" w:eastAsia="Times New Roman" w:hAnsi="Arial"/>
      <w:b/>
      <w:sz w:val="24"/>
      <w:szCs w:val="24"/>
      <w:lang w:eastAsia="en-US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GB" w:eastAsia="en-GB"/>
    </w:rPr>
  </w:style>
  <w:style w:type="paragraph" w:customStyle="1" w:styleId="TableText">
    <w:name w:val="Table Text"/>
    <w:basedOn w:val="Normal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16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037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31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3731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3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7313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451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514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51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5147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60423"/>
    <w:pPr>
      <w:ind w:left="720" w:hanging="7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0423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