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1494" w14:textId="22A57FA7" w:rsidR="000B7EBC" w:rsidRPr="000B7EBC" w:rsidRDefault="000B7EBC" w:rsidP="000B7EBC">
      <w:pPr>
        <w:pStyle w:val="Descriptionlabels"/>
        <w:spacing w:before="0" w:after="0"/>
        <w:jc w:val="center"/>
        <w:rPr>
          <w:rFonts w:ascii="Graphik Regular" w:hAnsi="Graphik Regular" w:cs="Calibri"/>
          <w:bCs/>
          <w:smallCaps w:val="0"/>
          <w:color w:val="auto"/>
          <w:sz w:val="24"/>
          <w:szCs w:val="24"/>
        </w:rPr>
      </w:pPr>
      <w:r w:rsidRPr="000B7EBC">
        <w:rPr>
          <w:rFonts w:ascii="Graphik Regular" w:hAnsi="Graphik Regular" w:cs="Calibri"/>
          <w:bCs/>
          <w:smallCaps w:val="0"/>
          <w:color w:val="auto"/>
          <w:sz w:val="24"/>
          <w:szCs w:val="24"/>
        </w:rPr>
        <w:t xml:space="preserve">Legacy </w:t>
      </w:r>
      <w:r w:rsidR="00D51D61">
        <w:rPr>
          <w:rFonts w:ascii="Graphik Regular" w:hAnsi="Graphik Regular" w:cs="Calibri"/>
          <w:bCs/>
          <w:smallCaps w:val="0"/>
          <w:color w:val="auto"/>
          <w:sz w:val="24"/>
          <w:szCs w:val="24"/>
        </w:rPr>
        <w:t xml:space="preserve">Case </w:t>
      </w:r>
      <w:r w:rsidRPr="000B7EBC">
        <w:rPr>
          <w:rFonts w:ascii="Graphik Regular" w:hAnsi="Graphik Regular" w:cs="Calibri"/>
          <w:bCs/>
          <w:smallCaps w:val="0"/>
          <w:color w:val="auto"/>
          <w:sz w:val="24"/>
          <w:szCs w:val="24"/>
        </w:rPr>
        <w:t>Officer</w:t>
      </w:r>
    </w:p>
    <w:p w14:paraId="7B232E5A" w14:textId="417666BA" w:rsidR="000B7EBC" w:rsidRPr="00B91567" w:rsidRDefault="000B7EBC" w:rsidP="000B7EBC">
      <w:pPr>
        <w:pStyle w:val="Descriptionlabels"/>
        <w:spacing w:before="0" w:after="0"/>
        <w:jc w:val="center"/>
        <w:rPr>
          <w:rFonts w:ascii="Graphik Regular" w:hAnsi="Graphik Regular" w:cs="Calibri"/>
          <w:bCs/>
          <w:smallCaps w:val="0"/>
          <w:color w:val="auto"/>
          <w:sz w:val="20"/>
          <w:szCs w:val="20"/>
        </w:rPr>
      </w:pPr>
      <w:r w:rsidRPr="00B91567">
        <w:rPr>
          <w:rFonts w:ascii="Graphik Regular" w:hAnsi="Graphik Regular" w:cs="Calibri"/>
          <w:bCs/>
          <w:smallCaps w:val="0"/>
          <w:color w:val="auto"/>
          <w:sz w:val="20"/>
          <w:szCs w:val="20"/>
        </w:rPr>
        <w:t>Location</w:t>
      </w:r>
      <w:proofErr w:type="gramStart"/>
      <w:r w:rsidRPr="00B91567">
        <w:rPr>
          <w:rFonts w:ascii="Graphik Regular" w:hAnsi="Graphik Regular" w:cs="Calibri"/>
          <w:bCs/>
          <w:smallCaps w:val="0"/>
          <w:color w:val="auto"/>
          <w:sz w:val="20"/>
          <w:szCs w:val="20"/>
        </w:rPr>
        <w:t>:  London</w:t>
      </w:r>
      <w:proofErr w:type="gramEnd"/>
    </w:p>
    <w:p w14:paraId="6CFB2051" w14:textId="4870CDFC" w:rsidR="000B7EBC" w:rsidRPr="00B91567" w:rsidRDefault="000B7EBC" w:rsidP="000B7EBC">
      <w:pPr>
        <w:pStyle w:val="Descriptionlabels"/>
        <w:spacing w:before="0" w:after="0"/>
        <w:jc w:val="center"/>
        <w:rPr>
          <w:rFonts w:ascii="Graphik Regular" w:hAnsi="Graphik Regular" w:cs="Calibri"/>
          <w:bCs/>
          <w:smallCaps w:val="0"/>
          <w:color w:val="auto"/>
          <w:sz w:val="20"/>
          <w:szCs w:val="20"/>
        </w:rPr>
      </w:pPr>
      <w:r w:rsidRPr="00B91567">
        <w:rPr>
          <w:rFonts w:ascii="Graphik Regular" w:hAnsi="Graphik Regular" w:cs="Calibri"/>
          <w:bCs/>
          <w:smallCaps w:val="0"/>
          <w:color w:val="auto"/>
          <w:sz w:val="20"/>
          <w:szCs w:val="20"/>
        </w:rPr>
        <w:t xml:space="preserve">Hiring range: </w:t>
      </w:r>
      <w:r w:rsidR="00D51D61" w:rsidRPr="00B91567">
        <w:rPr>
          <w:rFonts w:ascii="Graphik Regular" w:hAnsi="Graphik Regular" w:cs="Calibri"/>
          <w:bCs/>
          <w:smallCaps w:val="0"/>
          <w:color w:val="auto"/>
          <w:sz w:val="20"/>
          <w:szCs w:val="20"/>
        </w:rPr>
        <w:t>33,000-39,000 GBP per year</w:t>
      </w:r>
    </w:p>
    <w:p w14:paraId="6499BDCD" w14:textId="1A01FECA" w:rsidR="00B91567" w:rsidRPr="00B91567" w:rsidRDefault="00B91567" w:rsidP="000B7EBC">
      <w:pPr>
        <w:pStyle w:val="Descriptionlabels"/>
        <w:spacing w:before="0" w:after="0"/>
        <w:jc w:val="center"/>
        <w:rPr>
          <w:rFonts w:ascii="Graphik Regular" w:hAnsi="Graphik Regular" w:cs="Calibri"/>
          <w:bCs/>
          <w:smallCaps w:val="0"/>
          <w:color w:val="auto"/>
          <w:sz w:val="20"/>
          <w:szCs w:val="20"/>
        </w:rPr>
      </w:pPr>
      <w:r w:rsidRPr="00B91567">
        <w:rPr>
          <w:rFonts w:ascii="Graphik Regular" w:hAnsi="Graphik Regular" w:cs="Calibri"/>
          <w:bCs/>
          <w:smallCaps w:val="0"/>
          <w:color w:val="auto"/>
          <w:sz w:val="20"/>
          <w:szCs w:val="20"/>
        </w:rPr>
        <w:t>Hybrid schedule: 2 days/week in office</w:t>
      </w:r>
    </w:p>
    <w:p w14:paraId="0F359CC1" w14:textId="77777777" w:rsidR="000B7EBC" w:rsidRDefault="000B7EBC" w:rsidP="00BA153B">
      <w:pPr>
        <w:pStyle w:val="Descriptionlabels"/>
        <w:spacing w:before="0" w:after="0"/>
        <w:rPr>
          <w:rFonts w:ascii="Graphik Regular" w:hAnsi="Graphik Regular" w:cs="Calibri"/>
          <w:bCs/>
          <w:smallCaps w:val="0"/>
          <w:color w:val="auto"/>
          <w:sz w:val="18"/>
          <w:szCs w:val="18"/>
        </w:rPr>
      </w:pPr>
    </w:p>
    <w:p w14:paraId="737B4F0F" w14:textId="77777777" w:rsidR="000B7EBC" w:rsidRDefault="000B7EBC" w:rsidP="00BA153B">
      <w:pPr>
        <w:pStyle w:val="Descriptionlabels"/>
        <w:spacing w:before="0" w:after="0"/>
        <w:rPr>
          <w:rFonts w:ascii="Graphik Regular" w:hAnsi="Graphik Regular" w:cs="Calibri"/>
          <w:bCs/>
          <w:smallCaps w:val="0"/>
          <w:color w:val="auto"/>
          <w:sz w:val="18"/>
          <w:szCs w:val="18"/>
        </w:rPr>
      </w:pPr>
    </w:p>
    <w:p w14:paraId="2F5A23E6" w14:textId="77777777" w:rsidR="00B91567" w:rsidRPr="00500CB3" w:rsidRDefault="00B91567" w:rsidP="00B91567">
      <w:pPr>
        <w:rPr>
          <w:rFonts w:ascii="Graphik Regular" w:hAnsi="Graphik Regular"/>
          <w:sz w:val="18"/>
          <w:szCs w:val="18"/>
        </w:rPr>
      </w:pPr>
      <w:r w:rsidRPr="00500CB3">
        <w:rPr>
          <w:rFonts w:ascii="Graphik Regular" w:hAnsi="Graphik Regular"/>
          <w:sz w:val="18"/>
          <w:szCs w:val="18"/>
        </w:rPr>
        <w:t xml:space="preserve">The Legacy Case Officer is responsible for the professional administration of a substantial portfolio of UK estates in which the charity is a beneficiary. Managing approximately half of the charity’s active UK caseload, you will ensure gifts left in Wills are </w:t>
      </w:r>
      <w:proofErr w:type="spellStart"/>
      <w:r w:rsidRPr="00500CB3">
        <w:rPr>
          <w:rFonts w:ascii="Graphik Regular" w:hAnsi="Graphik Regular"/>
          <w:sz w:val="18"/>
          <w:szCs w:val="18"/>
        </w:rPr>
        <w:t>realised</w:t>
      </w:r>
      <w:proofErr w:type="spellEnd"/>
      <w:r w:rsidRPr="00500CB3">
        <w:rPr>
          <w:rFonts w:ascii="Graphik Regular" w:hAnsi="Graphik Regular"/>
          <w:sz w:val="18"/>
          <w:szCs w:val="18"/>
        </w:rPr>
        <w:t xml:space="preserve"> efficiently, compliantly and in line with the charity’s values. This role is central to safeguarding and </w:t>
      </w:r>
      <w:proofErr w:type="spellStart"/>
      <w:r w:rsidRPr="00500CB3">
        <w:rPr>
          <w:rFonts w:ascii="Graphik Regular" w:hAnsi="Graphik Regular"/>
          <w:sz w:val="18"/>
          <w:szCs w:val="18"/>
        </w:rPr>
        <w:t>maximising</w:t>
      </w:r>
      <w:proofErr w:type="spellEnd"/>
      <w:r w:rsidRPr="00500CB3">
        <w:rPr>
          <w:rFonts w:ascii="Graphik Regular" w:hAnsi="Graphik Regular"/>
          <w:sz w:val="18"/>
          <w:szCs w:val="18"/>
        </w:rPr>
        <w:t xml:space="preserve"> legacy income and you will exercise sound judgement, manage risk, and build relationships with executors and legal professionals to secure timely and accurate distributions.</w:t>
      </w:r>
    </w:p>
    <w:p w14:paraId="301FE999" w14:textId="77777777" w:rsidR="00B91567" w:rsidRPr="00500CB3" w:rsidRDefault="00B91567" w:rsidP="00B91567">
      <w:pPr>
        <w:rPr>
          <w:rFonts w:ascii="Graphik Regular" w:hAnsi="Graphik Regular"/>
          <w:sz w:val="18"/>
          <w:szCs w:val="18"/>
        </w:rPr>
      </w:pPr>
    </w:p>
    <w:p w14:paraId="53517184" w14:textId="77777777" w:rsidR="00B91567" w:rsidRPr="00B91567" w:rsidRDefault="00B91567" w:rsidP="00B91567">
      <w:pPr>
        <w:rPr>
          <w:rFonts w:ascii="Graphik Regular" w:hAnsi="Graphik Regular"/>
          <w:b/>
          <w:bCs/>
          <w:sz w:val="18"/>
          <w:szCs w:val="18"/>
        </w:rPr>
      </w:pPr>
      <w:r w:rsidRPr="00B91567">
        <w:rPr>
          <w:rFonts w:ascii="Graphik Regular" w:hAnsi="Graphik Regular"/>
          <w:b/>
          <w:bCs/>
          <w:sz w:val="18"/>
          <w:szCs w:val="18"/>
        </w:rPr>
        <w:t>About IFAW</w:t>
      </w:r>
    </w:p>
    <w:p w14:paraId="767CB41C" w14:textId="77777777" w:rsidR="00B91567" w:rsidRPr="00500CB3" w:rsidRDefault="00B91567" w:rsidP="00B91567">
      <w:pPr>
        <w:rPr>
          <w:rFonts w:ascii="Graphik Regular" w:hAnsi="Graphik Regular"/>
          <w:sz w:val="18"/>
          <w:szCs w:val="18"/>
        </w:rPr>
      </w:pPr>
      <w:r w:rsidRPr="00500CB3">
        <w:rPr>
          <w:rFonts w:ascii="Graphik Regular" w:hAnsi="Graphik Regular"/>
          <w:sz w:val="18"/>
          <w:szCs w:val="18"/>
        </w:rPr>
        <w:t xml:space="preserve">International Fund for Animal Welfare (IFAW) is a global leader in animal welfare and conservation. We work tirelessly to protect animals and their habitats around the world. We help animals and people thrive together. Legacy gifts play a vital role in sustaining our critical work worldwide. </w:t>
      </w:r>
      <w:r w:rsidRPr="00500CB3">
        <w:rPr>
          <w:rFonts w:ascii="Graphik Regular" w:hAnsi="Graphik Regular"/>
          <w:sz w:val="18"/>
          <w:szCs w:val="18"/>
        </w:rPr>
        <w:br/>
      </w:r>
      <w:r w:rsidRPr="00500CB3">
        <w:rPr>
          <w:rFonts w:ascii="Graphik Regular" w:hAnsi="Graphik Regular"/>
          <w:sz w:val="18"/>
          <w:szCs w:val="18"/>
        </w:rPr>
        <w:br/>
        <w:t>Join us in making a lasting impact for animals and the planet, through careful legacy case management.</w:t>
      </w:r>
      <w:r w:rsidRPr="00500CB3">
        <w:rPr>
          <w:rFonts w:ascii="Graphik Regular" w:hAnsi="Graphik Regular"/>
          <w:sz w:val="18"/>
          <w:szCs w:val="18"/>
        </w:rPr>
        <w:br/>
      </w:r>
    </w:p>
    <w:p w14:paraId="29168A3D" w14:textId="77777777" w:rsidR="00B91567" w:rsidRPr="00500CB3" w:rsidRDefault="00B91567" w:rsidP="00B91567">
      <w:pPr>
        <w:rPr>
          <w:rFonts w:ascii="Graphik Regular" w:hAnsi="Graphik Regular"/>
          <w:b/>
          <w:bCs/>
          <w:sz w:val="18"/>
          <w:szCs w:val="18"/>
        </w:rPr>
      </w:pPr>
      <w:r w:rsidRPr="00500CB3">
        <w:rPr>
          <w:rFonts w:ascii="Graphik Regular" w:hAnsi="Graphik Regular"/>
          <w:color w:val="0070C0"/>
          <w:sz w:val="18"/>
          <w:szCs w:val="18"/>
        </w:rPr>
        <w:t>Role and Responsibilities</w:t>
      </w:r>
      <w:r w:rsidRPr="00500CB3">
        <w:rPr>
          <w:rFonts w:ascii="Graphik Regular" w:hAnsi="Graphik Regular"/>
          <w:color w:val="0070C0"/>
          <w:sz w:val="18"/>
          <w:szCs w:val="18"/>
        </w:rPr>
        <w:br/>
      </w:r>
      <w:r w:rsidRPr="00500CB3">
        <w:rPr>
          <w:rFonts w:ascii="Graphik Regular" w:hAnsi="Graphik Regular"/>
          <w:sz w:val="18"/>
          <w:szCs w:val="18"/>
        </w:rPr>
        <w:t>Portfolio &amp; Case Management</w:t>
      </w:r>
    </w:p>
    <w:p w14:paraId="60C20792" w14:textId="77777777" w:rsidR="00B91567" w:rsidRPr="00500CB3" w:rsidRDefault="00B91567" w:rsidP="00B91567">
      <w:pPr>
        <w:pStyle w:val="ListParagraph"/>
        <w:numPr>
          <w:ilvl w:val="0"/>
          <w:numId w:val="41"/>
        </w:numPr>
        <w:rPr>
          <w:rFonts w:ascii="Graphik Regular" w:hAnsi="Graphik Regular"/>
          <w:sz w:val="18"/>
          <w:szCs w:val="18"/>
        </w:rPr>
      </w:pPr>
      <w:r w:rsidRPr="00500CB3">
        <w:rPr>
          <w:rFonts w:ascii="Graphik Regular" w:hAnsi="Graphik Regular"/>
          <w:sz w:val="18"/>
          <w:szCs w:val="18"/>
        </w:rPr>
        <w:t>Independently manage a diverse caseload including pecuniary, specific and residuary gifts from notification through to final distribution.</w:t>
      </w:r>
    </w:p>
    <w:p w14:paraId="0EA95BD6" w14:textId="77777777" w:rsidR="00B91567" w:rsidRPr="00500CB3" w:rsidRDefault="00B91567" w:rsidP="00B91567">
      <w:pPr>
        <w:pStyle w:val="ListParagraph"/>
        <w:numPr>
          <w:ilvl w:val="0"/>
          <w:numId w:val="41"/>
        </w:numPr>
        <w:rPr>
          <w:rFonts w:ascii="Graphik Regular" w:hAnsi="Graphik Regular"/>
          <w:sz w:val="18"/>
          <w:szCs w:val="18"/>
        </w:rPr>
      </w:pPr>
      <w:r w:rsidRPr="00500CB3">
        <w:rPr>
          <w:rFonts w:ascii="Graphik Regular" w:hAnsi="Graphik Regular"/>
          <w:sz w:val="18"/>
          <w:szCs w:val="18"/>
        </w:rPr>
        <w:t>Assess Wills, communications and estate accounts to confirm entitlement and identify risks.</w:t>
      </w:r>
    </w:p>
    <w:p w14:paraId="1234D485" w14:textId="77777777" w:rsidR="00B91567" w:rsidRPr="00500CB3" w:rsidRDefault="00B91567" w:rsidP="00B91567">
      <w:pPr>
        <w:pStyle w:val="ListParagraph"/>
        <w:numPr>
          <w:ilvl w:val="0"/>
          <w:numId w:val="41"/>
        </w:numPr>
        <w:rPr>
          <w:rFonts w:ascii="Graphik Regular" w:hAnsi="Graphik Regular"/>
          <w:sz w:val="18"/>
          <w:szCs w:val="18"/>
        </w:rPr>
      </w:pPr>
      <w:proofErr w:type="gramStart"/>
      <w:r w:rsidRPr="00500CB3">
        <w:rPr>
          <w:rFonts w:ascii="Graphik Regular" w:hAnsi="Graphik Regular"/>
          <w:sz w:val="18"/>
          <w:szCs w:val="18"/>
        </w:rPr>
        <w:t>Proactively</w:t>
      </w:r>
      <w:proofErr w:type="gramEnd"/>
      <w:r w:rsidRPr="00500CB3">
        <w:rPr>
          <w:rFonts w:ascii="Graphik Regular" w:hAnsi="Graphik Regular"/>
          <w:sz w:val="18"/>
          <w:szCs w:val="18"/>
        </w:rPr>
        <w:t xml:space="preserve"> progress cases, </w:t>
      </w:r>
      <w:proofErr w:type="spellStart"/>
      <w:r w:rsidRPr="00500CB3">
        <w:rPr>
          <w:rFonts w:ascii="Graphik Regular" w:hAnsi="Graphik Regular"/>
          <w:sz w:val="18"/>
          <w:szCs w:val="18"/>
        </w:rPr>
        <w:t>minimising</w:t>
      </w:r>
      <w:proofErr w:type="spellEnd"/>
      <w:r w:rsidRPr="00500CB3">
        <w:rPr>
          <w:rFonts w:ascii="Graphik Regular" w:hAnsi="Graphik Regular"/>
          <w:sz w:val="18"/>
          <w:szCs w:val="18"/>
        </w:rPr>
        <w:t xml:space="preserve"> delays and protecting the charity’s interests.</w:t>
      </w:r>
    </w:p>
    <w:p w14:paraId="0FC9B980" w14:textId="77777777" w:rsidR="00B91567" w:rsidRPr="00500CB3" w:rsidRDefault="00B91567" w:rsidP="00B91567">
      <w:pPr>
        <w:pStyle w:val="ListParagraph"/>
        <w:numPr>
          <w:ilvl w:val="0"/>
          <w:numId w:val="41"/>
        </w:numPr>
        <w:rPr>
          <w:rFonts w:ascii="Graphik Regular" w:hAnsi="Graphik Regular"/>
          <w:sz w:val="18"/>
          <w:szCs w:val="18"/>
        </w:rPr>
      </w:pPr>
      <w:r w:rsidRPr="00500CB3">
        <w:rPr>
          <w:rFonts w:ascii="Graphik Regular" w:hAnsi="Graphik Regular"/>
          <w:sz w:val="18"/>
          <w:szCs w:val="18"/>
        </w:rPr>
        <w:t>Maintain clear case files, identifying where further information is required.</w:t>
      </w:r>
    </w:p>
    <w:p w14:paraId="48DE2C68" w14:textId="77777777" w:rsidR="00B91567" w:rsidRPr="00500CB3" w:rsidRDefault="00B91567" w:rsidP="00B91567">
      <w:pPr>
        <w:pStyle w:val="ListParagraph"/>
        <w:numPr>
          <w:ilvl w:val="0"/>
          <w:numId w:val="41"/>
        </w:numPr>
        <w:rPr>
          <w:rFonts w:ascii="Graphik Regular" w:hAnsi="Graphik Regular"/>
          <w:sz w:val="18"/>
          <w:szCs w:val="18"/>
        </w:rPr>
      </w:pPr>
      <w:r w:rsidRPr="00500CB3">
        <w:rPr>
          <w:rFonts w:ascii="Graphik Regular" w:hAnsi="Graphik Regular"/>
          <w:sz w:val="18"/>
          <w:szCs w:val="18"/>
        </w:rPr>
        <w:t>Escalate complex, high-value or contentious matters in line with internal processes.</w:t>
      </w:r>
    </w:p>
    <w:p w14:paraId="0E5A6182" w14:textId="77777777" w:rsidR="00B91567" w:rsidRPr="00500CB3" w:rsidRDefault="00B91567" w:rsidP="00B91567">
      <w:pPr>
        <w:rPr>
          <w:rFonts w:ascii="Graphik Regular" w:hAnsi="Graphik Regular"/>
          <w:sz w:val="18"/>
          <w:szCs w:val="18"/>
        </w:rPr>
      </w:pPr>
    </w:p>
    <w:p w14:paraId="3C5B75E5" w14:textId="77777777" w:rsidR="00B91567" w:rsidRPr="00500CB3" w:rsidRDefault="00B91567" w:rsidP="00B91567">
      <w:pPr>
        <w:rPr>
          <w:rFonts w:ascii="Graphik Regular" w:hAnsi="Graphik Regular"/>
          <w:sz w:val="18"/>
          <w:szCs w:val="18"/>
        </w:rPr>
      </w:pPr>
      <w:r w:rsidRPr="00500CB3">
        <w:rPr>
          <w:rFonts w:ascii="Graphik Regular" w:hAnsi="Graphik Regular"/>
          <w:sz w:val="18"/>
          <w:szCs w:val="18"/>
        </w:rPr>
        <w:t>Income &amp; Financial Handling</w:t>
      </w:r>
    </w:p>
    <w:p w14:paraId="1BC6987A" w14:textId="77777777" w:rsidR="00B91567" w:rsidRPr="00500CB3" w:rsidRDefault="00B91567" w:rsidP="00B91567">
      <w:pPr>
        <w:pStyle w:val="ListParagraph"/>
        <w:numPr>
          <w:ilvl w:val="0"/>
          <w:numId w:val="42"/>
        </w:numPr>
        <w:rPr>
          <w:rFonts w:ascii="Graphik Regular" w:hAnsi="Graphik Regular"/>
          <w:sz w:val="18"/>
          <w:szCs w:val="18"/>
        </w:rPr>
      </w:pPr>
      <w:r w:rsidRPr="00500CB3">
        <w:rPr>
          <w:rFonts w:ascii="Graphik Regular" w:hAnsi="Graphik Regular"/>
          <w:sz w:val="18"/>
          <w:szCs w:val="18"/>
        </w:rPr>
        <w:t>Contribute to reliable income forecasting through active case monitoring and accurate valuations.</w:t>
      </w:r>
    </w:p>
    <w:p w14:paraId="2CD44255" w14:textId="77777777" w:rsidR="00B91567" w:rsidRPr="00500CB3" w:rsidRDefault="00B91567" w:rsidP="00B91567">
      <w:pPr>
        <w:pStyle w:val="ListParagraph"/>
        <w:numPr>
          <w:ilvl w:val="0"/>
          <w:numId w:val="42"/>
        </w:numPr>
        <w:rPr>
          <w:rFonts w:ascii="Graphik Regular" w:hAnsi="Graphik Regular"/>
          <w:sz w:val="18"/>
          <w:szCs w:val="18"/>
        </w:rPr>
      </w:pPr>
      <w:r w:rsidRPr="00500CB3">
        <w:rPr>
          <w:rFonts w:ascii="Graphik Regular" w:hAnsi="Graphik Regular"/>
          <w:sz w:val="18"/>
          <w:szCs w:val="18"/>
        </w:rPr>
        <w:t>Support timely and appropriate accruals.</w:t>
      </w:r>
    </w:p>
    <w:p w14:paraId="660191B1" w14:textId="77777777" w:rsidR="00B91567" w:rsidRPr="00500CB3" w:rsidRDefault="00B91567" w:rsidP="00B91567">
      <w:pPr>
        <w:pStyle w:val="ListParagraph"/>
        <w:numPr>
          <w:ilvl w:val="0"/>
          <w:numId w:val="42"/>
        </w:numPr>
        <w:rPr>
          <w:rFonts w:ascii="Graphik Regular" w:hAnsi="Graphik Regular"/>
          <w:sz w:val="18"/>
          <w:szCs w:val="18"/>
        </w:rPr>
      </w:pPr>
      <w:r w:rsidRPr="00500CB3">
        <w:rPr>
          <w:rFonts w:ascii="Graphik Regular" w:hAnsi="Graphik Regular"/>
          <w:sz w:val="18"/>
          <w:szCs w:val="18"/>
        </w:rPr>
        <w:t>Ensure estate accounts are reviewed, approved and distributions recorded in line with internal controls.</w:t>
      </w:r>
    </w:p>
    <w:p w14:paraId="653F12D5" w14:textId="77777777" w:rsidR="00B91567" w:rsidRPr="00500CB3" w:rsidRDefault="00B91567" w:rsidP="00B91567">
      <w:pPr>
        <w:pStyle w:val="ListParagraph"/>
        <w:numPr>
          <w:ilvl w:val="0"/>
          <w:numId w:val="42"/>
        </w:numPr>
        <w:rPr>
          <w:rFonts w:ascii="Graphik Regular" w:hAnsi="Graphik Regular"/>
          <w:sz w:val="18"/>
          <w:szCs w:val="18"/>
        </w:rPr>
      </w:pPr>
      <w:r w:rsidRPr="00500CB3">
        <w:rPr>
          <w:rFonts w:ascii="Graphik Regular" w:hAnsi="Graphik Regular"/>
          <w:sz w:val="18"/>
          <w:szCs w:val="18"/>
        </w:rPr>
        <w:t xml:space="preserve">Identify opportunities to </w:t>
      </w:r>
      <w:proofErr w:type="spellStart"/>
      <w:r w:rsidRPr="00500CB3">
        <w:rPr>
          <w:rFonts w:ascii="Graphik Regular" w:hAnsi="Graphik Regular"/>
          <w:sz w:val="18"/>
          <w:szCs w:val="18"/>
        </w:rPr>
        <w:t>maximise</w:t>
      </w:r>
      <w:proofErr w:type="spellEnd"/>
      <w:r w:rsidRPr="00500CB3">
        <w:rPr>
          <w:rFonts w:ascii="Graphik Regular" w:hAnsi="Graphik Regular"/>
          <w:sz w:val="18"/>
          <w:szCs w:val="18"/>
        </w:rPr>
        <w:t xml:space="preserve"> value where appropriate and proportionate.</w:t>
      </w:r>
    </w:p>
    <w:p w14:paraId="3FC265EC" w14:textId="77777777" w:rsidR="00B91567" w:rsidRPr="00500CB3" w:rsidRDefault="00B91567" w:rsidP="00B91567">
      <w:pPr>
        <w:rPr>
          <w:rFonts w:ascii="Graphik Regular" w:hAnsi="Graphik Regular"/>
          <w:sz w:val="18"/>
          <w:szCs w:val="18"/>
        </w:rPr>
      </w:pPr>
    </w:p>
    <w:p w14:paraId="1FCCE1D5" w14:textId="77777777" w:rsidR="00B91567" w:rsidRPr="00500CB3" w:rsidRDefault="00B91567" w:rsidP="00B91567">
      <w:pPr>
        <w:rPr>
          <w:rFonts w:ascii="Graphik Regular" w:hAnsi="Graphik Regular"/>
          <w:sz w:val="18"/>
          <w:szCs w:val="18"/>
        </w:rPr>
      </w:pPr>
      <w:r w:rsidRPr="00500CB3">
        <w:rPr>
          <w:rFonts w:ascii="Graphik Regular" w:hAnsi="Graphik Regular"/>
          <w:sz w:val="18"/>
          <w:szCs w:val="18"/>
        </w:rPr>
        <w:t>Relationship Management</w:t>
      </w:r>
    </w:p>
    <w:p w14:paraId="12006CB7" w14:textId="77777777" w:rsidR="00B91567" w:rsidRPr="00500CB3" w:rsidRDefault="00B91567" w:rsidP="00B91567">
      <w:pPr>
        <w:pStyle w:val="ListParagraph"/>
        <w:numPr>
          <w:ilvl w:val="0"/>
          <w:numId w:val="44"/>
        </w:numPr>
        <w:rPr>
          <w:rFonts w:ascii="Graphik Regular" w:hAnsi="Graphik Regular"/>
          <w:sz w:val="18"/>
          <w:szCs w:val="18"/>
        </w:rPr>
      </w:pPr>
      <w:r w:rsidRPr="00500CB3">
        <w:rPr>
          <w:rFonts w:ascii="Graphik Regular" w:hAnsi="Graphik Regular"/>
          <w:sz w:val="18"/>
          <w:szCs w:val="18"/>
        </w:rPr>
        <w:t>Build and maintain professional relationships with solicitors, executors and co</w:t>
      </w:r>
      <w:r w:rsidRPr="00500CB3">
        <w:rPr>
          <w:rFonts w:ascii="Cambria Math" w:hAnsi="Cambria Math" w:cs="Cambria Math"/>
          <w:sz w:val="18"/>
          <w:szCs w:val="18"/>
        </w:rPr>
        <w:t>‑</w:t>
      </w:r>
      <w:r w:rsidRPr="00500CB3">
        <w:rPr>
          <w:rFonts w:ascii="Graphik Regular" w:hAnsi="Graphik Regular"/>
          <w:sz w:val="18"/>
          <w:szCs w:val="18"/>
        </w:rPr>
        <w:t>beneficiaries, communicating clearly, confidently and with empathy.</w:t>
      </w:r>
    </w:p>
    <w:p w14:paraId="35577522" w14:textId="77777777" w:rsidR="00B91567" w:rsidRPr="00500CB3" w:rsidRDefault="00B91567" w:rsidP="00B91567">
      <w:pPr>
        <w:pStyle w:val="ListParagraph"/>
        <w:numPr>
          <w:ilvl w:val="0"/>
          <w:numId w:val="44"/>
        </w:numPr>
        <w:rPr>
          <w:rFonts w:ascii="Graphik Regular" w:hAnsi="Graphik Regular"/>
          <w:sz w:val="18"/>
          <w:szCs w:val="18"/>
        </w:rPr>
      </w:pPr>
      <w:r w:rsidRPr="00500CB3">
        <w:rPr>
          <w:rFonts w:ascii="Graphik Regular" w:hAnsi="Graphik Regular"/>
          <w:sz w:val="18"/>
          <w:szCs w:val="18"/>
        </w:rPr>
        <w:t>Represent the charity’s interests with a balance of income protection and reputational awareness, ensuring a smooth experience for all parties.</w:t>
      </w:r>
      <w:r w:rsidRPr="00500CB3">
        <w:rPr>
          <w:rFonts w:ascii="Graphik Regular" w:hAnsi="Graphik Regular"/>
          <w:sz w:val="18"/>
          <w:szCs w:val="18"/>
        </w:rPr>
        <w:br/>
      </w:r>
    </w:p>
    <w:p w14:paraId="77356C38" w14:textId="77777777" w:rsidR="00B91567" w:rsidRDefault="00B91567" w:rsidP="00B91567">
      <w:pPr>
        <w:rPr>
          <w:rFonts w:ascii="Graphik Regular" w:hAnsi="Graphik Regular"/>
          <w:sz w:val="18"/>
          <w:szCs w:val="18"/>
        </w:rPr>
      </w:pPr>
    </w:p>
    <w:p w14:paraId="57859C80" w14:textId="77777777" w:rsidR="00B91567" w:rsidRPr="00500CB3" w:rsidRDefault="00B91567" w:rsidP="00B91567">
      <w:pPr>
        <w:rPr>
          <w:rFonts w:ascii="Graphik Regular" w:hAnsi="Graphik Regular"/>
          <w:sz w:val="18"/>
          <w:szCs w:val="18"/>
        </w:rPr>
      </w:pPr>
      <w:r w:rsidRPr="00500CB3">
        <w:rPr>
          <w:rFonts w:ascii="Graphik Regular" w:hAnsi="Graphik Regular"/>
          <w:sz w:val="18"/>
          <w:szCs w:val="18"/>
        </w:rPr>
        <w:t>Risk &amp; Compliance</w:t>
      </w:r>
    </w:p>
    <w:p w14:paraId="3BD1B397" w14:textId="77777777" w:rsidR="00B91567" w:rsidRPr="00500CB3" w:rsidRDefault="00B91567" w:rsidP="00B91567">
      <w:pPr>
        <w:pStyle w:val="ListParagraph"/>
        <w:numPr>
          <w:ilvl w:val="0"/>
          <w:numId w:val="43"/>
        </w:numPr>
        <w:rPr>
          <w:rFonts w:ascii="Graphik Regular" w:hAnsi="Graphik Regular"/>
          <w:sz w:val="18"/>
          <w:szCs w:val="18"/>
          <w:lang w:val="en-GB"/>
        </w:rPr>
      </w:pPr>
      <w:r w:rsidRPr="00500CB3">
        <w:rPr>
          <w:rFonts w:ascii="Graphik Regular" w:hAnsi="Graphik Regular"/>
          <w:sz w:val="18"/>
          <w:szCs w:val="18"/>
          <w:lang w:val="en-GB"/>
        </w:rPr>
        <w:t xml:space="preserve">Ensure estate administration complies with UK probate and charity law, applying proportionate challenge where it appears inconsistent with the charity’s entitlement. </w:t>
      </w:r>
    </w:p>
    <w:p w14:paraId="76E38091" w14:textId="77777777" w:rsidR="00B91567" w:rsidRPr="00500CB3" w:rsidRDefault="00B91567" w:rsidP="00B91567">
      <w:pPr>
        <w:pStyle w:val="ListParagraph"/>
        <w:numPr>
          <w:ilvl w:val="0"/>
          <w:numId w:val="43"/>
        </w:numPr>
        <w:rPr>
          <w:rFonts w:ascii="Graphik Regular" w:hAnsi="Graphik Regular"/>
          <w:sz w:val="18"/>
          <w:szCs w:val="18"/>
        </w:rPr>
      </w:pPr>
      <w:r w:rsidRPr="00500CB3">
        <w:rPr>
          <w:rFonts w:ascii="Graphik Regular" w:hAnsi="Graphik Regular"/>
          <w:sz w:val="18"/>
          <w:szCs w:val="18"/>
        </w:rPr>
        <w:t>Maintain accurate, audit ready records and provide recommendations to progress cases requiring management/Trustee input or carrying reputational risk.</w:t>
      </w:r>
      <w:r w:rsidRPr="00500CB3">
        <w:rPr>
          <w:rFonts w:ascii="Graphik Regular" w:hAnsi="Graphik Regular"/>
          <w:sz w:val="18"/>
          <w:szCs w:val="18"/>
        </w:rPr>
        <w:br/>
      </w:r>
    </w:p>
    <w:p w14:paraId="10C83D47" w14:textId="77777777" w:rsidR="00B91567" w:rsidRPr="00500CB3" w:rsidRDefault="00B91567" w:rsidP="00B91567">
      <w:pPr>
        <w:rPr>
          <w:rFonts w:ascii="Graphik Regular" w:hAnsi="Graphik Regular"/>
          <w:sz w:val="18"/>
          <w:szCs w:val="18"/>
        </w:rPr>
      </w:pPr>
      <w:r w:rsidRPr="00500CB3">
        <w:rPr>
          <w:rFonts w:ascii="Graphik Regular" w:hAnsi="Graphik Regular"/>
          <w:color w:val="0070C0"/>
          <w:sz w:val="18"/>
          <w:szCs w:val="18"/>
        </w:rPr>
        <w:lastRenderedPageBreak/>
        <w:t>Qualifications and Education Requirements</w:t>
      </w:r>
      <w:r w:rsidRPr="00500CB3">
        <w:rPr>
          <w:rFonts w:ascii="Graphik Regular" w:hAnsi="Graphik Regular"/>
          <w:color w:val="0070C0"/>
          <w:sz w:val="18"/>
          <w:szCs w:val="18"/>
        </w:rPr>
        <w:br/>
      </w:r>
      <w:r w:rsidRPr="00500CB3">
        <w:rPr>
          <w:rFonts w:ascii="Graphik Regular" w:hAnsi="Graphik Regular"/>
          <w:sz w:val="18"/>
          <w:szCs w:val="18"/>
        </w:rPr>
        <w:t>Essential Experience and Knowledge</w:t>
      </w:r>
    </w:p>
    <w:p w14:paraId="6CE39758" w14:textId="77777777" w:rsidR="00B91567" w:rsidRPr="00500CB3" w:rsidRDefault="00B91567" w:rsidP="00B91567">
      <w:pPr>
        <w:pStyle w:val="ListParagraph"/>
        <w:numPr>
          <w:ilvl w:val="0"/>
          <w:numId w:val="45"/>
        </w:numPr>
        <w:rPr>
          <w:rFonts w:ascii="Graphik Regular" w:hAnsi="Graphik Regular"/>
          <w:sz w:val="18"/>
          <w:szCs w:val="18"/>
        </w:rPr>
      </w:pPr>
      <w:r w:rsidRPr="00500CB3">
        <w:rPr>
          <w:rFonts w:ascii="Graphik Regular" w:hAnsi="Graphik Regular"/>
          <w:sz w:val="18"/>
          <w:szCs w:val="18"/>
        </w:rPr>
        <w:t>Experience in estate administration, probate casework or legacy management, with working knowledge of UK probate processes and estate documentation.</w:t>
      </w:r>
    </w:p>
    <w:p w14:paraId="723200E7" w14:textId="77777777" w:rsidR="00B91567" w:rsidRPr="00500CB3" w:rsidRDefault="00B91567" w:rsidP="00B91567">
      <w:pPr>
        <w:pStyle w:val="ListParagraph"/>
        <w:numPr>
          <w:ilvl w:val="0"/>
          <w:numId w:val="45"/>
        </w:numPr>
        <w:rPr>
          <w:rFonts w:ascii="Graphik Regular" w:hAnsi="Graphik Regular"/>
          <w:sz w:val="18"/>
          <w:szCs w:val="18"/>
        </w:rPr>
      </w:pPr>
      <w:r w:rsidRPr="00500CB3">
        <w:rPr>
          <w:rFonts w:ascii="Graphik Regular" w:hAnsi="Graphik Regular"/>
          <w:sz w:val="18"/>
          <w:szCs w:val="18"/>
        </w:rPr>
        <w:t>Experience reviewing estate accounts and financial information.</w:t>
      </w:r>
    </w:p>
    <w:p w14:paraId="03599A87" w14:textId="77777777" w:rsidR="00B91567" w:rsidRPr="00500CB3" w:rsidRDefault="00B91567" w:rsidP="00B91567">
      <w:pPr>
        <w:rPr>
          <w:rFonts w:ascii="Graphik Regular" w:hAnsi="Graphik Regular"/>
          <w:sz w:val="18"/>
          <w:szCs w:val="18"/>
        </w:rPr>
      </w:pPr>
      <w:r w:rsidRPr="00500CB3">
        <w:rPr>
          <w:rFonts w:ascii="Graphik Regular" w:hAnsi="Graphik Regular"/>
          <w:sz w:val="18"/>
          <w:szCs w:val="18"/>
        </w:rPr>
        <w:br/>
        <w:t>Desirable</w:t>
      </w:r>
    </w:p>
    <w:p w14:paraId="1F89E338" w14:textId="77777777" w:rsidR="00B91567" w:rsidRPr="00500CB3" w:rsidRDefault="00B91567" w:rsidP="00B91567">
      <w:pPr>
        <w:pStyle w:val="ListParagraph"/>
        <w:numPr>
          <w:ilvl w:val="0"/>
          <w:numId w:val="46"/>
        </w:numPr>
        <w:rPr>
          <w:rFonts w:ascii="Graphik Regular" w:hAnsi="Graphik Regular"/>
          <w:sz w:val="18"/>
          <w:szCs w:val="18"/>
          <w:lang w:val="en-GB"/>
        </w:rPr>
      </w:pPr>
      <w:r w:rsidRPr="00500CB3">
        <w:rPr>
          <w:rFonts w:ascii="Graphik Regular" w:hAnsi="Graphik Regular"/>
          <w:sz w:val="18"/>
          <w:szCs w:val="18"/>
          <w:lang w:val="en-GB"/>
        </w:rPr>
        <w:t xml:space="preserve">Professional qualification or study toward </w:t>
      </w:r>
      <w:proofErr w:type="spellStart"/>
      <w:r w:rsidRPr="00500CB3">
        <w:rPr>
          <w:rFonts w:ascii="Graphik Regular" w:hAnsi="Graphik Regular"/>
          <w:sz w:val="18"/>
          <w:szCs w:val="18"/>
          <w:lang w:val="en-GB"/>
        </w:rPr>
        <w:t>CiCLA</w:t>
      </w:r>
      <w:proofErr w:type="spellEnd"/>
      <w:r w:rsidRPr="00500CB3">
        <w:rPr>
          <w:rFonts w:ascii="Graphik Regular" w:hAnsi="Graphik Regular"/>
          <w:sz w:val="18"/>
          <w:szCs w:val="18"/>
          <w:lang w:val="en-GB"/>
        </w:rPr>
        <w:t xml:space="preserve">, LMAP, STEP, a law degree or equivalent. </w:t>
      </w:r>
    </w:p>
    <w:p w14:paraId="07DE9B56" w14:textId="77777777" w:rsidR="00B91567" w:rsidRPr="00500CB3" w:rsidRDefault="00B91567" w:rsidP="00B91567">
      <w:pPr>
        <w:pStyle w:val="ListParagraph"/>
        <w:numPr>
          <w:ilvl w:val="0"/>
          <w:numId w:val="46"/>
        </w:numPr>
        <w:rPr>
          <w:rFonts w:ascii="Graphik Regular" w:hAnsi="Graphik Regular"/>
          <w:sz w:val="18"/>
          <w:szCs w:val="18"/>
        </w:rPr>
      </w:pPr>
      <w:r w:rsidRPr="00500CB3">
        <w:rPr>
          <w:rFonts w:ascii="Graphik Regular" w:hAnsi="Graphik Regular"/>
          <w:sz w:val="18"/>
          <w:szCs w:val="18"/>
        </w:rPr>
        <w:t>Experience managing residuary or contentious estates and understanding legacy income recognition in a charity context.</w:t>
      </w:r>
      <w:r w:rsidRPr="00500CB3">
        <w:rPr>
          <w:rFonts w:ascii="Graphik Regular" w:hAnsi="Graphik Regular"/>
          <w:sz w:val="18"/>
          <w:szCs w:val="18"/>
        </w:rPr>
        <w:br/>
      </w:r>
    </w:p>
    <w:p w14:paraId="01F9EA5E" w14:textId="77777777" w:rsidR="00B91567" w:rsidRPr="00500CB3" w:rsidRDefault="00B91567" w:rsidP="00B91567">
      <w:pPr>
        <w:rPr>
          <w:rFonts w:ascii="Graphik Regular" w:hAnsi="Graphik Regular"/>
          <w:i/>
          <w:iCs/>
          <w:sz w:val="18"/>
          <w:szCs w:val="18"/>
        </w:rPr>
      </w:pPr>
      <w:r w:rsidRPr="00500CB3">
        <w:rPr>
          <w:rFonts w:ascii="Graphik Regular" w:hAnsi="Graphik Regular"/>
          <w:i/>
          <w:iCs/>
          <w:sz w:val="18"/>
          <w:szCs w:val="18"/>
        </w:rPr>
        <w:t>We welcome applications from candidates with transferable probate or estate administration experience, even if they have not worked within the charity sector.</w:t>
      </w:r>
    </w:p>
    <w:p w14:paraId="6BA0CD7F" w14:textId="77777777" w:rsidR="00B91567" w:rsidRPr="00500CB3" w:rsidRDefault="00B91567" w:rsidP="00B91567">
      <w:pPr>
        <w:rPr>
          <w:rFonts w:ascii="Graphik Regular" w:hAnsi="Graphik Regular"/>
          <w:sz w:val="18"/>
          <w:szCs w:val="18"/>
        </w:rPr>
      </w:pPr>
    </w:p>
    <w:p w14:paraId="12F86792" w14:textId="77777777" w:rsidR="00B91567" w:rsidRPr="00500CB3" w:rsidRDefault="00B91567" w:rsidP="00B91567">
      <w:pPr>
        <w:rPr>
          <w:rFonts w:ascii="Graphik Regular" w:hAnsi="Graphik Regular"/>
          <w:sz w:val="18"/>
          <w:szCs w:val="18"/>
        </w:rPr>
      </w:pPr>
      <w:r w:rsidRPr="00500CB3">
        <w:rPr>
          <w:rFonts w:ascii="Graphik Regular" w:hAnsi="Graphik Regular"/>
          <w:color w:val="0070C0"/>
          <w:sz w:val="18"/>
          <w:szCs w:val="18"/>
        </w:rPr>
        <w:t>Core Competencies</w:t>
      </w:r>
    </w:p>
    <w:p w14:paraId="5EA9FBC4" w14:textId="77777777" w:rsidR="00B91567" w:rsidRPr="00500CB3" w:rsidRDefault="00B91567" w:rsidP="00B91567">
      <w:pPr>
        <w:pStyle w:val="ListParagraph"/>
        <w:numPr>
          <w:ilvl w:val="0"/>
          <w:numId w:val="47"/>
        </w:numPr>
        <w:rPr>
          <w:rFonts w:ascii="Graphik Regular" w:hAnsi="Graphik Regular"/>
          <w:sz w:val="18"/>
          <w:szCs w:val="18"/>
        </w:rPr>
      </w:pPr>
      <w:r w:rsidRPr="00500CB3">
        <w:rPr>
          <w:rFonts w:ascii="Graphik Regular" w:hAnsi="Graphik Regular"/>
          <w:sz w:val="18"/>
          <w:szCs w:val="18"/>
        </w:rPr>
        <w:t>Strong interpretation of Wills, legal documents and financial accounts; excellent attention to detail.</w:t>
      </w:r>
    </w:p>
    <w:p w14:paraId="3A2C8318" w14:textId="77777777" w:rsidR="00B91567" w:rsidRPr="00500CB3" w:rsidRDefault="00B91567" w:rsidP="00B91567">
      <w:pPr>
        <w:pStyle w:val="ListParagraph"/>
        <w:numPr>
          <w:ilvl w:val="0"/>
          <w:numId w:val="47"/>
        </w:numPr>
        <w:rPr>
          <w:rFonts w:ascii="Graphik Regular" w:hAnsi="Graphik Regular"/>
          <w:sz w:val="18"/>
          <w:szCs w:val="18"/>
        </w:rPr>
      </w:pPr>
      <w:r w:rsidRPr="00500CB3">
        <w:rPr>
          <w:rFonts w:ascii="Graphik Regular" w:hAnsi="Graphik Regular"/>
          <w:sz w:val="18"/>
          <w:szCs w:val="18"/>
        </w:rPr>
        <w:t>Skilled in risk assessment, proportionate decision</w:t>
      </w:r>
      <w:r w:rsidRPr="00500CB3">
        <w:rPr>
          <w:rFonts w:ascii="Cambria Math" w:hAnsi="Cambria Math" w:cs="Cambria Math"/>
          <w:sz w:val="18"/>
          <w:szCs w:val="18"/>
        </w:rPr>
        <w:t>‑</w:t>
      </w:r>
      <w:r w:rsidRPr="00500CB3">
        <w:rPr>
          <w:rFonts w:ascii="Graphik Regular" w:hAnsi="Graphik Regular"/>
          <w:sz w:val="18"/>
          <w:szCs w:val="18"/>
        </w:rPr>
        <w:t>making and accurate CRM use.</w:t>
      </w:r>
    </w:p>
    <w:p w14:paraId="58ADF0FB" w14:textId="77777777" w:rsidR="00B91567" w:rsidRPr="00500CB3" w:rsidRDefault="00B91567" w:rsidP="00B91567">
      <w:pPr>
        <w:pStyle w:val="ListParagraph"/>
        <w:numPr>
          <w:ilvl w:val="0"/>
          <w:numId w:val="47"/>
        </w:numPr>
        <w:rPr>
          <w:rFonts w:ascii="Graphik Regular" w:hAnsi="Graphik Regular"/>
          <w:sz w:val="18"/>
          <w:szCs w:val="18"/>
        </w:rPr>
      </w:pPr>
      <w:r w:rsidRPr="00500CB3">
        <w:rPr>
          <w:rFonts w:ascii="Graphik Regular" w:hAnsi="Graphik Regular"/>
          <w:sz w:val="18"/>
          <w:szCs w:val="18"/>
        </w:rPr>
        <w:t>Effective caseload management with clear written communication.</w:t>
      </w:r>
    </w:p>
    <w:p w14:paraId="2402AF0B" w14:textId="77777777" w:rsidR="00B91567" w:rsidRPr="00500CB3" w:rsidRDefault="00B91567" w:rsidP="00B91567">
      <w:pPr>
        <w:pStyle w:val="ListParagraph"/>
        <w:numPr>
          <w:ilvl w:val="0"/>
          <w:numId w:val="47"/>
        </w:numPr>
        <w:rPr>
          <w:rFonts w:ascii="Graphik Regular" w:hAnsi="Graphik Regular"/>
          <w:sz w:val="18"/>
          <w:szCs w:val="18"/>
        </w:rPr>
      </w:pPr>
      <w:r w:rsidRPr="00500CB3">
        <w:rPr>
          <w:rFonts w:ascii="Graphik Regular" w:hAnsi="Graphik Regular"/>
          <w:sz w:val="18"/>
          <w:szCs w:val="18"/>
        </w:rPr>
        <w:t>Confident engagement with legal professionals and executors, handling sensitive matters empathetically.</w:t>
      </w:r>
    </w:p>
    <w:p w14:paraId="2970C21F" w14:textId="1601F504" w:rsidR="00B91567" w:rsidRPr="00B91567" w:rsidRDefault="00B91567" w:rsidP="00B91567">
      <w:pPr>
        <w:pStyle w:val="ListParagraph"/>
        <w:numPr>
          <w:ilvl w:val="0"/>
          <w:numId w:val="47"/>
        </w:numPr>
        <w:rPr>
          <w:rFonts w:ascii="Graphik Regular" w:hAnsi="Graphik Regular"/>
          <w:sz w:val="18"/>
          <w:szCs w:val="18"/>
        </w:rPr>
      </w:pPr>
      <w:r w:rsidRPr="00500CB3">
        <w:rPr>
          <w:rFonts w:ascii="Graphik Regular" w:hAnsi="Graphik Regular"/>
          <w:sz w:val="18"/>
          <w:szCs w:val="18"/>
        </w:rPr>
        <w:t>Proactive, resilient and collaborative when progressing complex estates.</w:t>
      </w:r>
    </w:p>
    <w:p w14:paraId="4A14EE72" w14:textId="77777777" w:rsidR="00C841F0" w:rsidRPr="005F6717" w:rsidRDefault="00C841F0" w:rsidP="00C841F0">
      <w:pPr>
        <w:pStyle w:val="Descriptionlabels"/>
        <w:spacing w:before="0" w:after="0"/>
        <w:rPr>
          <w:rFonts w:ascii="Graphik Regular" w:hAnsi="Graphik Regular"/>
          <w:color w:val="auto"/>
          <w:sz w:val="18"/>
          <w:szCs w:val="18"/>
        </w:rPr>
      </w:pPr>
    </w:p>
    <w:p w14:paraId="621754CD" w14:textId="5F8B3794" w:rsidR="00972EE4" w:rsidRDefault="008870E9" w:rsidP="008870E9">
      <w:pPr>
        <w:rPr>
          <w:rFonts w:ascii="Graphik Regular" w:hAnsi="Graphik Regular"/>
          <w:sz w:val="18"/>
          <w:szCs w:val="18"/>
          <w:lang w:val="en-GB"/>
        </w:rPr>
      </w:pPr>
      <w:r w:rsidRPr="00F96053">
        <w:rPr>
          <w:rFonts w:ascii="Graphik Regular" w:hAnsi="Graphik Regular"/>
          <w:sz w:val="18"/>
          <w:szCs w:val="18"/>
        </w:rPr>
        <w:t>At IFAW, we aim to create and foster a workforce that reflects and contributes to the diverse, global community in which we work to improve the lives of both animals and people. We are dedicated to fostering justice, equity, diversity, and inclusion so w</w:t>
      </w:r>
      <w:r w:rsidRPr="00F96053">
        <w:rPr>
          <w:rFonts w:ascii="Graphik Regular" w:hAnsi="Graphik Regular"/>
          <w:sz w:val="18"/>
          <w:szCs w:val="18"/>
          <w:lang w:val="en-GB"/>
        </w:rPr>
        <w:t>e actively encourage candidates from diverse backgrounds</w:t>
      </w:r>
      <w:r w:rsidR="00972EE4">
        <w:rPr>
          <w:rFonts w:ascii="Graphik Regular" w:hAnsi="Graphik Regular"/>
          <w:sz w:val="18"/>
          <w:szCs w:val="18"/>
          <w:lang w:val="en-GB"/>
        </w:rPr>
        <w:t>.</w:t>
      </w:r>
    </w:p>
    <w:p w14:paraId="03A1EE81" w14:textId="77777777" w:rsidR="00972EE4" w:rsidRDefault="00972EE4" w:rsidP="008870E9">
      <w:pPr>
        <w:rPr>
          <w:rFonts w:ascii="Graphik Regular" w:hAnsi="Graphik Regular"/>
          <w:sz w:val="18"/>
          <w:szCs w:val="18"/>
          <w:lang w:val="en-GB"/>
        </w:rPr>
      </w:pPr>
    </w:p>
    <w:p w14:paraId="398649C0" w14:textId="61FA20A1" w:rsidR="00DD3359" w:rsidRDefault="00DD3359" w:rsidP="008870E9">
      <w:pPr>
        <w:rPr>
          <w:rFonts w:ascii="Graphik Regular" w:hAnsi="Graphik Regular"/>
          <w:color w:val="FF0000"/>
          <w:sz w:val="18"/>
          <w:szCs w:val="18"/>
          <w:lang w:val="en-GB"/>
        </w:rPr>
      </w:pPr>
      <w:r>
        <w:rPr>
          <w:rFonts w:ascii="Graphik Regular" w:hAnsi="Graphik Regular"/>
          <w:color w:val="FF0000"/>
          <w:sz w:val="18"/>
          <w:szCs w:val="18"/>
          <w:lang w:val="en-GB"/>
        </w:rPr>
        <w:t xml:space="preserve">Application deadline:  </w:t>
      </w:r>
      <w:r w:rsidR="00D51D61">
        <w:rPr>
          <w:rFonts w:ascii="Graphik Regular" w:hAnsi="Graphik Regular"/>
          <w:color w:val="FF0000"/>
          <w:sz w:val="18"/>
          <w:szCs w:val="18"/>
          <w:lang w:val="en-GB"/>
        </w:rPr>
        <w:t xml:space="preserve">31 </w:t>
      </w:r>
      <w:r w:rsidR="00B91567">
        <w:rPr>
          <w:rFonts w:ascii="Graphik Regular" w:hAnsi="Graphik Regular"/>
          <w:color w:val="FF0000"/>
          <w:sz w:val="18"/>
          <w:szCs w:val="18"/>
          <w:lang w:val="en-GB"/>
        </w:rPr>
        <w:t>March 2026</w:t>
      </w:r>
    </w:p>
    <w:p w14:paraId="4E8FB87E" w14:textId="77777777" w:rsidR="00DD3359" w:rsidRDefault="00DD3359" w:rsidP="008870E9">
      <w:pPr>
        <w:rPr>
          <w:rFonts w:ascii="Graphik Regular" w:hAnsi="Graphik Regular"/>
          <w:color w:val="FF0000"/>
          <w:sz w:val="18"/>
          <w:szCs w:val="18"/>
          <w:lang w:val="en-GB"/>
        </w:rPr>
      </w:pPr>
    </w:p>
    <w:p w14:paraId="2F3CA77C" w14:textId="33C94EA9" w:rsidR="00972EE4" w:rsidRPr="00972EE4" w:rsidRDefault="00972EE4" w:rsidP="008870E9">
      <w:pPr>
        <w:rPr>
          <w:rFonts w:ascii="Graphik Regular" w:hAnsi="Graphik Regular"/>
          <w:color w:val="FF0000"/>
          <w:sz w:val="18"/>
          <w:szCs w:val="18"/>
          <w:lang w:val="en-GB"/>
        </w:rPr>
      </w:pPr>
      <w:r>
        <w:rPr>
          <w:rFonts w:ascii="Graphik Regular" w:hAnsi="Graphik Regular"/>
          <w:color w:val="FF0000"/>
          <w:sz w:val="18"/>
          <w:szCs w:val="18"/>
          <w:lang w:val="en-GB"/>
        </w:rPr>
        <w:t>To apply, please submit CV and letter of interest</w:t>
      </w:r>
      <w:r w:rsidR="000B7EBC">
        <w:rPr>
          <w:rFonts w:ascii="Graphik Regular" w:hAnsi="Graphik Regular"/>
          <w:color w:val="FF0000"/>
          <w:sz w:val="18"/>
          <w:szCs w:val="18"/>
          <w:lang w:val="en-GB"/>
        </w:rPr>
        <w:t xml:space="preserve"> at</w:t>
      </w:r>
      <w:r w:rsidR="00B91567" w:rsidRPr="00B91567">
        <w:t xml:space="preserve"> </w:t>
      </w:r>
      <w:hyperlink r:id="rId11" w:history="1">
        <w:r w:rsidR="00B91567" w:rsidRPr="00B91567">
          <w:rPr>
            <w:rStyle w:val="Hyperlink"/>
            <w:rFonts w:ascii="Graphik Regular" w:hAnsi="Graphik Regular"/>
            <w:sz w:val="18"/>
            <w:szCs w:val="18"/>
          </w:rPr>
          <w:t>Legacy Case Officer | Opportunities</w:t>
        </w:r>
      </w:hyperlink>
    </w:p>
    <w:sectPr w:rsidR="00972EE4" w:rsidRPr="00972EE4" w:rsidSect="00016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86D5" w14:textId="77777777" w:rsidR="004D3E6D" w:rsidRDefault="004D3E6D" w:rsidP="00037D55">
      <w:pPr>
        <w:spacing w:before="0" w:after="0"/>
      </w:pPr>
      <w:r>
        <w:separator/>
      </w:r>
    </w:p>
  </w:endnote>
  <w:endnote w:type="continuationSeparator" w:id="0">
    <w:p w14:paraId="2E400B63" w14:textId="77777777" w:rsidR="004D3E6D" w:rsidRDefault="004D3E6D"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panose1 w:val="020B0503030202060203"/>
    <w:charset w:val="00"/>
    <w:family w:val="swiss"/>
    <w:notTrueType/>
    <w:pitch w:val="variable"/>
    <w:sig w:usb0="A000002F" w:usb1="4000045A" w:usb2="00000000" w:usb3="00000000" w:csb0="00000093"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463F" w14:textId="77777777" w:rsidR="004D3E6D" w:rsidRDefault="004D3E6D" w:rsidP="00037D55">
      <w:pPr>
        <w:spacing w:before="0" w:after="0"/>
      </w:pPr>
      <w:r>
        <w:separator/>
      </w:r>
    </w:p>
  </w:footnote>
  <w:footnote w:type="continuationSeparator" w:id="0">
    <w:p w14:paraId="35D6C980" w14:textId="77777777" w:rsidR="004D3E6D" w:rsidRDefault="004D3E6D"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273"/>
    <w:multiLevelType w:val="hybridMultilevel"/>
    <w:tmpl w:val="2948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05FB"/>
    <w:multiLevelType w:val="hybridMultilevel"/>
    <w:tmpl w:val="35A8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F7EAC"/>
    <w:multiLevelType w:val="hybridMultilevel"/>
    <w:tmpl w:val="AF024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05D9E"/>
    <w:multiLevelType w:val="hybridMultilevel"/>
    <w:tmpl w:val="A18E67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164FA4"/>
    <w:multiLevelType w:val="hybridMultilevel"/>
    <w:tmpl w:val="4A34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11B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EE6CE5"/>
    <w:multiLevelType w:val="hybridMultilevel"/>
    <w:tmpl w:val="BFC47996"/>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1166E"/>
    <w:multiLevelType w:val="hybridMultilevel"/>
    <w:tmpl w:val="7D0E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86202"/>
    <w:multiLevelType w:val="hybridMultilevel"/>
    <w:tmpl w:val="F0B03C14"/>
    <w:lvl w:ilvl="0" w:tplc="03681E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37E27"/>
    <w:multiLevelType w:val="multilevel"/>
    <w:tmpl w:val="4CA26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5E684B"/>
    <w:multiLevelType w:val="hybridMultilevel"/>
    <w:tmpl w:val="A280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17DC1"/>
    <w:multiLevelType w:val="hybridMultilevel"/>
    <w:tmpl w:val="32C4DBD0"/>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F476C"/>
    <w:multiLevelType w:val="hybridMultilevel"/>
    <w:tmpl w:val="59A45ECC"/>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B67D9"/>
    <w:multiLevelType w:val="hybridMultilevel"/>
    <w:tmpl w:val="84AE739E"/>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375A8"/>
    <w:multiLevelType w:val="hybridMultilevel"/>
    <w:tmpl w:val="AABC80D6"/>
    <w:lvl w:ilvl="0" w:tplc="217E612C">
      <w:start w:val="1"/>
      <w:numFmt w:val="bullet"/>
      <w:lvlText w:val="□"/>
      <w:lvlJc w:val="left"/>
      <w:pPr>
        <w:ind w:left="720" w:hanging="360"/>
      </w:pPr>
      <w:rPr>
        <w:rFonts w:ascii="Sylfaen" w:hAnsi="Sylfaen" w:hint="default"/>
        <w:sz w:val="24"/>
        <w:szCs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51DBF"/>
    <w:multiLevelType w:val="hybridMultilevel"/>
    <w:tmpl w:val="B8924C38"/>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81E46"/>
    <w:multiLevelType w:val="hybridMultilevel"/>
    <w:tmpl w:val="59E89BDA"/>
    <w:lvl w:ilvl="0" w:tplc="7C6246C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A019A"/>
    <w:multiLevelType w:val="hybridMultilevel"/>
    <w:tmpl w:val="2E62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965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1815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B26D5B"/>
    <w:multiLevelType w:val="hybridMultilevel"/>
    <w:tmpl w:val="255A46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0F3A53"/>
    <w:multiLevelType w:val="hybridMultilevel"/>
    <w:tmpl w:val="A8AC795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7A611DF8"/>
    <w:multiLevelType w:val="hybridMultilevel"/>
    <w:tmpl w:val="9F88B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1010C"/>
    <w:multiLevelType w:val="hybridMultilevel"/>
    <w:tmpl w:val="A7BEB558"/>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E0A89"/>
    <w:multiLevelType w:val="hybridMultilevel"/>
    <w:tmpl w:val="C3180D78"/>
    <w:lvl w:ilvl="0" w:tplc="EA463A58">
      <w:numFmt w:val="bullet"/>
      <w:lvlText w:val="•"/>
      <w:lvlJc w:val="left"/>
      <w:pPr>
        <w:ind w:left="720" w:hanging="360"/>
      </w:pPr>
      <w:rPr>
        <w:rFonts w:ascii="Graphik Regular" w:eastAsia="Calibri" w:hAnsi="Graphik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718776">
    <w:abstractNumId w:val="18"/>
  </w:num>
  <w:num w:numId="2" w16cid:durableId="125777783">
    <w:abstractNumId w:val="2"/>
  </w:num>
  <w:num w:numId="3" w16cid:durableId="1955748466">
    <w:abstractNumId w:val="16"/>
  </w:num>
  <w:num w:numId="4" w16cid:durableId="1635132540">
    <w:abstractNumId w:val="11"/>
  </w:num>
  <w:num w:numId="5" w16cid:durableId="1660228274">
    <w:abstractNumId w:val="22"/>
  </w:num>
  <w:num w:numId="6" w16cid:durableId="70926823">
    <w:abstractNumId w:val="18"/>
  </w:num>
  <w:num w:numId="7" w16cid:durableId="220792614">
    <w:abstractNumId w:val="12"/>
  </w:num>
  <w:num w:numId="8" w16cid:durableId="161311506">
    <w:abstractNumId w:val="10"/>
  </w:num>
  <w:num w:numId="9" w16cid:durableId="447621994">
    <w:abstractNumId w:val="18"/>
  </w:num>
  <w:num w:numId="10" w16cid:durableId="1483110042">
    <w:abstractNumId w:val="18"/>
  </w:num>
  <w:num w:numId="11" w16cid:durableId="173761884">
    <w:abstractNumId w:val="18"/>
  </w:num>
  <w:num w:numId="12" w16cid:durableId="1102920099">
    <w:abstractNumId w:val="18"/>
  </w:num>
  <w:num w:numId="13" w16cid:durableId="356932165">
    <w:abstractNumId w:val="18"/>
  </w:num>
  <w:num w:numId="14" w16cid:durableId="1640722352">
    <w:abstractNumId w:val="18"/>
  </w:num>
  <w:num w:numId="15" w16cid:durableId="1277254434">
    <w:abstractNumId w:val="18"/>
  </w:num>
  <w:num w:numId="16" w16cid:durableId="169950967">
    <w:abstractNumId w:val="6"/>
  </w:num>
  <w:num w:numId="17" w16cid:durableId="1215777269">
    <w:abstractNumId w:val="5"/>
  </w:num>
  <w:num w:numId="18" w16cid:durableId="34159588">
    <w:abstractNumId w:val="0"/>
  </w:num>
  <w:num w:numId="19" w16cid:durableId="1131173523">
    <w:abstractNumId w:val="18"/>
  </w:num>
  <w:num w:numId="20" w16cid:durableId="1867021841">
    <w:abstractNumId w:val="18"/>
  </w:num>
  <w:num w:numId="21" w16cid:durableId="263729283">
    <w:abstractNumId w:val="18"/>
  </w:num>
  <w:num w:numId="22" w16cid:durableId="589200231">
    <w:abstractNumId w:val="7"/>
  </w:num>
  <w:num w:numId="23" w16cid:durableId="1381782757">
    <w:abstractNumId w:val="21"/>
  </w:num>
  <w:num w:numId="24" w16cid:durableId="430204349">
    <w:abstractNumId w:val="23"/>
  </w:num>
  <w:num w:numId="25" w16cid:durableId="74254859">
    <w:abstractNumId w:val="4"/>
  </w:num>
  <w:num w:numId="26" w16cid:durableId="13269938">
    <w:abstractNumId w:val="18"/>
  </w:num>
  <w:num w:numId="27" w16cid:durableId="677343423">
    <w:abstractNumId w:val="18"/>
  </w:num>
  <w:num w:numId="28" w16cid:durableId="1315184589">
    <w:abstractNumId w:val="20"/>
  </w:num>
  <w:num w:numId="29" w16cid:durableId="1588075177">
    <w:abstractNumId w:val="18"/>
  </w:num>
  <w:num w:numId="30" w16cid:durableId="297877658">
    <w:abstractNumId w:val="18"/>
  </w:num>
  <w:num w:numId="31" w16cid:durableId="1104690073">
    <w:abstractNumId w:val="18"/>
  </w:num>
  <w:num w:numId="32" w16cid:durableId="1572962237">
    <w:abstractNumId w:val="3"/>
  </w:num>
  <w:num w:numId="33" w16cid:durableId="1929999583">
    <w:abstractNumId w:val="18"/>
  </w:num>
  <w:num w:numId="34" w16cid:durableId="1042484042">
    <w:abstractNumId w:val="18"/>
  </w:num>
  <w:num w:numId="35" w16cid:durableId="666791489">
    <w:abstractNumId w:val="18"/>
  </w:num>
  <w:num w:numId="36" w16cid:durableId="1261644637">
    <w:abstractNumId w:val="18"/>
  </w:num>
  <w:num w:numId="37" w16cid:durableId="1842431131">
    <w:abstractNumId w:val="9"/>
  </w:num>
  <w:num w:numId="38" w16cid:durableId="471096368">
    <w:abstractNumId w:val="19"/>
  </w:num>
  <w:num w:numId="39" w16cid:durableId="1604264858">
    <w:abstractNumId w:val="24"/>
  </w:num>
  <w:num w:numId="40" w16cid:durableId="72943279">
    <w:abstractNumId w:val="1"/>
  </w:num>
  <w:num w:numId="41" w16cid:durableId="936913774">
    <w:abstractNumId w:val="17"/>
  </w:num>
  <w:num w:numId="42" w16cid:durableId="757286666">
    <w:abstractNumId w:val="26"/>
  </w:num>
  <w:num w:numId="43" w16cid:durableId="411780702">
    <w:abstractNumId w:val="14"/>
  </w:num>
  <w:num w:numId="44" w16cid:durableId="485557222">
    <w:abstractNumId w:val="15"/>
  </w:num>
  <w:num w:numId="45" w16cid:durableId="1836527878">
    <w:abstractNumId w:val="25"/>
  </w:num>
  <w:num w:numId="46" w16cid:durableId="104816370">
    <w:abstractNumId w:val="8"/>
  </w:num>
  <w:num w:numId="47" w16cid:durableId="2064408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E"/>
    <w:rsid w:val="0001284D"/>
    <w:rsid w:val="00016088"/>
    <w:rsid w:val="00016A90"/>
    <w:rsid w:val="000210D0"/>
    <w:rsid w:val="00021338"/>
    <w:rsid w:val="00022214"/>
    <w:rsid w:val="000255A3"/>
    <w:rsid w:val="00035AA4"/>
    <w:rsid w:val="00037D55"/>
    <w:rsid w:val="00047702"/>
    <w:rsid w:val="00080D90"/>
    <w:rsid w:val="000853BC"/>
    <w:rsid w:val="0009315D"/>
    <w:rsid w:val="000A0F60"/>
    <w:rsid w:val="000A3AD5"/>
    <w:rsid w:val="000B7EBC"/>
    <w:rsid w:val="000C5A46"/>
    <w:rsid w:val="000C692C"/>
    <w:rsid w:val="000D52EB"/>
    <w:rsid w:val="000E43A5"/>
    <w:rsid w:val="000F0378"/>
    <w:rsid w:val="000F6B6D"/>
    <w:rsid w:val="001027CE"/>
    <w:rsid w:val="00103955"/>
    <w:rsid w:val="00114FAC"/>
    <w:rsid w:val="0012566B"/>
    <w:rsid w:val="00134877"/>
    <w:rsid w:val="0014076C"/>
    <w:rsid w:val="001464A1"/>
    <w:rsid w:val="00146B76"/>
    <w:rsid w:val="00147A54"/>
    <w:rsid w:val="001924DE"/>
    <w:rsid w:val="001A24F2"/>
    <w:rsid w:val="001A5FCF"/>
    <w:rsid w:val="001C319A"/>
    <w:rsid w:val="001D0C41"/>
    <w:rsid w:val="001D2710"/>
    <w:rsid w:val="001D6BD1"/>
    <w:rsid w:val="001E0413"/>
    <w:rsid w:val="001F3B50"/>
    <w:rsid w:val="00201D1A"/>
    <w:rsid w:val="002068FD"/>
    <w:rsid w:val="00206C00"/>
    <w:rsid w:val="00217122"/>
    <w:rsid w:val="00226A49"/>
    <w:rsid w:val="00233971"/>
    <w:rsid w:val="00254050"/>
    <w:rsid w:val="00276A6F"/>
    <w:rsid w:val="002773C9"/>
    <w:rsid w:val="00284CC6"/>
    <w:rsid w:val="00291A45"/>
    <w:rsid w:val="00297775"/>
    <w:rsid w:val="00297BC3"/>
    <w:rsid w:val="002B76CC"/>
    <w:rsid w:val="002C68F0"/>
    <w:rsid w:val="002E7A36"/>
    <w:rsid w:val="0030223E"/>
    <w:rsid w:val="003163C6"/>
    <w:rsid w:val="003319A3"/>
    <w:rsid w:val="00335B60"/>
    <w:rsid w:val="0033712B"/>
    <w:rsid w:val="0034425E"/>
    <w:rsid w:val="0036119B"/>
    <w:rsid w:val="00365061"/>
    <w:rsid w:val="00367D01"/>
    <w:rsid w:val="00372812"/>
    <w:rsid w:val="00374F55"/>
    <w:rsid w:val="00377515"/>
    <w:rsid w:val="003829AA"/>
    <w:rsid w:val="00386B78"/>
    <w:rsid w:val="00394BFB"/>
    <w:rsid w:val="00396328"/>
    <w:rsid w:val="003A0571"/>
    <w:rsid w:val="003A7A6A"/>
    <w:rsid w:val="003C0FC4"/>
    <w:rsid w:val="003D1F6E"/>
    <w:rsid w:val="003D7B59"/>
    <w:rsid w:val="00404277"/>
    <w:rsid w:val="004171DF"/>
    <w:rsid w:val="00423A0F"/>
    <w:rsid w:val="00434776"/>
    <w:rsid w:val="00464386"/>
    <w:rsid w:val="00464444"/>
    <w:rsid w:val="004841CF"/>
    <w:rsid w:val="004B4A85"/>
    <w:rsid w:val="004C41F4"/>
    <w:rsid w:val="004C427E"/>
    <w:rsid w:val="004D3A76"/>
    <w:rsid w:val="004D3E6D"/>
    <w:rsid w:val="004E7E15"/>
    <w:rsid w:val="004F384D"/>
    <w:rsid w:val="00500155"/>
    <w:rsid w:val="00516A0F"/>
    <w:rsid w:val="00520876"/>
    <w:rsid w:val="00522132"/>
    <w:rsid w:val="00537008"/>
    <w:rsid w:val="005453A8"/>
    <w:rsid w:val="00547D99"/>
    <w:rsid w:val="0056110D"/>
    <w:rsid w:val="00562A56"/>
    <w:rsid w:val="00566F1F"/>
    <w:rsid w:val="00573630"/>
    <w:rsid w:val="00586332"/>
    <w:rsid w:val="00592652"/>
    <w:rsid w:val="00596855"/>
    <w:rsid w:val="005A3A77"/>
    <w:rsid w:val="005A3B49"/>
    <w:rsid w:val="005B5317"/>
    <w:rsid w:val="005B5D5D"/>
    <w:rsid w:val="005C669E"/>
    <w:rsid w:val="005E3FE3"/>
    <w:rsid w:val="005F6717"/>
    <w:rsid w:val="0060216F"/>
    <w:rsid w:val="006051FD"/>
    <w:rsid w:val="00616251"/>
    <w:rsid w:val="00644707"/>
    <w:rsid w:val="006607D1"/>
    <w:rsid w:val="006707FF"/>
    <w:rsid w:val="00672463"/>
    <w:rsid w:val="00675772"/>
    <w:rsid w:val="00683653"/>
    <w:rsid w:val="00690E60"/>
    <w:rsid w:val="006A38F2"/>
    <w:rsid w:val="006A582E"/>
    <w:rsid w:val="006B253D"/>
    <w:rsid w:val="006B3B77"/>
    <w:rsid w:val="006B7E58"/>
    <w:rsid w:val="006C2430"/>
    <w:rsid w:val="006C3597"/>
    <w:rsid w:val="006C422B"/>
    <w:rsid w:val="006C5CCB"/>
    <w:rsid w:val="006C7469"/>
    <w:rsid w:val="006D7902"/>
    <w:rsid w:val="006E68E3"/>
    <w:rsid w:val="00707DF4"/>
    <w:rsid w:val="0072697F"/>
    <w:rsid w:val="00731071"/>
    <w:rsid w:val="00740347"/>
    <w:rsid w:val="00750BF4"/>
    <w:rsid w:val="007627DB"/>
    <w:rsid w:val="00765599"/>
    <w:rsid w:val="00774232"/>
    <w:rsid w:val="0079152D"/>
    <w:rsid w:val="00794C66"/>
    <w:rsid w:val="007A7CCD"/>
    <w:rsid w:val="007B3594"/>
    <w:rsid w:val="007B5567"/>
    <w:rsid w:val="007B6A52"/>
    <w:rsid w:val="007C258D"/>
    <w:rsid w:val="007C2768"/>
    <w:rsid w:val="007E3E45"/>
    <w:rsid w:val="007F2C82"/>
    <w:rsid w:val="008006F7"/>
    <w:rsid w:val="0080160C"/>
    <w:rsid w:val="008036CA"/>
    <w:rsid w:val="008036DF"/>
    <w:rsid w:val="0080619B"/>
    <w:rsid w:val="0080790F"/>
    <w:rsid w:val="008123E7"/>
    <w:rsid w:val="00814598"/>
    <w:rsid w:val="0082435E"/>
    <w:rsid w:val="008303C1"/>
    <w:rsid w:val="008325C6"/>
    <w:rsid w:val="00851E78"/>
    <w:rsid w:val="00857B5E"/>
    <w:rsid w:val="0087158E"/>
    <w:rsid w:val="00876592"/>
    <w:rsid w:val="00881951"/>
    <w:rsid w:val="008870E9"/>
    <w:rsid w:val="008A595A"/>
    <w:rsid w:val="008B4C30"/>
    <w:rsid w:val="008C1E39"/>
    <w:rsid w:val="008D03D8"/>
    <w:rsid w:val="008D0916"/>
    <w:rsid w:val="008D192F"/>
    <w:rsid w:val="008E3310"/>
    <w:rsid w:val="008F2537"/>
    <w:rsid w:val="00914ECA"/>
    <w:rsid w:val="0092792A"/>
    <w:rsid w:val="0093202D"/>
    <w:rsid w:val="009330CA"/>
    <w:rsid w:val="00942365"/>
    <w:rsid w:val="009610F2"/>
    <w:rsid w:val="00972EE4"/>
    <w:rsid w:val="00980841"/>
    <w:rsid w:val="0099265B"/>
    <w:rsid w:val="00992EF3"/>
    <w:rsid w:val="0099370D"/>
    <w:rsid w:val="009C0590"/>
    <w:rsid w:val="009C1D1A"/>
    <w:rsid w:val="009C32AE"/>
    <w:rsid w:val="009E4705"/>
    <w:rsid w:val="00A01E8A"/>
    <w:rsid w:val="00A13D13"/>
    <w:rsid w:val="00A13F21"/>
    <w:rsid w:val="00A20919"/>
    <w:rsid w:val="00A32811"/>
    <w:rsid w:val="00A359F5"/>
    <w:rsid w:val="00A36EF5"/>
    <w:rsid w:val="00A463B7"/>
    <w:rsid w:val="00A54FC3"/>
    <w:rsid w:val="00A62AFF"/>
    <w:rsid w:val="00A81673"/>
    <w:rsid w:val="00A95F16"/>
    <w:rsid w:val="00A97675"/>
    <w:rsid w:val="00AA2BB8"/>
    <w:rsid w:val="00AC4280"/>
    <w:rsid w:val="00AD0907"/>
    <w:rsid w:val="00AD23A1"/>
    <w:rsid w:val="00AD4F24"/>
    <w:rsid w:val="00AF41D0"/>
    <w:rsid w:val="00AF4737"/>
    <w:rsid w:val="00AF56FE"/>
    <w:rsid w:val="00AF76AF"/>
    <w:rsid w:val="00AF78A3"/>
    <w:rsid w:val="00B2373B"/>
    <w:rsid w:val="00B33E7D"/>
    <w:rsid w:val="00B475DD"/>
    <w:rsid w:val="00B653DF"/>
    <w:rsid w:val="00B65C0A"/>
    <w:rsid w:val="00B7250A"/>
    <w:rsid w:val="00B91567"/>
    <w:rsid w:val="00B929A6"/>
    <w:rsid w:val="00BA153B"/>
    <w:rsid w:val="00BA4FF9"/>
    <w:rsid w:val="00BA5F37"/>
    <w:rsid w:val="00BB2F85"/>
    <w:rsid w:val="00BD0958"/>
    <w:rsid w:val="00C17B71"/>
    <w:rsid w:val="00C22FD2"/>
    <w:rsid w:val="00C36B8A"/>
    <w:rsid w:val="00C37F68"/>
    <w:rsid w:val="00C41450"/>
    <w:rsid w:val="00C76253"/>
    <w:rsid w:val="00C841F0"/>
    <w:rsid w:val="00C86823"/>
    <w:rsid w:val="00CA04C8"/>
    <w:rsid w:val="00CA10E6"/>
    <w:rsid w:val="00CA5A91"/>
    <w:rsid w:val="00CA7C71"/>
    <w:rsid w:val="00CB5CC3"/>
    <w:rsid w:val="00CC4A82"/>
    <w:rsid w:val="00CC56A2"/>
    <w:rsid w:val="00CE7254"/>
    <w:rsid w:val="00CF22EC"/>
    <w:rsid w:val="00CF262F"/>
    <w:rsid w:val="00CF467A"/>
    <w:rsid w:val="00D13D1A"/>
    <w:rsid w:val="00D17CF6"/>
    <w:rsid w:val="00D305B7"/>
    <w:rsid w:val="00D32F04"/>
    <w:rsid w:val="00D344EB"/>
    <w:rsid w:val="00D51D61"/>
    <w:rsid w:val="00D57E96"/>
    <w:rsid w:val="00D770A3"/>
    <w:rsid w:val="00D8078E"/>
    <w:rsid w:val="00D834D4"/>
    <w:rsid w:val="00D9073A"/>
    <w:rsid w:val="00DB4F41"/>
    <w:rsid w:val="00DB7B5C"/>
    <w:rsid w:val="00DC1B7D"/>
    <w:rsid w:val="00DC2EEE"/>
    <w:rsid w:val="00DD3359"/>
    <w:rsid w:val="00DE106F"/>
    <w:rsid w:val="00DF32CA"/>
    <w:rsid w:val="00E07AB3"/>
    <w:rsid w:val="00E11E6C"/>
    <w:rsid w:val="00E23F93"/>
    <w:rsid w:val="00E25F48"/>
    <w:rsid w:val="00E329AD"/>
    <w:rsid w:val="00E4626A"/>
    <w:rsid w:val="00E52EF8"/>
    <w:rsid w:val="00E74ACB"/>
    <w:rsid w:val="00E82C29"/>
    <w:rsid w:val="00E92820"/>
    <w:rsid w:val="00E963D4"/>
    <w:rsid w:val="00EA0042"/>
    <w:rsid w:val="00EA3680"/>
    <w:rsid w:val="00EA68A2"/>
    <w:rsid w:val="00EB34E1"/>
    <w:rsid w:val="00EC136C"/>
    <w:rsid w:val="00ED65E5"/>
    <w:rsid w:val="00EF4612"/>
    <w:rsid w:val="00EF6FFE"/>
    <w:rsid w:val="00F0505B"/>
    <w:rsid w:val="00F06F66"/>
    <w:rsid w:val="00F1728C"/>
    <w:rsid w:val="00F21C0C"/>
    <w:rsid w:val="00F323E0"/>
    <w:rsid w:val="00F411DF"/>
    <w:rsid w:val="00F53DE5"/>
    <w:rsid w:val="00F6001D"/>
    <w:rsid w:val="00F8089E"/>
    <w:rsid w:val="00F83195"/>
    <w:rsid w:val="00F840D9"/>
    <w:rsid w:val="00F95CFF"/>
    <w:rsid w:val="00F96053"/>
    <w:rsid w:val="00FA21BE"/>
    <w:rsid w:val="00FC668D"/>
    <w:rsid w:val="00FC7092"/>
    <w:rsid w:val="00FD39FD"/>
    <w:rsid w:val="00FE18E7"/>
    <w:rsid w:val="00FF0781"/>
    <w:rsid w:val="00FF45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5344"/>
  <w15:docId w15:val="{3F3DBCA9-CDF9-4BBF-8E52-BB4C659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22B"/>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semiHidden/>
    <w:unhideWhenUsed/>
    <w:rsid w:val="005453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7515"/>
    <w:pPr>
      <w:spacing w:before="0" w:after="0"/>
      <w:ind w:left="720"/>
      <w:contextualSpacing/>
    </w:pPr>
    <w:rPr>
      <w:rFonts w:eastAsiaTheme="minorEastAsia"/>
      <w:szCs w:val="24"/>
    </w:rPr>
  </w:style>
  <w:style w:type="character" w:customStyle="1" w:styleId="Heading8Char">
    <w:name w:val="Heading 8 Char"/>
    <w:basedOn w:val="DefaultParagraphFont"/>
    <w:link w:val="Heading8"/>
    <w:semiHidden/>
    <w:rsid w:val="005453A8"/>
    <w:rPr>
      <w:rFonts w:asciiTheme="majorHAnsi" w:eastAsiaTheme="majorEastAsia" w:hAnsiTheme="majorHAnsi" w:cstheme="majorBidi"/>
      <w:color w:val="272727" w:themeColor="text1" w:themeTint="D8"/>
      <w:sz w:val="21"/>
      <w:szCs w:val="21"/>
    </w:rPr>
  </w:style>
  <w:style w:type="paragraph" w:customStyle="1" w:styleId="Default">
    <w:name w:val="Default"/>
    <w:rsid w:val="005453A8"/>
    <w:pPr>
      <w:autoSpaceDE w:val="0"/>
      <w:autoSpaceDN w:val="0"/>
      <w:adjustRightInd w:val="0"/>
    </w:pPr>
    <w:rPr>
      <w:rFonts w:ascii="Symbol" w:eastAsia="Times New Roman" w:hAnsi="Symbol" w:cs="Symbol"/>
      <w:color w:val="000000"/>
      <w:lang w:eastAsia="nl-NL"/>
    </w:rPr>
  </w:style>
  <w:style w:type="character" w:styleId="CommentReference">
    <w:name w:val="annotation reference"/>
    <w:basedOn w:val="DefaultParagraphFont"/>
    <w:semiHidden/>
    <w:unhideWhenUsed/>
    <w:rsid w:val="00F96053"/>
    <w:rPr>
      <w:sz w:val="16"/>
      <w:szCs w:val="16"/>
    </w:rPr>
  </w:style>
  <w:style w:type="paragraph" w:styleId="CommentText">
    <w:name w:val="annotation text"/>
    <w:basedOn w:val="Normal"/>
    <w:link w:val="CommentTextChar"/>
    <w:semiHidden/>
    <w:unhideWhenUsed/>
    <w:rsid w:val="00F96053"/>
    <w:rPr>
      <w:sz w:val="20"/>
      <w:szCs w:val="20"/>
    </w:rPr>
  </w:style>
  <w:style w:type="character" w:customStyle="1" w:styleId="CommentTextChar">
    <w:name w:val="Comment Text Char"/>
    <w:basedOn w:val="DefaultParagraphFont"/>
    <w:link w:val="CommentText"/>
    <w:semiHidden/>
    <w:rsid w:val="00F96053"/>
    <w:rPr>
      <w:rFonts w:asciiTheme="minorHAnsi" w:hAnsiTheme="minorHAnsi"/>
      <w:sz w:val="20"/>
      <w:szCs w:val="20"/>
    </w:rPr>
  </w:style>
  <w:style w:type="paragraph" w:styleId="Revision">
    <w:name w:val="Revision"/>
    <w:hidden/>
    <w:semiHidden/>
    <w:rsid w:val="00F1728C"/>
    <w:rPr>
      <w:rFonts w:asciiTheme="minorHAnsi" w:hAnsiTheme="minorHAnsi"/>
      <w:szCs w:val="22"/>
    </w:rPr>
  </w:style>
  <w:style w:type="character" w:styleId="UnresolvedMention">
    <w:name w:val="Unresolved Mention"/>
    <w:basedOn w:val="DefaultParagraphFont"/>
    <w:uiPriority w:val="99"/>
    <w:semiHidden/>
    <w:unhideWhenUsed/>
    <w:rsid w:val="000B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07247">
      <w:bodyDiv w:val="1"/>
      <w:marLeft w:val="0"/>
      <w:marRight w:val="0"/>
      <w:marTop w:val="0"/>
      <w:marBottom w:val="0"/>
      <w:divBdr>
        <w:top w:val="none" w:sz="0" w:space="0" w:color="auto"/>
        <w:left w:val="none" w:sz="0" w:space="0" w:color="auto"/>
        <w:bottom w:val="none" w:sz="0" w:space="0" w:color="auto"/>
        <w:right w:val="none" w:sz="0" w:space="0" w:color="auto"/>
      </w:divBdr>
    </w:div>
    <w:div w:id="15607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ruiting.ultipro.com/INT1059IFFA/JobBoard/17b588a3-808b-4bc9-aea8-c3385a35ec51/OpportunityDetail?opportunityId=a89e7afa-e5df-4001-9fa4-39e8dafa650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aga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EE67FF5DF91345B4906A41BD49DA69" ma:contentTypeVersion="0" ma:contentTypeDescription="Create a new document." ma:contentTypeScope="" ma:versionID="1e0d881f88a23b341fdd3570c57b62c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C858C-CA87-49FE-93B4-D83CBFA01739}">
  <ds:schemaRefs>
    <ds:schemaRef ds:uri="http://schemas.openxmlformats.org/officeDocument/2006/bibliography"/>
  </ds:schemaRefs>
</ds:datastoreItem>
</file>

<file path=customXml/itemProps2.xml><?xml version="1.0" encoding="utf-8"?>
<ds:datastoreItem xmlns:ds="http://schemas.openxmlformats.org/officeDocument/2006/customXml" ds:itemID="{55D694E4-365F-4ECC-925C-50EFFB478B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5CA947-3540-4E74-8DA1-1D78485EE95F}">
  <ds:schemaRefs>
    <ds:schemaRef ds:uri="http://schemas.microsoft.com/sharepoint/v3/contenttype/forms"/>
  </ds:schemaRefs>
</ds:datastoreItem>
</file>

<file path=customXml/itemProps4.xml><?xml version="1.0" encoding="utf-8"?>
<ds:datastoreItem xmlns:ds="http://schemas.openxmlformats.org/officeDocument/2006/customXml" ds:itemID="{301DC30D-E81A-48A4-976E-B8241841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JobDescriptionForm</Template>
  <TotalTime>12</TotalTime>
  <Pages>2</Pages>
  <Words>648</Words>
  <Characters>3711</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Microsoft</Company>
  <LinksUpToDate>false</LinksUpToDate>
  <CharactersWithSpaces>4326</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Jennifer Fagan</dc:creator>
  <cp:lastModifiedBy>Thomas, Gia</cp:lastModifiedBy>
  <cp:revision>4</cp:revision>
  <cp:lastPrinted>2025-04-02T14:11:00Z</cp:lastPrinted>
  <dcterms:created xsi:type="dcterms:W3CDTF">2025-04-04T11:53:00Z</dcterms:created>
  <dcterms:modified xsi:type="dcterms:W3CDTF">2026-03-03T13:18:00Z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0x01010080EE67FF5DF91345B4906A41BD49DA69</vt:lpwstr>
  </property>
  <property fmtid="{D5CDD505-2E9C-101B-9397-08002B2CF9AE}" pid="4" name="Order">
    <vt:r8>125600</vt:r8>
  </property>
</Properties>
</file>