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32E9" w14:textId="53F617BB" w:rsidR="00575903" w:rsidRPr="00D15575" w:rsidRDefault="00C541BC" w:rsidP="00575903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Learning and Assessment Manager</w:t>
      </w:r>
    </w:p>
    <w:p w14:paraId="50D6C652" w14:textId="77777777" w:rsidR="00575903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bCs/>
        </w:rPr>
      </w:pPr>
    </w:p>
    <w:p w14:paraId="528BD551" w14:textId="0252B396" w:rsidR="00004AC1" w:rsidRDefault="00D853FA" w:rsidP="00F72443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textAlignment w:val="baseline"/>
        <w:rPr>
          <w:rFonts w:asciiTheme="minorHAnsi" w:hAnsiTheme="minorHAnsi" w:cstheme="minorBidi"/>
        </w:rPr>
      </w:pPr>
      <w:r w:rsidRPr="461A98B7">
        <w:rPr>
          <w:rFonts w:asciiTheme="minorHAnsi" w:hAnsiTheme="minorHAnsi" w:cstheme="minorBidi"/>
        </w:rPr>
        <w:t>London, United Kingdom</w:t>
      </w:r>
      <w:r w:rsidR="73DBE6C2" w:rsidRPr="461A98B7">
        <w:rPr>
          <w:rFonts w:asciiTheme="minorHAnsi" w:hAnsiTheme="minorHAnsi" w:cstheme="minorBidi"/>
        </w:rPr>
        <w:t xml:space="preserve"> (Hybrid)</w:t>
      </w:r>
    </w:p>
    <w:p w14:paraId="3FD2E038" w14:textId="77777777" w:rsidR="00D853FA" w:rsidRPr="00D853FA" w:rsidRDefault="00D853FA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bCs/>
        </w:rPr>
      </w:pPr>
    </w:p>
    <w:p w14:paraId="5A832209" w14:textId="7C04364A" w:rsidR="00575903" w:rsidRPr="00D15575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b/>
        </w:rPr>
      </w:pPr>
      <w:r w:rsidRPr="00D15575">
        <w:rPr>
          <w:rFonts w:asciiTheme="minorHAnsi" w:hAnsiTheme="minorHAnsi" w:cstheme="minorHAnsi"/>
          <w:b/>
        </w:rPr>
        <w:t>About the Fund</w:t>
      </w:r>
      <w:r w:rsidR="00F67DFB">
        <w:rPr>
          <w:rFonts w:asciiTheme="minorHAnsi" w:hAnsiTheme="minorHAnsi" w:cstheme="minorHAnsi"/>
          <w:b/>
        </w:rPr>
        <w:t xml:space="preserve"> for Global Human Rights</w:t>
      </w:r>
    </w:p>
    <w:p w14:paraId="73BDA2D6" w14:textId="77777777" w:rsidR="00575903" w:rsidRPr="00D15575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</w:rPr>
      </w:pPr>
    </w:p>
    <w:p w14:paraId="4D1CD757" w14:textId="08B70F01" w:rsidR="00575903" w:rsidRPr="00D15575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</w:rPr>
      </w:pPr>
      <w:r w:rsidRPr="00D15575">
        <w:rPr>
          <w:rFonts w:asciiTheme="minorHAnsi" w:hAnsiTheme="minorHAnsi" w:cstheme="minorHAnsi"/>
        </w:rPr>
        <w:t xml:space="preserve">The </w:t>
      </w:r>
      <w:hyperlink r:id="rId8" w:history="1">
        <w:r w:rsidRPr="00591A6D">
          <w:rPr>
            <w:rStyle w:val="Hyperlink"/>
            <w:rFonts w:asciiTheme="minorHAnsi" w:hAnsiTheme="minorHAnsi" w:cstheme="minorHAnsi"/>
          </w:rPr>
          <w:t>Fund for Global Human Rights</w:t>
        </w:r>
      </w:hyperlink>
      <w:r w:rsidRPr="00D15575">
        <w:rPr>
          <w:rFonts w:asciiTheme="minorHAnsi" w:hAnsiTheme="minorHAnsi" w:cstheme="minorHAnsi"/>
        </w:rPr>
        <w:t xml:space="preserve"> </w:t>
      </w:r>
      <w:r w:rsidR="00F67DFB">
        <w:rPr>
          <w:rFonts w:asciiTheme="minorHAnsi" w:hAnsiTheme="minorHAnsi" w:cstheme="minorHAnsi"/>
        </w:rPr>
        <w:t xml:space="preserve">(FGHR) </w:t>
      </w:r>
      <w:r w:rsidRPr="00D15575">
        <w:rPr>
          <w:rFonts w:asciiTheme="minorHAnsi" w:hAnsiTheme="minorHAnsi" w:cstheme="minorHAnsi"/>
        </w:rPr>
        <w:t xml:space="preserve">is a leading supporter of on-the-ground human rights groups around the world. Dedicated to finding and funding the most effective human rights </w:t>
      </w:r>
      <w:proofErr w:type="spellStart"/>
      <w:r w:rsidRPr="00D15575">
        <w:rPr>
          <w:rFonts w:asciiTheme="minorHAnsi" w:hAnsiTheme="minorHAnsi" w:cstheme="minorHAnsi"/>
        </w:rPr>
        <w:t>organi</w:t>
      </w:r>
      <w:r w:rsidR="002A0536">
        <w:rPr>
          <w:rFonts w:asciiTheme="minorHAnsi" w:hAnsiTheme="minorHAnsi" w:cstheme="minorHAnsi"/>
        </w:rPr>
        <w:t>s</w:t>
      </w:r>
      <w:r w:rsidRPr="00D15575">
        <w:rPr>
          <w:rFonts w:asciiTheme="minorHAnsi" w:hAnsiTheme="minorHAnsi" w:cstheme="minorHAnsi"/>
        </w:rPr>
        <w:t>ations</w:t>
      </w:r>
      <w:proofErr w:type="spellEnd"/>
      <w:r w:rsidRPr="00D15575">
        <w:rPr>
          <w:rFonts w:asciiTheme="minorHAnsi" w:hAnsiTheme="minorHAnsi" w:cstheme="minorHAnsi"/>
        </w:rPr>
        <w:t xml:space="preserve"> in regions from Latin America to Africa to Southeast Asia, </w:t>
      </w:r>
      <w:r w:rsidR="00F67DFB">
        <w:rPr>
          <w:rFonts w:asciiTheme="minorHAnsi" w:hAnsiTheme="minorHAnsi" w:cstheme="minorHAnsi"/>
        </w:rPr>
        <w:t>FGHR</w:t>
      </w:r>
      <w:r w:rsidRPr="00D15575">
        <w:rPr>
          <w:rFonts w:asciiTheme="minorHAnsi" w:hAnsiTheme="minorHAnsi" w:cstheme="minorHAnsi"/>
        </w:rPr>
        <w:t xml:space="preserve"> offers grants and facilitates technical support to ensure the long-term effectiveness and viability of front-line groups working in challenging conditions with scant resources.</w:t>
      </w:r>
    </w:p>
    <w:p w14:paraId="667DF826" w14:textId="77777777" w:rsidR="00575903" w:rsidRPr="00D15575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</w:rPr>
      </w:pPr>
    </w:p>
    <w:p w14:paraId="09A5B7F4" w14:textId="71C750CF" w:rsidR="00575903" w:rsidRPr="00D15575" w:rsidRDefault="00575903" w:rsidP="0057590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</w:rPr>
      </w:pPr>
      <w:r w:rsidRPr="00D15575">
        <w:rPr>
          <w:rFonts w:asciiTheme="minorHAnsi" w:hAnsiTheme="minorHAnsi" w:cstheme="minorHAnsi"/>
        </w:rPr>
        <w:t xml:space="preserve">As an employer, we are deeply committed to the overall well-being of our staff. We offer 100% </w:t>
      </w:r>
      <w:proofErr w:type="gramStart"/>
      <w:r w:rsidRPr="00D15575">
        <w:rPr>
          <w:rFonts w:asciiTheme="minorHAnsi" w:hAnsiTheme="minorHAnsi" w:cstheme="minorHAnsi"/>
        </w:rPr>
        <w:t>employer paid</w:t>
      </w:r>
      <w:proofErr w:type="gramEnd"/>
      <w:r w:rsidRPr="00D15575">
        <w:rPr>
          <w:rFonts w:asciiTheme="minorHAnsi" w:hAnsiTheme="minorHAnsi" w:cstheme="minorHAnsi"/>
        </w:rPr>
        <w:t xml:space="preserve"> health benefits, generous paid leave, and flexible working options designed to meet the diverse needs of our globally based team members.</w:t>
      </w:r>
    </w:p>
    <w:p w14:paraId="358EBF91" w14:textId="66145AB9" w:rsidR="00575903" w:rsidRDefault="00575903" w:rsidP="00575903">
      <w:pPr>
        <w:pStyle w:val="NormalWeb"/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the Role</w:t>
      </w:r>
    </w:p>
    <w:p w14:paraId="4057F2CB" w14:textId="432C7A89" w:rsidR="00575903" w:rsidRPr="00D853FA" w:rsidRDefault="00D853FA" w:rsidP="00575903">
      <w:pPr>
        <w:pStyle w:val="NormalWeb"/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Learning and Assessment (L&amp;A) Manager </w:t>
      </w:r>
      <w:r w:rsidR="00F67DFB">
        <w:rPr>
          <w:rFonts w:asciiTheme="minorHAnsi" w:hAnsiTheme="minorHAnsi" w:cstheme="minorHAnsi"/>
        </w:rPr>
        <w:t xml:space="preserve">works collaboratively across the </w:t>
      </w:r>
      <w:proofErr w:type="spellStart"/>
      <w:r w:rsidR="00F67DFB">
        <w:rPr>
          <w:rFonts w:asciiTheme="minorHAnsi" w:hAnsiTheme="minorHAnsi" w:cstheme="minorHAnsi"/>
        </w:rPr>
        <w:t>organi</w:t>
      </w:r>
      <w:r w:rsidR="00530DC8">
        <w:rPr>
          <w:rFonts w:asciiTheme="minorHAnsi" w:hAnsiTheme="minorHAnsi" w:cstheme="minorHAnsi"/>
        </w:rPr>
        <w:t>s</w:t>
      </w:r>
      <w:r w:rsidR="00F67DFB">
        <w:rPr>
          <w:rFonts w:asciiTheme="minorHAnsi" w:hAnsiTheme="minorHAnsi" w:cstheme="minorHAnsi"/>
        </w:rPr>
        <w:t>ation</w:t>
      </w:r>
      <w:proofErr w:type="spellEnd"/>
      <w:r w:rsidR="00F67DFB">
        <w:rPr>
          <w:rFonts w:asciiTheme="minorHAnsi" w:hAnsiTheme="minorHAnsi" w:cstheme="minorHAnsi"/>
        </w:rPr>
        <w:t xml:space="preserve"> </w:t>
      </w:r>
      <w:r w:rsidR="00B20BD5">
        <w:rPr>
          <w:rFonts w:asciiTheme="minorHAnsi" w:hAnsiTheme="minorHAnsi" w:cstheme="minorHAnsi"/>
        </w:rPr>
        <w:t xml:space="preserve">to </w:t>
      </w:r>
      <w:r w:rsidR="00F67DFB">
        <w:rPr>
          <w:rFonts w:asciiTheme="minorHAnsi" w:hAnsiTheme="minorHAnsi" w:cstheme="minorHAnsi"/>
        </w:rPr>
        <w:t xml:space="preserve">lead and support </w:t>
      </w:r>
      <w:r w:rsidR="0049340D">
        <w:rPr>
          <w:rFonts w:asciiTheme="minorHAnsi" w:hAnsiTheme="minorHAnsi" w:cstheme="minorHAnsi"/>
        </w:rPr>
        <w:t xml:space="preserve">initiatives and </w:t>
      </w:r>
      <w:r w:rsidR="00F67DFB">
        <w:rPr>
          <w:rFonts w:asciiTheme="minorHAnsi" w:hAnsiTheme="minorHAnsi" w:cstheme="minorHAnsi"/>
        </w:rPr>
        <w:t xml:space="preserve">practices </w:t>
      </w:r>
      <w:r w:rsidR="0049340D">
        <w:rPr>
          <w:rFonts w:asciiTheme="minorHAnsi" w:hAnsiTheme="minorHAnsi" w:cstheme="minorHAnsi"/>
        </w:rPr>
        <w:t xml:space="preserve">that </w:t>
      </w:r>
      <w:r w:rsidR="00B20BD5">
        <w:rPr>
          <w:rFonts w:asciiTheme="minorHAnsi" w:hAnsiTheme="minorHAnsi" w:cstheme="minorHAnsi"/>
        </w:rPr>
        <w:t xml:space="preserve">advance the </w:t>
      </w:r>
      <w:hyperlink r:id="rId9" w:history="1">
        <w:r w:rsidR="00B20BD5">
          <w:rPr>
            <w:rStyle w:val="Hyperlink"/>
            <w:rFonts w:asciiTheme="minorHAnsi" w:hAnsiTheme="minorHAnsi" w:cstheme="minorHAnsi"/>
          </w:rPr>
          <w:t>2025-2030 Strategic Outlook</w:t>
        </w:r>
      </w:hyperlink>
      <w:r w:rsidR="00B20BD5">
        <w:rPr>
          <w:rFonts w:asciiTheme="minorHAnsi" w:hAnsiTheme="minorHAnsi" w:cstheme="minorHAnsi"/>
        </w:rPr>
        <w:t xml:space="preserve"> and </w:t>
      </w:r>
      <w:hyperlink r:id="rId10" w:history="1">
        <w:r w:rsidR="00B20BD5" w:rsidRPr="00B20BD5">
          <w:rPr>
            <w:rStyle w:val="Hyperlink"/>
            <w:rFonts w:asciiTheme="minorHAnsi" w:hAnsiTheme="minorHAnsi" w:cstheme="minorHAnsi"/>
          </w:rPr>
          <w:t>theory of change</w:t>
        </w:r>
      </w:hyperlink>
      <w:r w:rsidRPr="00D853FA">
        <w:rPr>
          <w:rFonts w:asciiTheme="minorHAnsi" w:hAnsiTheme="minorHAnsi" w:cstheme="minorHAnsi"/>
        </w:rPr>
        <w:t>.</w:t>
      </w:r>
      <w:r w:rsidR="00F67DFB">
        <w:rPr>
          <w:rFonts w:asciiTheme="minorHAnsi" w:hAnsiTheme="minorHAnsi" w:cstheme="minorHAnsi"/>
        </w:rPr>
        <w:t xml:space="preserve"> The L&amp;A Manager is responsible for designing, managing, and engaging stakeholders in </w:t>
      </w:r>
      <w:r w:rsidR="0049340D">
        <w:rPr>
          <w:rFonts w:asciiTheme="minorHAnsi" w:hAnsiTheme="minorHAnsi" w:cstheme="minorHAnsi"/>
        </w:rPr>
        <w:t xml:space="preserve">strategic </w:t>
      </w:r>
      <w:r w:rsidR="00F67DFB">
        <w:rPr>
          <w:rFonts w:asciiTheme="minorHAnsi" w:hAnsiTheme="minorHAnsi" w:cstheme="minorHAnsi"/>
        </w:rPr>
        <w:t xml:space="preserve">programmatic and </w:t>
      </w:r>
      <w:proofErr w:type="spellStart"/>
      <w:r w:rsidR="00F67DFB">
        <w:rPr>
          <w:rFonts w:asciiTheme="minorHAnsi" w:hAnsiTheme="minorHAnsi" w:cstheme="minorHAnsi"/>
        </w:rPr>
        <w:t>organi</w:t>
      </w:r>
      <w:r w:rsidR="00B567ED">
        <w:rPr>
          <w:rFonts w:asciiTheme="minorHAnsi" w:hAnsiTheme="minorHAnsi" w:cstheme="minorHAnsi"/>
        </w:rPr>
        <w:t>s</w:t>
      </w:r>
      <w:r w:rsidR="00F67DFB">
        <w:rPr>
          <w:rFonts w:asciiTheme="minorHAnsi" w:hAnsiTheme="minorHAnsi" w:cstheme="minorHAnsi"/>
        </w:rPr>
        <w:t>ational</w:t>
      </w:r>
      <w:proofErr w:type="spellEnd"/>
      <w:r w:rsidR="00F67DFB">
        <w:rPr>
          <w:rFonts w:asciiTheme="minorHAnsi" w:hAnsiTheme="minorHAnsi" w:cstheme="minorHAnsi"/>
        </w:rPr>
        <w:t xml:space="preserve"> </w:t>
      </w:r>
      <w:r w:rsidR="0049340D">
        <w:rPr>
          <w:rFonts w:asciiTheme="minorHAnsi" w:hAnsiTheme="minorHAnsi" w:cstheme="minorHAnsi"/>
        </w:rPr>
        <w:t xml:space="preserve">L&amp;A </w:t>
      </w:r>
      <w:r w:rsidR="00F67DFB" w:rsidRPr="00D853FA">
        <w:rPr>
          <w:rFonts w:asciiTheme="minorHAnsi" w:hAnsiTheme="minorHAnsi" w:cstheme="minorHAnsi"/>
        </w:rPr>
        <w:t>initiatives</w:t>
      </w:r>
      <w:r w:rsidR="00F67DFB">
        <w:rPr>
          <w:rFonts w:asciiTheme="minorHAnsi" w:hAnsiTheme="minorHAnsi" w:cstheme="minorHAnsi"/>
        </w:rPr>
        <w:t xml:space="preserve"> that are complexity-aware and context-relevant.</w:t>
      </w:r>
      <w:r w:rsidR="00067EB7">
        <w:rPr>
          <w:rFonts w:asciiTheme="minorHAnsi" w:hAnsiTheme="minorHAnsi" w:cstheme="minorHAnsi"/>
        </w:rPr>
        <w:t xml:space="preserve"> </w:t>
      </w:r>
      <w:r w:rsidR="00067EB7" w:rsidRPr="00B252FF">
        <w:rPr>
          <w:rFonts w:ascii="Aptos" w:hAnsi="Aptos"/>
        </w:rPr>
        <w:t xml:space="preserve">At FGHR, </w:t>
      </w:r>
      <w:r w:rsidR="00067EB7">
        <w:rPr>
          <w:rFonts w:ascii="Aptos" w:hAnsi="Aptos"/>
        </w:rPr>
        <w:t xml:space="preserve">we strive for a balance between </w:t>
      </w:r>
      <w:r w:rsidR="00067EB7" w:rsidRPr="00B252FF">
        <w:rPr>
          <w:rFonts w:ascii="Aptos" w:hAnsi="Aptos"/>
        </w:rPr>
        <w:t>learning practices</w:t>
      </w:r>
      <w:r w:rsidR="00067EB7">
        <w:rPr>
          <w:rFonts w:ascii="Aptos" w:hAnsi="Aptos"/>
        </w:rPr>
        <w:t xml:space="preserve"> to help us understand and inform our work and assessment practices to build evidence to support claims about the results or effects of our work.</w:t>
      </w:r>
    </w:p>
    <w:p w14:paraId="68CA4867" w14:textId="3BA3C644" w:rsidR="00575903" w:rsidRPr="00D15575" w:rsidRDefault="00575903" w:rsidP="00575903">
      <w:pPr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</w:pPr>
      <w:r w:rsidRPr="00F32A6D">
        <w:rPr>
          <w:rFonts w:asciiTheme="minorHAnsi" w:hAnsiTheme="minorHAnsi" w:cstheme="minorHAnsi"/>
          <w:bCs/>
          <w:iCs/>
          <w:color w:val="222222"/>
          <w:u w:val="single"/>
          <w:bdr w:val="none" w:sz="0" w:space="0" w:color="auto" w:frame="1"/>
        </w:rPr>
        <w:t>Reports to:</w:t>
      </w:r>
      <w:r w:rsidRPr="00F32A6D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 </w:t>
      </w:r>
      <w:r w:rsidR="00F32A6D" w:rsidRPr="00F32A6D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Director of Learning and Assessment</w:t>
      </w:r>
      <w:r w:rsidR="00D853FA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, based in Washington, D.C.</w:t>
      </w:r>
    </w:p>
    <w:p w14:paraId="33487468" w14:textId="77777777" w:rsidR="00575903" w:rsidRDefault="00575903" w:rsidP="00575903">
      <w:pPr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  <w:bCs/>
          <w:iCs/>
          <w:color w:val="222222"/>
          <w:u w:val="single"/>
          <w:bdr w:val="none" w:sz="0" w:space="0" w:color="auto" w:frame="1"/>
        </w:rPr>
      </w:pPr>
    </w:p>
    <w:p w14:paraId="7DA67D37" w14:textId="77777777" w:rsidR="00575903" w:rsidRDefault="00575903" w:rsidP="00575903">
      <w:pPr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</w:pPr>
      <w:r w:rsidRPr="00D15575">
        <w:rPr>
          <w:rFonts w:asciiTheme="minorHAnsi" w:hAnsiTheme="minorHAnsi" w:cstheme="minorHAnsi"/>
          <w:bCs/>
          <w:iCs/>
          <w:color w:val="222222"/>
          <w:u w:val="single"/>
          <w:bdr w:val="none" w:sz="0" w:space="0" w:color="auto" w:frame="1"/>
        </w:rPr>
        <w:t>Supervises:</w:t>
      </w:r>
      <w:r w:rsidRPr="00D15575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N/A</w:t>
      </w:r>
    </w:p>
    <w:p w14:paraId="771E9319" w14:textId="77777777" w:rsidR="00575903" w:rsidRPr="008036B5" w:rsidRDefault="00575903" w:rsidP="00575903">
      <w:pPr>
        <w:shd w:val="clear" w:color="auto" w:fill="FFFFFF"/>
        <w:spacing w:line="300" w:lineRule="atLeast"/>
        <w:textAlignment w:val="baseline"/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</w:pPr>
    </w:p>
    <w:p w14:paraId="6AFE2A7A" w14:textId="77777777" w:rsidR="00575903" w:rsidRDefault="00575903" w:rsidP="461A98B7">
      <w:pPr>
        <w:rPr>
          <w:rFonts w:asciiTheme="minorHAnsi" w:hAnsiTheme="minorHAnsi" w:cstheme="minorBidi"/>
          <w:b/>
          <w:bCs/>
        </w:rPr>
      </w:pPr>
      <w:r w:rsidRPr="461A98B7">
        <w:rPr>
          <w:rFonts w:asciiTheme="minorHAnsi" w:hAnsiTheme="minorHAnsi" w:cstheme="minorBidi"/>
          <w:b/>
          <w:bCs/>
        </w:rPr>
        <w:t>Essential Duties and Responsibilities | Where You’ll Make the Most Impact</w:t>
      </w:r>
    </w:p>
    <w:p w14:paraId="5F70FC96" w14:textId="77777777" w:rsidR="00B20BD5" w:rsidRDefault="00B20BD5" w:rsidP="00B20BD5">
      <w:pPr>
        <w:rPr>
          <w:rFonts w:asciiTheme="minorHAnsi" w:hAnsiTheme="minorHAnsi" w:cstheme="minorHAnsi"/>
        </w:rPr>
      </w:pPr>
    </w:p>
    <w:p w14:paraId="4AF497B2" w14:textId="400A1FC1" w:rsidR="00B20BD5" w:rsidRPr="00B20BD5" w:rsidRDefault="00B20BD5" w:rsidP="00B20BD5">
      <w:pPr>
        <w:rPr>
          <w:rFonts w:asciiTheme="minorHAnsi" w:hAnsiTheme="minorHAnsi" w:cstheme="minorHAnsi"/>
          <w:i/>
          <w:iCs/>
        </w:rPr>
      </w:pPr>
      <w:r w:rsidRPr="00B20BD5">
        <w:rPr>
          <w:rFonts w:asciiTheme="minorHAnsi" w:hAnsiTheme="minorHAnsi" w:cstheme="minorHAnsi"/>
          <w:i/>
          <w:iCs/>
        </w:rPr>
        <w:t>Programmatic learning and assessment</w:t>
      </w:r>
    </w:p>
    <w:p w14:paraId="33B08906" w14:textId="155D1AB3" w:rsidR="00575903" w:rsidRDefault="00B20BD5" w:rsidP="00B20B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Lead or contribute to program design and </w:t>
      </w:r>
      <w:r w:rsidR="00F447E2">
        <w:rPr>
          <w:rFonts w:asciiTheme="minorHAnsi" w:hAnsiTheme="minorHAnsi" w:cstheme="minorHAnsi"/>
        </w:rPr>
        <w:t xml:space="preserve">mixed methods </w:t>
      </w:r>
      <w:r>
        <w:rPr>
          <w:rFonts w:asciiTheme="minorHAnsi" w:hAnsiTheme="minorHAnsi" w:cstheme="minorHAnsi"/>
        </w:rPr>
        <w:t xml:space="preserve">data collection and learning </w:t>
      </w:r>
      <w:r w:rsidR="005442A3">
        <w:rPr>
          <w:rFonts w:asciiTheme="minorHAnsi" w:hAnsiTheme="minorHAnsi" w:cstheme="minorHAnsi"/>
        </w:rPr>
        <w:t xml:space="preserve">plans or </w:t>
      </w:r>
      <w:r>
        <w:rPr>
          <w:rFonts w:asciiTheme="minorHAnsi" w:hAnsiTheme="minorHAnsi" w:cstheme="minorHAnsi"/>
        </w:rPr>
        <w:t>processes.</w:t>
      </w:r>
    </w:p>
    <w:p w14:paraId="0F5EBEB2" w14:textId="69070F3A" w:rsidR="00F447E2" w:rsidRDefault="00F447E2" w:rsidP="00B20B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 and implement relevant and rigorous analysis plans with qualitative and quantitative data sources.</w:t>
      </w:r>
    </w:p>
    <w:p w14:paraId="3C7ADFDE" w14:textId="4745B487" w:rsidR="00B20BD5" w:rsidRDefault="00B20BD5" w:rsidP="00B20B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 </w:t>
      </w:r>
      <w:r w:rsidR="005B176B">
        <w:rPr>
          <w:rFonts w:asciiTheme="minorHAnsi" w:hAnsiTheme="minorHAnsi" w:cstheme="minorHAnsi"/>
        </w:rPr>
        <w:t>L&amp;A</w:t>
      </w:r>
      <w:r>
        <w:rPr>
          <w:rFonts w:asciiTheme="minorHAnsi" w:hAnsiTheme="minorHAnsi" w:cstheme="minorHAnsi"/>
        </w:rPr>
        <w:t xml:space="preserve"> </w:t>
      </w:r>
      <w:r w:rsidR="00B252FF">
        <w:rPr>
          <w:rFonts w:asciiTheme="minorHAnsi" w:hAnsiTheme="minorHAnsi" w:cstheme="minorHAnsi"/>
        </w:rPr>
        <w:t>initiatives</w:t>
      </w:r>
      <w:r w:rsidR="00F23982">
        <w:rPr>
          <w:rFonts w:asciiTheme="minorHAnsi" w:hAnsiTheme="minorHAnsi" w:cstheme="minorHAnsi"/>
        </w:rPr>
        <w:t xml:space="preserve"> with staff, consultants, and grantee partners.</w:t>
      </w:r>
    </w:p>
    <w:p w14:paraId="62238502" w14:textId="315331AA" w:rsidR="00F23982" w:rsidRDefault="00CE6CC8" w:rsidP="00CE6C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Co-d</w:t>
      </w:r>
      <w:r w:rsidR="00F23982">
        <w:rPr>
          <w:rFonts w:asciiTheme="minorHAnsi" w:hAnsiTheme="minorHAnsi" w:cstheme="minorHAnsi"/>
        </w:rPr>
        <w:t xml:space="preserve">esign terms of reference </w:t>
      </w:r>
      <w:r w:rsidR="005442A3">
        <w:rPr>
          <w:rFonts w:asciiTheme="minorHAnsi" w:hAnsiTheme="minorHAnsi" w:cstheme="minorHAnsi"/>
        </w:rPr>
        <w:t xml:space="preserve">or scopes of work </w:t>
      </w:r>
      <w:r w:rsidR="00F23982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L&amp;A </w:t>
      </w:r>
      <w:r w:rsidR="00F23982">
        <w:rPr>
          <w:rFonts w:asciiTheme="minorHAnsi" w:hAnsiTheme="minorHAnsi" w:cstheme="minorHAnsi"/>
        </w:rPr>
        <w:t>consultant partners.</w:t>
      </w:r>
      <w:r w:rsidR="00B21739">
        <w:rPr>
          <w:rFonts w:asciiTheme="minorHAnsi" w:hAnsiTheme="minorHAnsi" w:cstheme="minorHAnsi"/>
        </w:rPr>
        <w:t xml:space="preserve"> </w:t>
      </w:r>
    </w:p>
    <w:p w14:paraId="7ABAF720" w14:textId="77777777" w:rsidR="00F23982" w:rsidRPr="00F23982" w:rsidRDefault="00F23982" w:rsidP="00F23982">
      <w:pPr>
        <w:rPr>
          <w:rFonts w:asciiTheme="minorHAnsi" w:hAnsiTheme="minorHAnsi" w:cstheme="minorHAnsi"/>
        </w:rPr>
      </w:pPr>
    </w:p>
    <w:p w14:paraId="16858B04" w14:textId="5EA647E3" w:rsidR="00575903" w:rsidRDefault="00F23982" w:rsidP="00F23982">
      <w:pPr>
        <w:rPr>
          <w:rFonts w:asciiTheme="minorHAnsi" w:hAnsiTheme="minorHAnsi" w:cstheme="minorHAnsi"/>
          <w:i/>
          <w:iCs/>
        </w:rPr>
      </w:pPr>
      <w:proofErr w:type="spellStart"/>
      <w:r w:rsidRPr="00F23982">
        <w:rPr>
          <w:rFonts w:asciiTheme="minorHAnsi" w:hAnsiTheme="minorHAnsi" w:cstheme="minorHAnsi"/>
          <w:i/>
          <w:iCs/>
        </w:rPr>
        <w:t>Organi</w:t>
      </w:r>
      <w:r w:rsidR="00600D62">
        <w:rPr>
          <w:rFonts w:asciiTheme="minorHAnsi" w:hAnsiTheme="minorHAnsi" w:cstheme="minorHAnsi"/>
          <w:i/>
          <w:iCs/>
        </w:rPr>
        <w:t>s</w:t>
      </w:r>
      <w:r w:rsidRPr="00F23982">
        <w:rPr>
          <w:rFonts w:asciiTheme="minorHAnsi" w:hAnsiTheme="minorHAnsi" w:cstheme="minorHAnsi"/>
          <w:i/>
          <w:iCs/>
        </w:rPr>
        <w:t>ational</w:t>
      </w:r>
      <w:proofErr w:type="spellEnd"/>
      <w:r w:rsidRPr="00F23982">
        <w:rPr>
          <w:rFonts w:asciiTheme="minorHAnsi" w:hAnsiTheme="minorHAnsi" w:cstheme="minorHAnsi"/>
          <w:i/>
          <w:iCs/>
        </w:rPr>
        <w:t xml:space="preserve"> learning and operations</w:t>
      </w:r>
    </w:p>
    <w:p w14:paraId="56948C2D" w14:textId="2283257F" w:rsidR="00F23982" w:rsidRDefault="00F23982" w:rsidP="00F239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Steward or otherwise contribute to the </w:t>
      </w:r>
      <w:proofErr w:type="spellStart"/>
      <w:r>
        <w:rPr>
          <w:rFonts w:asciiTheme="minorHAnsi" w:hAnsiTheme="minorHAnsi" w:cstheme="minorHAnsi"/>
        </w:rPr>
        <w:t>organi</w:t>
      </w:r>
      <w:r w:rsidR="00ED390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ational</w:t>
      </w:r>
      <w:proofErr w:type="spellEnd"/>
      <w:r>
        <w:rPr>
          <w:rFonts w:asciiTheme="minorHAnsi" w:hAnsiTheme="minorHAnsi" w:cstheme="minorHAnsi"/>
        </w:rPr>
        <w:t xml:space="preserve"> goal planning and reflection process.</w:t>
      </w:r>
    </w:p>
    <w:p w14:paraId="06C58FA6" w14:textId="61B6B8B7" w:rsidR="00F447E2" w:rsidRDefault="00F23982" w:rsidP="005B17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Design and facilitate virtual or in-person learning and reflection meetings or processes with internal and external stakeholders.</w:t>
      </w:r>
    </w:p>
    <w:p w14:paraId="485AE19A" w14:textId="3B322B5E" w:rsidR="00A91ADC" w:rsidRPr="00A91ADC" w:rsidRDefault="00A91ADC" w:rsidP="00A91A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91ADC">
        <w:rPr>
          <w:rFonts w:asciiTheme="minorHAnsi" w:hAnsiTheme="minorHAnsi" w:cstheme="minorHAnsi"/>
        </w:rPr>
        <w:t>Actively support and advance diversity, equity and inclusion</w:t>
      </w:r>
      <w:r w:rsidR="00E264D4">
        <w:rPr>
          <w:rFonts w:asciiTheme="minorHAnsi" w:hAnsiTheme="minorHAnsi" w:cstheme="minorHAnsi"/>
        </w:rPr>
        <w:t xml:space="preserve"> </w:t>
      </w:r>
      <w:r w:rsidRPr="00A91ADC">
        <w:rPr>
          <w:rFonts w:asciiTheme="minorHAnsi" w:hAnsiTheme="minorHAnsi" w:cstheme="minorHAnsi"/>
        </w:rPr>
        <w:t>in your work, while contributing to equitable outcomes in line with FGHR DEI commitments.</w:t>
      </w:r>
    </w:p>
    <w:p w14:paraId="5D80522F" w14:textId="77777777" w:rsidR="00F23982" w:rsidRDefault="00F23982" w:rsidP="00F23982">
      <w:pPr>
        <w:rPr>
          <w:rFonts w:asciiTheme="minorHAnsi" w:hAnsiTheme="minorHAnsi" w:cstheme="minorHAnsi"/>
        </w:rPr>
      </w:pPr>
    </w:p>
    <w:p w14:paraId="63EFDDF7" w14:textId="343D179C" w:rsidR="00F447E2" w:rsidRPr="00F447E2" w:rsidRDefault="00B21739" w:rsidP="00F23982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Thought leadership and resource </w:t>
      </w:r>
      <w:proofErr w:type="spellStart"/>
      <w:r>
        <w:rPr>
          <w:rFonts w:asciiTheme="minorHAnsi" w:hAnsiTheme="minorHAnsi" w:cstheme="minorHAnsi"/>
          <w:i/>
          <w:iCs/>
        </w:rPr>
        <w:t>mobili</w:t>
      </w:r>
      <w:r w:rsidR="00ED3909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>ation</w:t>
      </w:r>
      <w:proofErr w:type="spellEnd"/>
    </w:p>
    <w:p w14:paraId="586A0147" w14:textId="5FEFE861" w:rsidR="00F447E2" w:rsidRDefault="00F447E2" w:rsidP="00F447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Synthesize </w:t>
      </w:r>
      <w:r w:rsidR="00CE6CC8">
        <w:rPr>
          <w:rFonts w:asciiTheme="minorHAnsi" w:hAnsiTheme="minorHAnsi" w:cstheme="minorHAnsi"/>
        </w:rPr>
        <w:t xml:space="preserve">L&amp;A </w:t>
      </w:r>
      <w:r>
        <w:rPr>
          <w:rFonts w:asciiTheme="minorHAnsi" w:hAnsiTheme="minorHAnsi" w:cstheme="minorHAnsi"/>
        </w:rPr>
        <w:t>meetings</w:t>
      </w:r>
      <w:r w:rsidR="008E16FF">
        <w:rPr>
          <w:rFonts w:asciiTheme="minorHAnsi" w:hAnsiTheme="minorHAnsi" w:cstheme="minorHAnsi"/>
        </w:rPr>
        <w:t xml:space="preserve"> or </w:t>
      </w:r>
      <w:r>
        <w:rPr>
          <w:rFonts w:asciiTheme="minorHAnsi" w:hAnsiTheme="minorHAnsi" w:cstheme="minorHAnsi"/>
        </w:rPr>
        <w:t>secondary evidence</w:t>
      </w:r>
      <w:r w:rsidR="008E16FF">
        <w:rPr>
          <w:rFonts w:asciiTheme="minorHAnsi" w:hAnsiTheme="minorHAnsi" w:cstheme="minorHAnsi"/>
        </w:rPr>
        <w:t xml:space="preserve"> for staff or donor</w:t>
      </w:r>
      <w:r w:rsidR="00B21739">
        <w:rPr>
          <w:rFonts w:asciiTheme="minorHAnsi" w:hAnsiTheme="minorHAnsi" w:cstheme="minorHAnsi"/>
        </w:rPr>
        <w:t xml:space="preserve"> audiences</w:t>
      </w:r>
      <w:r>
        <w:rPr>
          <w:rFonts w:asciiTheme="minorHAnsi" w:hAnsiTheme="minorHAnsi" w:cstheme="minorHAnsi"/>
        </w:rPr>
        <w:t>.</w:t>
      </w:r>
    </w:p>
    <w:p w14:paraId="02A56160" w14:textId="77FD8492" w:rsidR="00B21739" w:rsidRDefault="00B21739" w:rsidP="00F447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(Co)author blogs or articles about </w:t>
      </w:r>
      <w:r w:rsidR="00CE6CC8">
        <w:rPr>
          <w:rFonts w:asciiTheme="minorHAnsi" w:hAnsiTheme="minorHAnsi" w:cstheme="minorHAnsi"/>
        </w:rPr>
        <w:t xml:space="preserve">L&amp;A </w:t>
      </w:r>
      <w:r>
        <w:rPr>
          <w:rFonts w:asciiTheme="minorHAnsi" w:hAnsiTheme="minorHAnsi" w:cstheme="minorHAnsi"/>
        </w:rPr>
        <w:t>practices, evidence, or insights.</w:t>
      </w:r>
    </w:p>
    <w:p w14:paraId="7E7498EA" w14:textId="28771460" w:rsidR="00B21739" w:rsidRDefault="00B21739" w:rsidP="00F447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Draft sections of grant proposals</w:t>
      </w:r>
      <w:r w:rsidR="00CE6CC8">
        <w:rPr>
          <w:rFonts w:asciiTheme="minorHAnsi" w:hAnsiTheme="minorHAnsi" w:cstheme="minorHAnsi"/>
        </w:rPr>
        <w:t xml:space="preserve"> (e.g., MEL approach or plan, log frame).</w:t>
      </w:r>
    </w:p>
    <w:p w14:paraId="1C32D825" w14:textId="77777777" w:rsidR="00575903" w:rsidRDefault="00575903" w:rsidP="00575903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b/>
        </w:rPr>
      </w:pPr>
      <w:r w:rsidRPr="0021456D">
        <w:rPr>
          <w:rFonts w:asciiTheme="minorHAnsi" w:hAnsiTheme="minorHAnsi" w:cstheme="minorHAnsi"/>
          <w:b/>
        </w:rPr>
        <w:t>Qualifications</w:t>
      </w:r>
      <w:r>
        <w:rPr>
          <w:rFonts w:asciiTheme="minorHAnsi" w:hAnsiTheme="minorHAnsi" w:cstheme="minorHAnsi"/>
          <w:b/>
        </w:rPr>
        <w:t xml:space="preserve"> | What You’ll Need to Be Successful </w:t>
      </w:r>
    </w:p>
    <w:p w14:paraId="659AC60D" w14:textId="2C01FE74" w:rsidR="00575903" w:rsidRDefault="00F05F23" w:rsidP="461A98B7">
      <w:pPr>
        <w:pStyle w:val="NormalWeb"/>
        <w:numPr>
          <w:ilvl w:val="0"/>
          <w:numId w:val="1"/>
        </w:numPr>
        <w:shd w:val="clear" w:color="auto" w:fill="FFFFFF" w:themeFill="background1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Substantial relevant experience (typically around </w:t>
      </w:r>
      <w:r w:rsidR="008027E5" w:rsidRPr="461A98B7">
        <w:rPr>
          <w:rFonts w:asciiTheme="minorHAnsi" w:hAnsiTheme="minorHAnsi" w:cstheme="minorBidi"/>
        </w:rPr>
        <w:t>five</w:t>
      </w:r>
      <w:r w:rsidR="00255BC3" w:rsidRPr="461A98B7">
        <w:rPr>
          <w:rFonts w:asciiTheme="minorHAnsi" w:hAnsiTheme="minorHAnsi" w:cstheme="minorBidi"/>
        </w:rPr>
        <w:t xml:space="preserve"> years</w:t>
      </w:r>
      <w:r w:rsidR="00CF1B6F">
        <w:rPr>
          <w:rFonts w:asciiTheme="minorHAnsi" w:hAnsiTheme="minorHAnsi" w:cstheme="minorBidi"/>
        </w:rPr>
        <w:t xml:space="preserve">) </w:t>
      </w:r>
      <w:r w:rsidR="00A12F1B">
        <w:rPr>
          <w:rFonts w:asciiTheme="minorHAnsi" w:hAnsiTheme="minorHAnsi" w:cstheme="minorBidi"/>
        </w:rPr>
        <w:t>managing</w:t>
      </w:r>
      <w:r w:rsidR="00CF1B6F">
        <w:rPr>
          <w:rFonts w:asciiTheme="minorHAnsi" w:hAnsiTheme="minorHAnsi" w:cstheme="minorBidi"/>
        </w:rPr>
        <w:t xml:space="preserve"> </w:t>
      </w:r>
      <w:r w:rsidR="00255BC3" w:rsidRPr="461A98B7">
        <w:rPr>
          <w:rFonts w:asciiTheme="minorHAnsi" w:hAnsiTheme="minorHAnsi" w:cstheme="minorBidi"/>
        </w:rPr>
        <w:t xml:space="preserve">applied evaluation, research, or strategic learning </w:t>
      </w:r>
      <w:r w:rsidR="007224D2">
        <w:rPr>
          <w:rFonts w:asciiTheme="minorHAnsi" w:hAnsiTheme="minorHAnsi" w:cstheme="minorBidi"/>
        </w:rPr>
        <w:t xml:space="preserve">initiatives </w:t>
      </w:r>
      <w:r w:rsidR="00CF1B6F">
        <w:rPr>
          <w:rFonts w:asciiTheme="minorHAnsi" w:hAnsiTheme="minorHAnsi" w:cstheme="minorBidi"/>
        </w:rPr>
        <w:t>with</w:t>
      </w:r>
      <w:r w:rsidR="00255BC3" w:rsidRPr="461A98B7">
        <w:rPr>
          <w:rFonts w:asciiTheme="minorHAnsi" w:hAnsiTheme="minorHAnsi" w:cstheme="minorBidi"/>
        </w:rPr>
        <w:t>in human rights, social justice, or a related field where complexity is a given and multiple pathways to success are possible.</w:t>
      </w:r>
    </w:p>
    <w:p w14:paraId="7DACCCEA" w14:textId="7A44622C" w:rsidR="00575903" w:rsidRDefault="00255BC3" w:rsidP="00255BC3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</w:t>
      </w:r>
      <w:r w:rsidR="00B263E2">
        <w:rPr>
          <w:rFonts w:asciiTheme="minorHAnsi" w:hAnsiTheme="minorHAnsi" w:cstheme="minorHAnsi"/>
        </w:rPr>
        <w:t xml:space="preserve">with virtual and in-person </w:t>
      </w:r>
      <w:r w:rsidR="00ED2F0E">
        <w:rPr>
          <w:rFonts w:asciiTheme="minorHAnsi" w:hAnsiTheme="minorHAnsi" w:cstheme="minorHAnsi"/>
        </w:rPr>
        <w:t>facilitati</w:t>
      </w:r>
      <w:r w:rsidR="00B263E2">
        <w:rPr>
          <w:rFonts w:asciiTheme="minorHAnsi" w:hAnsiTheme="minorHAnsi" w:cstheme="minorHAnsi"/>
        </w:rPr>
        <w:t>on</w:t>
      </w:r>
      <w:r w:rsidR="00ED2F0E">
        <w:rPr>
          <w:rFonts w:asciiTheme="minorHAnsi" w:hAnsiTheme="minorHAnsi" w:cstheme="minorHAnsi"/>
        </w:rPr>
        <w:t xml:space="preserve"> and/or coordinati</w:t>
      </w:r>
      <w:r w:rsidR="00B263E2">
        <w:rPr>
          <w:rFonts w:asciiTheme="minorHAnsi" w:hAnsiTheme="minorHAnsi" w:cstheme="minorHAnsi"/>
        </w:rPr>
        <w:t>on of</w:t>
      </w:r>
      <w:r w:rsidR="00ED2F0E">
        <w:rPr>
          <w:rFonts w:asciiTheme="minorHAnsi" w:hAnsiTheme="minorHAnsi" w:cstheme="minorHAnsi"/>
        </w:rPr>
        <w:t xml:space="preserve"> </w:t>
      </w:r>
      <w:r w:rsidR="00B263E2">
        <w:rPr>
          <w:rFonts w:asciiTheme="minorHAnsi" w:hAnsiTheme="minorHAnsi" w:cstheme="minorHAnsi"/>
        </w:rPr>
        <w:t>diverse</w:t>
      </w:r>
      <w:r>
        <w:rPr>
          <w:rFonts w:asciiTheme="minorHAnsi" w:hAnsiTheme="minorHAnsi" w:cstheme="minorHAnsi"/>
        </w:rPr>
        <w:t xml:space="preserve"> stakeholders on design, implementation, and </w:t>
      </w:r>
      <w:proofErr w:type="spellStart"/>
      <w:r>
        <w:rPr>
          <w:rFonts w:asciiTheme="minorHAnsi" w:hAnsiTheme="minorHAnsi" w:cstheme="minorHAnsi"/>
        </w:rPr>
        <w:t>utili</w:t>
      </w:r>
      <w:r w:rsidR="00534FA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ation</w:t>
      </w:r>
      <w:proofErr w:type="spellEnd"/>
      <w:r>
        <w:rPr>
          <w:rFonts w:asciiTheme="minorHAnsi" w:hAnsiTheme="minorHAnsi" w:cstheme="minorHAnsi"/>
        </w:rPr>
        <w:t xml:space="preserve"> of learning or assessment processes and findings. </w:t>
      </w:r>
    </w:p>
    <w:p w14:paraId="1A02E99D" w14:textId="70B07172" w:rsidR="00ED2F0E" w:rsidRDefault="00B263E2" w:rsidP="00255BC3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</w:t>
      </w:r>
      <w:r w:rsidR="00ED2F0E">
        <w:rPr>
          <w:rFonts w:asciiTheme="minorHAnsi" w:hAnsiTheme="minorHAnsi" w:cstheme="minorHAnsi"/>
        </w:rPr>
        <w:t xml:space="preserve"> collect</w:t>
      </w:r>
      <w:r>
        <w:rPr>
          <w:rFonts w:asciiTheme="minorHAnsi" w:hAnsiTheme="minorHAnsi" w:cstheme="minorHAnsi"/>
        </w:rPr>
        <w:t>ing</w:t>
      </w:r>
      <w:r w:rsidR="00ED2F0E">
        <w:rPr>
          <w:rFonts w:asciiTheme="minorHAnsi" w:hAnsiTheme="minorHAnsi" w:cstheme="minorHAnsi"/>
        </w:rPr>
        <w:t xml:space="preserve">, </w:t>
      </w:r>
      <w:proofErr w:type="spellStart"/>
      <w:r w:rsidR="005E50DE">
        <w:rPr>
          <w:rFonts w:asciiTheme="minorHAnsi" w:hAnsiTheme="minorHAnsi" w:cstheme="minorHAnsi"/>
        </w:rPr>
        <w:t>analysing</w:t>
      </w:r>
      <w:proofErr w:type="spellEnd"/>
      <w:r w:rsidR="00ED2F0E">
        <w:rPr>
          <w:rFonts w:asciiTheme="minorHAnsi" w:hAnsiTheme="minorHAnsi" w:cstheme="minorHAnsi"/>
        </w:rPr>
        <w:t>, and synthesiz</w:t>
      </w:r>
      <w:r>
        <w:rPr>
          <w:rFonts w:asciiTheme="minorHAnsi" w:hAnsiTheme="minorHAnsi" w:cstheme="minorHAnsi"/>
        </w:rPr>
        <w:t>ing</w:t>
      </w:r>
      <w:r w:rsidR="00ED2F0E">
        <w:rPr>
          <w:rFonts w:asciiTheme="minorHAnsi" w:hAnsiTheme="minorHAnsi" w:cstheme="minorHAnsi"/>
        </w:rPr>
        <w:t xml:space="preserve"> qualitative and quantitative data sources, including unstructured or tacit information.</w:t>
      </w:r>
    </w:p>
    <w:p w14:paraId="306E31D0" w14:textId="739EDD25" w:rsidR="005122D5" w:rsidRDefault="005122D5" w:rsidP="0037385E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Demonstrated understanding of philanthropic evidence and practices (e.g., flexible funding, participatory grantmaking)</w:t>
      </w:r>
      <w:r w:rsidR="00F94570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experience within a</w:t>
      </w:r>
      <w:r w:rsidR="00F94570">
        <w:rPr>
          <w:rFonts w:asciiTheme="minorHAnsi" w:hAnsiTheme="minorHAnsi" w:cstheme="minorHAnsi"/>
        </w:rPr>
        <w:t xml:space="preserve"> grantmaking </w:t>
      </w:r>
      <w:proofErr w:type="spellStart"/>
      <w:r w:rsidR="00F94570">
        <w:rPr>
          <w:rFonts w:asciiTheme="minorHAnsi" w:hAnsiTheme="minorHAnsi" w:cstheme="minorHAnsi"/>
        </w:rPr>
        <w:t>organi</w:t>
      </w:r>
      <w:r w:rsidR="00CE64E6">
        <w:rPr>
          <w:rFonts w:asciiTheme="minorHAnsi" w:hAnsiTheme="minorHAnsi" w:cstheme="minorHAnsi"/>
        </w:rPr>
        <w:t>s</w:t>
      </w:r>
      <w:r w:rsidR="00F94570">
        <w:rPr>
          <w:rFonts w:asciiTheme="minorHAnsi" w:hAnsiTheme="minorHAnsi" w:cstheme="minorHAnsi"/>
        </w:rPr>
        <w:t>ation</w:t>
      </w:r>
      <w:proofErr w:type="spellEnd"/>
      <w:r w:rsidR="00F94570">
        <w:rPr>
          <w:rFonts w:asciiTheme="minorHAnsi" w:hAnsiTheme="minorHAnsi" w:cstheme="minorHAnsi"/>
        </w:rPr>
        <w:t xml:space="preserve"> preferred. </w:t>
      </w:r>
    </w:p>
    <w:p w14:paraId="0D2E539F" w14:textId="5F103DFD" w:rsidR="0037385E" w:rsidRDefault="0037385E" w:rsidP="0037385E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Ability to set clear goals and objectives, </w:t>
      </w:r>
      <w:r w:rsidR="00085BB5">
        <w:rPr>
          <w:rFonts w:asciiTheme="minorHAnsi" w:hAnsiTheme="minorHAnsi" w:cstheme="minorHAnsi"/>
        </w:rPr>
        <w:t xml:space="preserve">manage consultants, </w:t>
      </w:r>
      <w:r>
        <w:rPr>
          <w:rFonts w:asciiTheme="minorHAnsi" w:hAnsiTheme="minorHAnsi" w:cstheme="minorHAnsi"/>
        </w:rPr>
        <w:t>coordinate people and processes, and adapt appropriately.</w:t>
      </w:r>
    </w:p>
    <w:p w14:paraId="65DAAF24" w14:textId="2077BCE8" w:rsidR="00ED2F0E" w:rsidRDefault="00ED2F0E" w:rsidP="00255BC3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 w:rsidRPr="00ED2F0E">
        <w:rPr>
          <w:rFonts w:asciiTheme="minorHAnsi" w:hAnsiTheme="minorHAnsi" w:cstheme="minorHAnsi"/>
        </w:rPr>
        <w:t>Ability to work remotely, both independently and as part of a team based in different locations.</w:t>
      </w:r>
    </w:p>
    <w:p w14:paraId="288959D3" w14:textId="63D8A385" w:rsidR="0049340D" w:rsidRDefault="0049340D" w:rsidP="00255BC3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 w:rsidRPr="0049340D">
        <w:rPr>
          <w:rFonts w:asciiTheme="minorHAnsi" w:hAnsiTheme="minorHAnsi" w:cstheme="minorHAnsi"/>
        </w:rPr>
        <w:t>Experience with Microsoft 365 tools, including SharePoint and/or data management and analytic functions in Excel or other Office applications.</w:t>
      </w:r>
    </w:p>
    <w:p w14:paraId="7D7DD8A2" w14:textId="77B3FEBB" w:rsidR="0049340D" w:rsidRDefault="00A3580D" w:rsidP="00255BC3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Ability and willingness to conduct </w:t>
      </w:r>
      <w:r w:rsidR="0049340D">
        <w:rPr>
          <w:rFonts w:asciiTheme="minorHAnsi" w:hAnsiTheme="minorHAnsi" w:cstheme="minorHAnsi"/>
        </w:rPr>
        <w:t xml:space="preserve">independent </w:t>
      </w:r>
      <w:r w:rsidR="0049340D" w:rsidRPr="0049340D">
        <w:rPr>
          <w:rFonts w:asciiTheme="minorHAnsi" w:hAnsiTheme="minorHAnsi" w:cstheme="minorHAnsi"/>
        </w:rPr>
        <w:t xml:space="preserve">domestic or international travel, as </w:t>
      </w:r>
      <w:r w:rsidR="0049340D">
        <w:rPr>
          <w:rFonts w:asciiTheme="minorHAnsi" w:hAnsiTheme="minorHAnsi" w:cstheme="minorHAnsi"/>
        </w:rPr>
        <w:t xml:space="preserve">required and </w:t>
      </w:r>
      <w:r w:rsidR="0049340D" w:rsidRPr="0049340D">
        <w:rPr>
          <w:rFonts w:asciiTheme="minorHAnsi" w:hAnsiTheme="minorHAnsi" w:cstheme="minorHAnsi"/>
        </w:rPr>
        <w:t>safe to do so (approximately 5%-10% annually).</w:t>
      </w:r>
    </w:p>
    <w:p w14:paraId="45B56E38" w14:textId="31FB6140" w:rsidR="002764C9" w:rsidRDefault="002764C9" w:rsidP="002764C9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Lived and/or professional experience working with vulnerable or politically </w:t>
      </w:r>
      <w:proofErr w:type="spellStart"/>
      <w:r>
        <w:rPr>
          <w:rFonts w:asciiTheme="minorHAnsi" w:hAnsiTheme="minorHAnsi" w:cstheme="minorHAnsi"/>
        </w:rPr>
        <w:t>marginali</w:t>
      </w:r>
      <w:r w:rsidR="00534FA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organi</w:t>
      </w:r>
      <w:r w:rsidR="002A05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ations</w:t>
      </w:r>
      <w:proofErr w:type="spellEnd"/>
      <w:r>
        <w:rPr>
          <w:rFonts w:asciiTheme="minorHAnsi" w:hAnsiTheme="minorHAnsi" w:cstheme="minorHAnsi"/>
        </w:rPr>
        <w:t xml:space="preserve"> and people, especially in places where FGHR works</w:t>
      </w:r>
      <w:r w:rsidR="00311B8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is </w:t>
      </w:r>
      <w:r w:rsidR="00311B80">
        <w:rPr>
          <w:rFonts w:asciiTheme="minorHAnsi" w:hAnsiTheme="minorHAnsi" w:cstheme="minorHAnsi"/>
        </w:rPr>
        <w:t>desirable</w:t>
      </w:r>
      <w:r>
        <w:rPr>
          <w:rFonts w:asciiTheme="minorHAnsi" w:hAnsiTheme="minorHAnsi" w:cstheme="minorHAnsi"/>
        </w:rPr>
        <w:t xml:space="preserve">. </w:t>
      </w:r>
    </w:p>
    <w:p w14:paraId="6EDADB1C" w14:textId="06F0FFD6" w:rsidR="00ED2F0E" w:rsidRPr="00255BC3" w:rsidRDefault="00ED2F0E" w:rsidP="461A98B7">
      <w:pPr>
        <w:pStyle w:val="NormalWeb"/>
        <w:numPr>
          <w:ilvl w:val="0"/>
          <w:numId w:val="1"/>
        </w:numPr>
        <w:shd w:val="clear" w:color="auto" w:fill="FFFFFF" w:themeFill="background1"/>
        <w:textAlignment w:val="baseline"/>
        <w:rPr>
          <w:rFonts w:asciiTheme="minorHAnsi" w:hAnsiTheme="minorHAnsi" w:cstheme="minorBidi"/>
        </w:rPr>
      </w:pPr>
      <w:r w:rsidRPr="461A98B7">
        <w:rPr>
          <w:rFonts w:asciiTheme="minorHAnsi" w:hAnsiTheme="minorHAnsi" w:cstheme="minorBidi"/>
        </w:rPr>
        <w:t xml:space="preserve">Professional proficiency in spoken and written English is required; proficiency in French </w:t>
      </w:r>
      <w:r w:rsidR="005122D5" w:rsidRPr="461A98B7">
        <w:rPr>
          <w:rFonts w:asciiTheme="minorHAnsi" w:hAnsiTheme="minorHAnsi" w:cstheme="minorBidi"/>
        </w:rPr>
        <w:t>and/</w:t>
      </w:r>
      <w:r w:rsidRPr="461A98B7">
        <w:rPr>
          <w:rFonts w:asciiTheme="minorHAnsi" w:hAnsiTheme="minorHAnsi" w:cstheme="minorBidi"/>
        </w:rPr>
        <w:t xml:space="preserve">or Arabic is desirable. </w:t>
      </w:r>
    </w:p>
    <w:p w14:paraId="693E384C" w14:textId="7247ACEE" w:rsidR="00575903" w:rsidRDefault="00575903" w:rsidP="00575903">
      <w:pPr>
        <w:pStyle w:val="NormalWeb"/>
        <w:shd w:val="clear" w:color="auto" w:fill="FFFFFF"/>
        <w:spacing w:before="0"/>
        <w:textAlignment w:val="baseline"/>
        <w:rPr>
          <w:rFonts w:asciiTheme="minorHAnsi" w:hAnsiTheme="minorHAnsi" w:cstheme="minorHAnsi"/>
          <w:b/>
        </w:rPr>
      </w:pPr>
      <w:r w:rsidRPr="0021456D">
        <w:rPr>
          <w:rFonts w:asciiTheme="minorHAnsi" w:hAnsiTheme="minorHAnsi" w:cstheme="minorHAnsi"/>
          <w:b/>
        </w:rPr>
        <w:t>Core Competencies</w:t>
      </w:r>
    </w:p>
    <w:p w14:paraId="1302AF3A" w14:textId="45D17546" w:rsidR="00575903" w:rsidRPr="00B263E2" w:rsidRDefault="00B263E2" w:rsidP="00575903">
      <w:pPr>
        <w:pStyle w:val="NormalWeb"/>
        <w:numPr>
          <w:ilvl w:val="0"/>
          <w:numId w:val="1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</w:rPr>
      </w:pPr>
      <w:r w:rsidRPr="005122D5">
        <w:rPr>
          <w:rFonts w:asciiTheme="minorHAnsi" w:hAnsiTheme="minorHAnsi" w:cstheme="minorHAnsi"/>
          <w:b/>
          <w:bCs/>
        </w:rPr>
        <w:t>Active listener</w:t>
      </w:r>
      <w:r w:rsidRPr="00B263E2">
        <w:rPr>
          <w:rFonts w:asciiTheme="minorHAnsi" w:hAnsiTheme="minorHAnsi" w:cstheme="minorHAnsi"/>
        </w:rPr>
        <w:t xml:space="preserve">: ability to ask </w:t>
      </w:r>
      <w:r w:rsidR="00CE6CC8">
        <w:rPr>
          <w:rFonts w:asciiTheme="minorHAnsi" w:hAnsiTheme="minorHAnsi" w:cstheme="minorHAnsi"/>
        </w:rPr>
        <w:t>meaningful</w:t>
      </w:r>
      <w:r w:rsidRPr="00B263E2">
        <w:rPr>
          <w:rFonts w:asciiTheme="minorHAnsi" w:hAnsiTheme="minorHAnsi" w:cstheme="minorHAnsi"/>
        </w:rPr>
        <w:t xml:space="preserve"> questions, </w:t>
      </w:r>
      <w:r w:rsidR="00CE6CC8">
        <w:rPr>
          <w:rFonts w:asciiTheme="minorHAnsi" w:hAnsiTheme="minorHAnsi" w:cstheme="minorHAnsi"/>
        </w:rPr>
        <w:t xml:space="preserve">be curious, </w:t>
      </w:r>
      <w:proofErr w:type="spellStart"/>
      <w:r w:rsidRPr="00B263E2">
        <w:rPr>
          <w:rFonts w:asciiTheme="minorHAnsi" w:hAnsiTheme="minorHAnsi" w:cstheme="minorHAnsi"/>
        </w:rPr>
        <w:t>summari</w:t>
      </w:r>
      <w:r w:rsidR="002A0536">
        <w:rPr>
          <w:rFonts w:asciiTheme="minorHAnsi" w:hAnsiTheme="minorHAnsi" w:cstheme="minorHAnsi"/>
        </w:rPr>
        <w:t>s</w:t>
      </w:r>
      <w:r w:rsidRPr="00B263E2">
        <w:rPr>
          <w:rFonts w:asciiTheme="minorHAnsi" w:hAnsiTheme="minorHAnsi" w:cstheme="minorHAnsi"/>
        </w:rPr>
        <w:t>e</w:t>
      </w:r>
      <w:proofErr w:type="spellEnd"/>
      <w:r w:rsidRPr="00B263E2">
        <w:rPr>
          <w:rFonts w:asciiTheme="minorHAnsi" w:hAnsiTheme="minorHAnsi" w:cstheme="minorHAnsi"/>
        </w:rPr>
        <w:t xml:space="preserve"> and validate key points, and respect others’ wisdom.</w:t>
      </w:r>
    </w:p>
    <w:p w14:paraId="37C7686A" w14:textId="62C1CD58" w:rsidR="005B176B" w:rsidRDefault="005B176B" w:rsidP="00575903">
      <w:pPr>
        <w:pStyle w:val="NormalWeb"/>
        <w:numPr>
          <w:ilvl w:val="0"/>
          <w:numId w:val="1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</w:rPr>
      </w:pPr>
      <w:r w:rsidRPr="005122D5">
        <w:rPr>
          <w:rFonts w:asciiTheme="minorHAnsi" w:hAnsiTheme="minorHAnsi" w:cstheme="minorHAnsi"/>
          <w:b/>
          <w:bCs/>
        </w:rPr>
        <w:t>Relationship manager</w:t>
      </w:r>
      <w:r>
        <w:rPr>
          <w:rFonts w:asciiTheme="minorHAnsi" w:hAnsiTheme="minorHAnsi" w:cstheme="minorHAnsi"/>
        </w:rPr>
        <w:t>: ability to form and manage trust-based, mutual relationships with diverse stakeholders with an understanding of and sensitivity to power dynamics.</w:t>
      </w:r>
    </w:p>
    <w:p w14:paraId="032D8F2D" w14:textId="5564A8A3" w:rsidR="00ED2F0E" w:rsidRPr="00B263E2" w:rsidRDefault="00B263E2" w:rsidP="00575903">
      <w:pPr>
        <w:pStyle w:val="NormalWeb"/>
        <w:numPr>
          <w:ilvl w:val="0"/>
          <w:numId w:val="1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</w:rPr>
      </w:pPr>
      <w:r w:rsidRPr="005122D5">
        <w:rPr>
          <w:rFonts w:asciiTheme="minorHAnsi" w:hAnsiTheme="minorHAnsi" w:cstheme="minorHAnsi"/>
          <w:b/>
          <w:bCs/>
        </w:rPr>
        <w:lastRenderedPageBreak/>
        <w:t>Systems thinker</w:t>
      </w:r>
      <w:r w:rsidRPr="00B263E2">
        <w:rPr>
          <w:rFonts w:asciiTheme="minorHAnsi" w:hAnsiTheme="minorHAnsi" w:cstheme="minorHAnsi"/>
        </w:rPr>
        <w:t xml:space="preserve">: ability to see different aspects of a system while maintaining site of the whole and </w:t>
      </w:r>
      <w:r w:rsidR="005122D5">
        <w:rPr>
          <w:rFonts w:asciiTheme="minorHAnsi" w:hAnsiTheme="minorHAnsi" w:cstheme="minorHAnsi"/>
        </w:rPr>
        <w:t xml:space="preserve">demonstrating </w:t>
      </w:r>
      <w:r w:rsidRPr="00B263E2">
        <w:rPr>
          <w:rFonts w:asciiTheme="minorHAnsi" w:hAnsiTheme="minorHAnsi" w:cstheme="minorHAnsi"/>
        </w:rPr>
        <w:t>comfort with u</w:t>
      </w:r>
      <w:r w:rsidR="00ED2F0E" w:rsidRPr="00B263E2">
        <w:rPr>
          <w:rFonts w:asciiTheme="minorHAnsi" w:hAnsiTheme="minorHAnsi" w:cstheme="minorHAnsi"/>
        </w:rPr>
        <w:t>ncertainty</w:t>
      </w:r>
      <w:r w:rsidRPr="00B263E2">
        <w:rPr>
          <w:rFonts w:asciiTheme="minorHAnsi" w:hAnsiTheme="minorHAnsi" w:cstheme="minorHAnsi"/>
        </w:rPr>
        <w:t>.</w:t>
      </w:r>
    </w:p>
    <w:p w14:paraId="07229636" w14:textId="77777777" w:rsidR="008D59D1" w:rsidRDefault="00D82CE8" w:rsidP="008D59D1">
      <w:pPr>
        <w:pStyle w:val="NormalWeb"/>
        <w:numPr>
          <w:ilvl w:val="0"/>
          <w:numId w:val="1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</w:rPr>
      </w:pPr>
      <w:r w:rsidRPr="005122D5">
        <w:rPr>
          <w:rFonts w:asciiTheme="minorHAnsi" w:hAnsiTheme="minorHAnsi" w:cstheme="minorHAnsi"/>
          <w:b/>
          <w:bCs/>
        </w:rPr>
        <w:t>Values-aligned</w:t>
      </w:r>
      <w:r w:rsidRPr="00D82CE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commitment and practice of FGHR values, particularly L&amp;A </w:t>
      </w:r>
      <w:r w:rsidR="00CE6CC8">
        <w:rPr>
          <w:rFonts w:asciiTheme="minorHAnsi" w:hAnsiTheme="minorHAnsi" w:cstheme="minorHAnsi"/>
        </w:rPr>
        <w:t xml:space="preserve">approaches and processes that are </w:t>
      </w:r>
      <w:r>
        <w:rPr>
          <w:rFonts w:asciiTheme="minorHAnsi" w:hAnsiTheme="minorHAnsi" w:cstheme="minorHAnsi"/>
        </w:rPr>
        <w:t xml:space="preserve">inclusive, sustainable, </w:t>
      </w:r>
      <w:r w:rsidR="00CE6CC8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responsive</w:t>
      </w:r>
      <w:r w:rsidR="00CE6CC8">
        <w:rPr>
          <w:rFonts w:asciiTheme="minorHAnsi" w:hAnsiTheme="minorHAnsi" w:cstheme="minorHAnsi"/>
        </w:rPr>
        <w:t>.</w:t>
      </w:r>
    </w:p>
    <w:p w14:paraId="199D158F" w14:textId="77777777" w:rsidR="00575903" w:rsidRPr="00534AB7" w:rsidRDefault="00575903" w:rsidP="00575903">
      <w:pPr>
        <w:shd w:val="clear" w:color="auto" w:fill="FFFFFF"/>
        <w:spacing w:line="300" w:lineRule="atLeast"/>
        <w:jc w:val="both"/>
        <w:textAlignment w:val="baseline"/>
        <w:rPr>
          <w:rFonts w:asciiTheme="minorHAnsi" w:hAnsiTheme="minorHAnsi" w:cstheme="minorHAnsi"/>
          <w:color w:val="000000"/>
          <w:szCs w:val="18"/>
          <w:bdr w:val="none" w:sz="0" w:space="0" w:color="auto" w:frame="1"/>
        </w:rPr>
      </w:pPr>
    </w:p>
    <w:sectPr w:rsidR="00575903" w:rsidRPr="00534AB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EF17" w14:textId="77777777" w:rsidR="00D2052D" w:rsidRDefault="00D2052D" w:rsidP="00B252FF">
      <w:r>
        <w:separator/>
      </w:r>
    </w:p>
  </w:endnote>
  <w:endnote w:type="continuationSeparator" w:id="0">
    <w:p w14:paraId="7085951C" w14:textId="77777777" w:rsidR="00D2052D" w:rsidRDefault="00D2052D" w:rsidP="00B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091C" w14:textId="77777777" w:rsidR="00D2052D" w:rsidRDefault="00D2052D" w:rsidP="00B252FF">
      <w:r>
        <w:separator/>
      </w:r>
    </w:p>
  </w:footnote>
  <w:footnote w:type="continuationSeparator" w:id="0">
    <w:p w14:paraId="27FD6C46" w14:textId="77777777" w:rsidR="00D2052D" w:rsidRDefault="00D2052D" w:rsidP="00B2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0D16" w14:textId="3D80B37B" w:rsidR="003A2379" w:rsidRDefault="003A2379">
    <w:pPr>
      <w:pStyle w:val="Header"/>
    </w:pPr>
    <w:r>
      <w:rPr>
        <w:noProof/>
      </w:rPr>
      <w:drawing>
        <wp:inline distT="0" distB="0" distL="0" distR="0" wp14:anchorId="0D72548C" wp14:editId="762230AF">
          <wp:extent cx="1638300" cy="505460"/>
          <wp:effectExtent l="0" t="0" r="0" b="8890"/>
          <wp:docPr id="1308530687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30687" name="Picture 6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7" t="31823" r="6067" b="31124"/>
                  <a:stretch>
                    <a:fillRect/>
                  </a:stretch>
                </pic:blipFill>
                <pic:spPr bwMode="auto">
                  <a:xfrm>
                    <a:off x="0" y="0"/>
                    <a:ext cx="1673440" cy="516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5260FE" w14:textId="77777777" w:rsidR="00BB5777" w:rsidRDefault="00BB5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8"/>
      </v:shape>
    </w:pict>
  </w:numPicBullet>
  <w:numPicBullet w:numPicBulletId="1">
    <w:pict>
      <v:shape id="_x0000_i1026" type="#_x0000_t75" style="width:9.15pt;height:9.15pt" o:bullet="t">
        <v:imagedata r:id="rId2" o:title="image9"/>
      </v:shape>
    </w:pict>
  </w:numPicBullet>
  <w:numPicBullet w:numPicBulletId="2">
    <w:pict>
      <v:shape id="_x0000_i1027" type="#_x0000_t75" style="width:7.5pt;height:7.5pt" o:bullet="t">
        <v:imagedata r:id="rId3" o:title="image10"/>
      </v:shape>
    </w:pict>
  </w:numPicBullet>
  <w:abstractNum w:abstractNumId="0" w15:restartNumberingAfterBreak="0">
    <w:nsid w:val="10096EFD"/>
    <w:multiLevelType w:val="hybridMultilevel"/>
    <w:tmpl w:val="42D07F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88"/>
    <w:multiLevelType w:val="hybridMultilevel"/>
    <w:tmpl w:val="27A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1577"/>
    <w:multiLevelType w:val="hybridMultilevel"/>
    <w:tmpl w:val="34FAA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3D6"/>
    <w:multiLevelType w:val="hybridMultilevel"/>
    <w:tmpl w:val="F83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C2DB0"/>
    <w:multiLevelType w:val="hybridMultilevel"/>
    <w:tmpl w:val="EF90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21E2C"/>
    <w:multiLevelType w:val="hybridMultilevel"/>
    <w:tmpl w:val="703AE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930F4"/>
    <w:multiLevelType w:val="hybridMultilevel"/>
    <w:tmpl w:val="57B0946E"/>
    <w:lvl w:ilvl="0" w:tplc="D668F0B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8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404B"/>
    <w:multiLevelType w:val="hybridMultilevel"/>
    <w:tmpl w:val="A27CDC66"/>
    <w:lvl w:ilvl="0" w:tplc="E2D8FF9E">
      <w:numFmt w:val="bullet"/>
      <w:lvlText w:val="&amp;"/>
      <w:lvlPicBulletId w:val="0"/>
      <w:lvlJc w:val="left"/>
      <w:pPr>
        <w:ind w:left="565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2"/>
        <w:szCs w:val="12"/>
        <w:lang w:val="en-US" w:eastAsia="en-US" w:bidi="ar-SA"/>
      </w:rPr>
    </w:lvl>
    <w:lvl w:ilvl="1" w:tplc="D668F0B0">
      <w:start w:val="1"/>
      <w:numFmt w:val="decimal"/>
      <w:lvlText w:val="%2."/>
      <w:lvlJc w:val="left"/>
      <w:pPr>
        <w:ind w:left="779" w:hanging="279"/>
        <w:jc w:val="left"/>
      </w:pPr>
      <w:rPr>
        <w:rFonts w:hint="default"/>
        <w:spacing w:val="0"/>
        <w:w w:val="80"/>
        <w:lang w:val="en-US" w:eastAsia="en-US" w:bidi="ar-SA"/>
      </w:rPr>
    </w:lvl>
    <w:lvl w:ilvl="2" w:tplc="2B54B56E">
      <w:numFmt w:val="bullet"/>
      <w:lvlText w:val="&amp;"/>
      <w:lvlPicBulletId w:val="1"/>
      <w:lvlJc w:val="left"/>
      <w:pPr>
        <w:ind w:left="9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3"/>
        <w:szCs w:val="13"/>
        <w:lang w:val="en-US" w:eastAsia="en-US" w:bidi="ar-SA"/>
      </w:rPr>
    </w:lvl>
    <w:lvl w:ilvl="3" w:tplc="B9E6213A">
      <w:numFmt w:val="bullet"/>
      <w:lvlText w:val="&amp;"/>
      <w:lvlPicBulletId w:val="2"/>
      <w:lvlJc w:val="left"/>
      <w:pPr>
        <w:ind w:left="1453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2"/>
        <w:szCs w:val="12"/>
        <w:lang w:val="en-US" w:eastAsia="en-US" w:bidi="ar-SA"/>
      </w:rPr>
    </w:lvl>
    <w:lvl w:ilvl="4" w:tplc="F5DEEC62">
      <w:numFmt w:val="bullet"/>
      <w:lvlText w:val="•"/>
      <w:lvlJc w:val="left"/>
      <w:pPr>
        <w:ind w:left="2851" w:hanging="258"/>
      </w:pPr>
      <w:rPr>
        <w:rFonts w:hint="default"/>
        <w:lang w:val="en-US" w:eastAsia="en-US" w:bidi="ar-SA"/>
      </w:rPr>
    </w:lvl>
    <w:lvl w:ilvl="5" w:tplc="F424B8B4">
      <w:numFmt w:val="bullet"/>
      <w:lvlText w:val="•"/>
      <w:lvlJc w:val="left"/>
      <w:pPr>
        <w:ind w:left="4243" w:hanging="258"/>
      </w:pPr>
      <w:rPr>
        <w:rFonts w:hint="default"/>
        <w:lang w:val="en-US" w:eastAsia="en-US" w:bidi="ar-SA"/>
      </w:rPr>
    </w:lvl>
    <w:lvl w:ilvl="6" w:tplc="61C4304C">
      <w:numFmt w:val="bullet"/>
      <w:lvlText w:val="•"/>
      <w:lvlJc w:val="left"/>
      <w:pPr>
        <w:ind w:left="5635" w:hanging="258"/>
      </w:pPr>
      <w:rPr>
        <w:rFonts w:hint="default"/>
        <w:lang w:val="en-US" w:eastAsia="en-US" w:bidi="ar-SA"/>
      </w:rPr>
    </w:lvl>
    <w:lvl w:ilvl="7" w:tplc="39781D76">
      <w:numFmt w:val="bullet"/>
      <w:lvlText w:val="•"/>
      <w:lvlJc w:val="left"/>
      <w:pPr>
        <w:ind w:left="7027" w:hanging="258"/>
      </w:pPr>
      <w:rPr>
        <w:rFonts w:hint="default"/>
        <w:lang w:val="en-US" w:eastAsia="en-US" w:bidi="ar-SA"/>
      </w:rPr>
    </w:lvl>
    <w:lvl w:ilvl="8" w:tplc="774AB240">
      <w:numFmt w:val="bullet"/>
      <w:lvlText w:val="•"/>
      <w:lvlJc w:val="left"/>
      <w:pPr>
        <w:ind w:left="8419" w:hanging="258"/>
      </w:pPr>
      <w:rPr>
        <w:rFonts w:hint="default"/>
        <w:lang w:val="en-US" w:eastAsia="en-US" w:bidi="ar-SA"/>
      </w:rPr>
    </w:lvl>
  </w:abstractNum>
  <w:abstractNum w:abstractNumId="8" w15:restartNumberingAfterBreak="0">
    <w:nsid w:val="5E8969FE"/>
    <w:multiLevelType w:val="hybridMultilevel"/>
    <w:tmpl w:val="26527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B7DD8"/>
    <w:multiLevelType w:val="hybridMultilevel"/>
    <w:tmpl w:val="4660446A"/>
    <w:lvl w:ilvl="0" w:tplc="E76CD44E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27FAA"/>
    <w:multiLevelType w:val="hybridMultilevel"/>
    <w:tmpl w:val="FF8C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7808">
    <w:abstractNumId w:val="3"/>
  </w:num>
  <w:num w:numId="2" w16cid:durableId="720905539">
    <w:abstractNumId w:val="4"/>
  </w:num>
  <w:num w:numId="3" w16cid:durableId="1773815970">
    <w:abstractNumId w:val="7"/>
  </w:num>
  <w:num w:numId="4" w16cid:durableId="1578520235">
    <w:abstractNumId w:val="5"/>
  </w:num>
  <w:num w:numId="5" w16cid:durableId="1656570378">
    <w:abstractNumId w:val="2"/>
  </w:num>
  <w:num w:numId="6" w16cid:durableId="1241908432">
    <w:abstractNumId w:val="8"/>
  </w:num>
  <w:num w:numId="7" w16cid:durableId="73204401">
    <w:abstractNumId w:val="10"/>
  </w:num>
  <w:num w:numId="8" w16cid:durableId="2039744669">
    <w:abstractNumId w:val="0"/>
  </w:num>
  <w:num w:numId="9" w16cid:durableId="822160003">
    <w:abstractNumId w:val="1"/>
  </w:num>
  <w:num w:numId="10" w16cid:durableId="28378714">
    <w:abstractNumId w:val="6"/>
  </w:num>
  <w:num w:numId="11" w16cid:durableId="1155488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03"/>
    <w:rsid w:val="00004AC1"/>
    <w:rsid w:val="00011A10"/>
    <w:rsid w:val="00016685"/>
    <w:rsid w:val="000166D4"/>
    <w:rsid w:val="0002277E"/>
    <w:rsid w:val="00025A68"/>
    <w:rsid w:val="00025D3D"/>
    <w:rsid w:val="000465B9"/>
    <w:rsid w:val="00053A86"/>
    <w:rsid w:val="00067EB7"/>
    <w:rsid w:val="00074979"/>
    <w:rsid w:val="00085BB5"/>
    <w:rsid w:val="000A194E"/>
    <w:rsid w:val="000A46F4"/>
    <w:rsid w:val="000B5D0E"/>
    <w:rsid w:val="000F5973"/>
    <w:rsid w:val="00104444"/>
    <w:rsid w:val="00110735"/>
    <w:rsid w:val="00116BAF"/>
    <w:rsid w:val="00122798"/>
    <w:rsid w:val="00123D18"/>
    <w:rsid w:val="00130AE4"/>
    <w:rsid w:val="00134595"/>
    <w:rsid w:val="00150D36"/>
    <w:rsid w:val="00153369"/>
    <w:rsid w:val="00171623"/>
    <w:rsid w:val="001735B5"/>
    <w:rsid w:val="001847C3"/>
    <w:rsid w:val="001874F5"/>
    <w:rsid w:val="00192F21"/>
    <w:rsid w:val="00193512"/>
    <w:rsid w:val="001955CD"/>
    <w:rsid w:val="001A09C5"/>
    <w:rsid w:val="001B5AA9"/>
    <w:rsid w:val="001D31C5"/>
    <w:rsid w:val="001D4E05"/>
    <w:rsid w:val="001D5E39"/>
    <w:rsid w:val="001E3AE0"/>
    <w:rsid w:val="001F0318"/>
    <w:rsid w:val="001F75F4"/>
    <w:rsid w:val="001F77D9"/>
    <w:rsid w:val="00213056"/>
    <w:rsid w:val="00214A94"/>
    <w:rsid w:val="00215FE6"/>
    <w:rsid w:val="00223C99"/>
    <w:rsid w:val="00225244"/>
    <w:rsid w:val="00232094"/>
    <w:rsid w:val="002427FF"/>
    <w:rsid w:val="00255BC3"/>
    <w:rsid w:val="00255D32"/>
    <w:rsid w:val="0027285C"/>
    <w:rsid w:val="00274AFE"/>
    <w:rsid w:val="002764C9"/>
    <w:rsid w:val="00276F8E"/>
    <w:rsid w:val="00294CFB"/>
    <w:rsid w:val="002A0536"/>
    <w:rsid w:val="002B6732"/>
    <w:rsid w:val="002C0EF3"/>
    <w:rsid w:val="002C3A21"/>
    <w:rsid w:val="002D7C68"/>
    <w:rsid w:val="002F12D7"/>
    <w:rsid w:val="002F5C36"/>
    <w:rsid w:val="00306D01"/>
    <w:rsid w:val="00311B80"/>
    <w:rsid w:val="00317D29"/>
    <w:rsid w:val="0032410D"/>
    <w:rsid w:val="003251BB"/>
    <w:rsid w:val="003253EF"/>
    <w:rsid w:val="00355655"/>
    <w:rsid w:val="00362F1A"/>
    <w:rsid w:val="00371A74"/>
    <w:rsid w:val="0037385E"/>
    <w:rsid w:val="00385F17"/>
    <w:rsid w:val="00394B64"/>
    <w:rsid w:val="003962D4"/>
    <w:rsid w:val="003A2379"/>
    <w:rsid w:val="003B290B"/>
    <w:rsid w:val="003B7E57"/>
    <w:rsid w:val="003C5274"/>
    <w:rsid w:val="003D1E55"/>
    <w:rsid w:val="003E0FA8"/>
    <w:rsid w:val="003E2CF7"/>
    <w:rsid w:val="003E6F2E"/>
    <w:rsid w:val="003F70E6"/>
    <w:rsid w:val="0040616B"/>
    <w:rsid w:val="0041240A"/>
    <w:rsid w:val="00421FED"/>
    <w:rsid w:val="004246FA"/>
    <w:rsid w:val="004314A5"/>
    <w:rsid w:val="004433A1"/>
    <w:rsid w:val="0045178A"/>
    <w:rsid w:val="00454D29"/>
    <w:rsid w:val="00484B2C"/>
    <w:rsid w:val="0049340D"/>
    <w:rsid w:val="00493CEA"/>
    <w:rsid w:val="00497FC8"/>
    <w:rsid w:val="004A77E9"/>
    <w:rsid w:val="004B1E50"/>
    <w:rsid w:val="004B6E9D"/>
    <w:rsid w:val="004D3E0D"/>
    <w:rsid w:val="004E3B60"/>
    <w:rsid w:val="004E4425"/>
    <w:rsid w:val="005071E2"/>
    <w:rsid w:val="005122D5"/>
    <w:rsid w:val="00513ACA"/>
    <w:rsid w:val="0052085B"/>
    <w:rsid w:val="00530DC8"/>
    <w:rsid w:val="00532BC1"/>
    <w:rsid w:val="00534AB7"/>
    <w:rsid w:val="00534FA9"/>
    <w:rsid w:val="005442A3"/>
    <w:rsid w:val="005504A5"/>
    <w:rsid w:val="00575903"/>
    <w:rsid w:val="00591A6D"/>
    <w:rsid w:val="0059367E"/>
    <w:rsid w:val="00594C27"/>
    <w:rsid w:val="005A2407"/>
    <w:rsid w:val="005A5BB9"/>
    <w:rsid w:val="005B176B"/>
    <w:rsid w:val="005E35A4"/>
    <w:rsid w:val="005E50DE"/>
    <w:rsid w:val="00600D62"/>
    <w:rsid w:val="006262E9"/>
    <w:rsid w:val="0063768C"/>
    <w:rsid w:val="006436FD"/>
    <w:rsid w:val="00652ADA"/>
    <w:rsid w:val="00674A46"/>
    <w:rsid w:val="00682DA9"/>
    <w:rsid w:val="00684BAA"/>
    <w:rsid w:val="00694DE0"/>
    <w:rsid w:val="006A0AD8"/>
    <w:rsid w:val="006A6912"/>
    <w:rsid w:val="006D06A5"/>
    <w:rsid w:val="006D1DF2"/>
    <w:rsid w:val="006E3A46"/>
    <w:rsid w:val="006F216B"/>
    <w:rsid w:val="0072050D"/>
    <w:rsid w:val="00722217"/>
    <w:rsid w:val="007224D2"/>
    <w:rsid w:val="00733F76"/>
    <w:rsid w:val="00734D44"/>
    <w:rsid w:val="00742575"/>
    <w:rsid w:val="00742E35"/>
    <w:rsid w:val="00750797"/>
    <w:rsid w:val="0077366A"/>
    <w:rsid w:val="007919D6"/>
    <w:rsid w:val="007A40AD"/>
    <w:rsid w:val="007A5C78"/>
    <w:rsid w:val="007C1CD3"/>
    <w:rsid w:val="007C3C43"/>
    <w:rsid w:val="007D2341"/>
    <w:rsid w:val="007E1468"/>
    <w:rsid w:val="007F0EAD"/>
    <w:rsid w:val="007F4CDC"/>
    <w:rsid w:val="007F7C1D"/>
    <w:rsid w:val="008002EE"/>
    <w:rsid w:val="008027E5"/>
    <w:rsid w:val="0081526C"/>
    <w:rsid w:val="00827966"/>
    <w:rsid w:val="0087027D"/>
    <w:rsid w:val="00884101"/>
    <w:rsid w:val="008870EF"/>
    <w:rsid w:val="0089012E"/>
    <w:rsid w:val="008915FF"/>
    <w:rsid w:val="0089220E"/>
    <w:rsid w:val="008A2C88"/>
    <w:rsid w:val="008A6196"/>
    <w:rsid w:val="008B5DD0"/>
    <w:rsid w:val="008D22AD"/>
    <w:rsid w:val="008D59D1"/>
    <w:rsid w:val="008E16FF"/>
    <w:rsid w:val="008E19E9"/>
    <w:rsid w:val="008E68E7"/>
    <w:rsid w:val="00905435"/>
    <w:rsid w:val="0091459A"/>
    <w:rsid w:val="00914720"/>
    <w:rsid w:val="00941061"/>
    <w:rsid w:val="00941D09"/>
    <w:rsid w:val="009433B4"/>
    <w:rsid w:val="009629E4"/>
    <w:rsid w:val="009634D3"/>
    <w:rsid w:val="009643A0"/>
    <w:rsid w:val="009761E8"/>
    <w:rsid w:val="00983F97"/>
    <w:rsid w:val="00984ABE"/>
    <w:rsid w:val="00985BC4"/>
    <w:rsid w:val="009910F4"/>
    <w:rsid w:val="00997F7E"/>
    <w:rsid w:val="009D5264"/>
    <w:rsid w:val="009D6A79"/>
    <w:rsid w:val="00A12F1B"/>
    <w:rsid w:val="00A14E92"/>
    <w:rsid w:val="00A21FCF"/>
    <w:rsid w:val="00A26CF2"/>
    <w:rsid w:val="00A3580D"/>
    <w:rsid w:val="00A37E00"/>
    <w:rsid w:val="00A46811"/>
    <w:rsid w:val="00A46D6F"/>
    <w:rsid w:val="00A80826"/>
    <w:rsid w:val="00A84B80"/>
    <w:rsid w:val="00A91ADC"/>
    <w:rsid w:val="00AA3BCE"/>
    <w:rsid w:val="00AA6014"/>
    <w:rsid w:val="00AA6B4B"/>
    <w:rsid w:val="00AB7A4E"/>
    <w:rsid w:val="00AC0CE2"/>
    <w:rsid w:val="00AC22F0"/>
    <w:rsid w:val="00AD034E"/>
    <w:rsid w:val="00AD7459"/>
    <w:rsid w:val="00AE5F06"/>
    <w:rsid w:val="00AF7606"/>
    <w:rsid w:val="00B05AB0"/>
    <w:rsid w:val="00B05F1F"/>
    <w:rsid w:val="00B10081"/>
    <w:rsid w:val="00B13CAA"/>
    <w:rsid w:val="00B20BD5"/>
    <w:rsid w:val="00B21739"/>
    <w:rsid w:val="00B252FF"/>
    <w:rsid w:val="00B263E2"/>
    <w:rsid w:val="00B34AFF"/>
    <w:rsid w:val="00B3520D"/>
    <w:rsid w:val="00B37B46"/>
    <w:rsid w:val="00B516C2"/>
    <w:rsid w:val="00B52EE4"/>
    <w:rsid w:val="00B567ED"/>
    <w:rsid w:val="00B6660B"/>
    <w:rsid w:val="00B7580B"/>
    <w:rsid w:val="00B83ABF"/>
    <w:rsid w:val="00B850C3"/>
    <w:rsid w:val="00BA0202"/>
    <w:rsid w:val="00BB5777"/>
    <w:rsid w:val="00BC0CC5"/>
    <w:rsid w:val="00BD1330"/>
    <w:rsid w:val="00BD73EE"/>
    <w:rsid w:val="00BD7743"/>
    <w:rsid w:val="00BF3E47"/>
    <w:rsid w:val="00C0578D"/>
    <w:rsid w:val="00C1190C"/>
    <w:rsid w:val="00C2160B"/>
    <w:rsid w:val="00C279E7"/>
    <w:rsid w:val="00C333AF"/>
    <w:rsid w:val="00C5118F"/>
    <w:rsid w:val="00C541BC"/>
    <w:rsid w:val="00C77EB8"/>
    <w:rsid w:val="00C81757"/>
    <w:rsid w:val="00C90C10"/>
    <w:rsid w:val="00CB4179"/>
    <w:rsid w:val="00CC70ED"/>
    <w:rsid w:val="00CD02A2"/>
    <w:rsid w:val="00CD0DFA"/>
    <w:rsid w:val="00CD4607"/>
    <w:rsid w:val="00CE64E6"/>
    <w:rsid w:val="00CE6CC8"/>
    <w:rsid w:val="00CF120C"/>
    <w:rsid w:val="00CF1B6F"/>
    <w:rsid w:val="00D045A9"/>
    <w:rsid w:val="00D17AED"/>
    <w:rsid w:val="00D2052D"/>
    <w:rsid w:val="00D21645"/>
    <w:rsid w:val="00D220EC"/>
    <w:rsid w:val="00D22E2D"/>
    <w:rsid w:val="00D461C2"/>
    <w:rsid w:val="00D55713"/>
    <w:rsid w:val="00D57A10"/>
    <w:rsid w:val="00D734E6"/>
    <w:rsid w:val="00D82CE8"/>
    <w:rsid w:val="00D853FA"/>
    <w:rsid w:val="00DB0C97"/>
    <w:rsid w:val="00DC0DF7"/>
    <w:rsid w:val="00DC2010"/>
    <w:rsid w:val="00DC3346"/>
    <w:rsid w:val="00DC60F9"/>
    <w:rsid w:val="00DD0C10"/>
    <w:rsid w:val="00DF35F1"/>
    <w:rsid w:val="00E0343E"/>
    <w:rsid w:val="00E05A7C"/>
    <w:rsid w:val="00E0614F"/>
    <w:rsid w:val="00E264D4"/>
    <w:rsid w:val="00E37118"/>
    <w:rsid w:val="00E618EF"/>
    <w:rsid w:val="00E660D1"/>
    <w:rsid w:val="00E67939"/>
    <w:rsid w:val="00E724AB"/>
    <w:rsid w:val="00E85972"/>
    <w:rsid w:val="00EB1A6F"/>
    <w:rsid w:val="00EB5A00"/>
    <w:rsid w:val="00EC7890"/>
    <w:rsid w:val="00ED2F0E"/>
    <w:rsid w:val="00ED36B8"/>
    <w:rsid w:val="00ED3909"/>
    <w:rsid w:val="00EE4C24"/>
    <w:rsid w:val="00EE4DA6"/>
    <w:rsid w:val="00EE5638"/>
    <w:rsid w:val="00F05F23"/>
    <w:rsid w:val="00F23982"/>
    <w:rsid w:val="00F3162F"/>
    <w:rsid w:val="00F32A6D"/>
    <w:rsid w:val="00F43D9E"/>
    <w:rsid w:val="00F447E2"/>
    <w:rsid w:val="00F47FD0"/>
    <w:rsid w:val="00F50D71"/>
    <w:rsid w:val="00F55B5A"/>
    <w:rsid w:val="00F61E5A"/>
    <w:rsid w:val="00F67DFB"/>
    <w:rsid w:val="00F72443"/>
    <w:rsid w:val="00F92DBE"/>
    <w:rsid w:val="00F94570"/>
    <w:rsid w:val="00FA2F79"/>
    <w:rsid w:val="00FB3753"/>
    <w:rsid w:val="00FB4538"/>
    <w:rsid w:val="00FB47F6"/>
    <w:rsid w:val="00FD1C19"/>
    <w:rsid w:val="00FD2136"/>
    <w:rsid w:val="00FF7078"/>
    <w:rsid w:val="01174D26"/>
    <w:rsid w:val="0361E756"/>
    <w:rsid w:val="0AFD5A03"/>
    <w:rsid w:val="0B16CB45"/>
    <w:rsid w:val="0BD56E30"/>
    <w:rsid w:val="0DBC987A"/>
    <w:rsid w:val="11E0B97E"/>
    <w:rsid w:val="157BFE86"/>
    <w:rsid w:val="1797D1B2"/>
    <w:rsid w:val="1874C1DA"/>
    <w:rsid w:val="1BD0864F"/>
    <w:rsid w:val="25E0BEEE"/>
    <w:rsid w:val="26583898"/>
    <w:rsid w:val="28DCECBA"/>
    <w:rsid w:val="2DD62CAC"/>
    <w:rsid w:val="2F19D65F"/>
    <w:rsid w:val="2F1E8664"/>
    <w:rsid w:val="2F62D1FB"/>
    <w:rsid w:val="30C8BFB2"/>
    <w:rsid w:val="342B2485"/>
    <w:rsid w:val="345D1E29"/>
    <w:rsid w:val="3486FFB1"/>
    <w:rsid w:val="35E42C5E"/>
    <w:rsid w:val="368987BC"/>
    <w:rsid w:val="36DF58DA"/>
    <w:rsid w:val="373A6597"/>
    <w:rsid w:val="425B082D"/>
    <w:rsid w:val="42B511B6"/>
    <w:rsid w:val="437F6EB7"/>
    <w:rsid w:val="461A98B7"/>
    <w:rsid w:val="471A3CD1"/>
    <w:rsid w:val="477316E2"/>
    <w:rsid w:val="4E89E4B7"/>
    <w:rsid w:val="4F6CDCAA"/>
    <w:rsid w:val="5454FAD4"/>
    <w:rsid w:val="5BD4C689"/>
    <w:rsid w:val="5FA2574A"/>
    <w:rsid w:val="607ECBBC"/>
    <w:rsid w:val="609B4B1C"/>
    <w:rsid w:val="653AB31C"/>
    <w:rsid w:val="6B4BBAEC"/>
    <w:rsid w:val="6FCF25AD"/>
    <w:rsid w:val="7062A48F"/>
    <w:rsid w:val="71554B9E"/>
    <w:rsid w:val="73DBE6C2"/>
    <w:rsid w:val="75583E19"/>
    <w:rsid w:val="77FB8EA0"/>
    <w:rsid w:val="7A6CC2B5"/>
    <w:rsid w:val="7CE4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04D3"/>
  <w15:chartTrackingRefBased/>
  <w15:docId w15:val="{E0C5BD03-DCC3-4A75-8BC7-409E0352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0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75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9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5759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5903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C541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5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3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3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3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0B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2F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2F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252FF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8D22A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4D4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6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4D4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pdq2pgselectionanchorcontainer">
    <w:name w:val="pdq2pg_selectionanchorcontainer"/>
    <w:basedOn w:val="Normal"/>
    <w:rsid w:val="008D59D1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D5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humanrights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undhumanrights.org/wp-content/uploads/2026/02/FGHR_ToC_Doc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humanrights.org/wp-content/uploads/2025/10/FGHR-Strategic-Outlook_2025-3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5113-E187-4067-9352-E6E73FC8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Links>
    <vt:vector size="24" baseType="variant">
      <vt:variant>
        <vt:i4>6619152</vt:i4>
      </vt:variant>
      <vt:variant>
        <vt:i4>9</vt:i4>
      </vt:variant>
      <vt:variant>
        <vt:i4>0</vt:i4>
      </vt:variant>
      <vt:variant>
        <vt:i4>5</vt:i4>
      </vt:variant>
      <vt:variant>
        <vt:lpwstr>mailto:hr-requests@fghr.org</vt:lpwstr>
      </vt:variant>
      <vt:variant>
        <vt:lpwstr/>
      </vt:variant>
      <vt:variant>
        <vt:i4>7274501</vt:i4>
      </vt:variant>
      <vt:variant>
        <vt:i4>6</vt:i4>
      </vt:variant>
      <vt:variant>
        <vt:i4>0</vt:i4>
      </vt:variant>
      <vt:variant>
        <vt:i4>5</vt:i4>
      </vt:variant>
      <vt:variant>
        <vt:lpwstr>https://fundhumanrights.org/wp-content/uploads/2026/02/FGHR_ToC_Doc_FINAL.pdf</vt:lpwstr>
      </vt:variant>
      <vt:variant>
        <vt:lpwstr/>
      </vt:variant>
      <vt:variant>
        <vt:i4>3932160</vt:i4>
      </vt:variant>
      <vt:variant>
        <vt:i4>3</vt:i4>
      </vt:variant>
      <vt:variant>
        <vt:i4>0</vt:i4>
      </vt:variant>
      <vt:variant>
        <vt:i4>5</vt:i4>
      </vt:variant>
      <vt:variant>
        <vt:lpwstr>https://fundhumanrights.org/wp-content/uploads/2025/10/FGHR-Strategic-Outlook_2025-30.pdf</vt:lpwstr>
      </vt:variant>
      <vt:variant>
        <vt:lpwstr/>
      </vt:variant>
      <vt:variant>
        <vt:i4>393305</vt:i4>
      </vt:variant>
      <vt:variant>
        <vt:i4>0</vt:i4>
      </vt:variant>
      <vt:variant>
        <vt:i4>0</vt:i4>
      </vt:variant>
      <vt:variant>
        <vt:i4>5</vt:i4>
      </vt:variant>
      <vt:variant>
        <vt:lpwstr>https://fundhumanrights.org/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Sivarajah</dc:creator>
  <cp:keywords/>
  <dc:description/>
  <cp:lastModifiedBy>Alison Miranda</cp:lastModifiedBy>
  <cp:revision>3</cp:revision>
  <dcterms:created xsi:type="dcterms:W3CDTF">2026-06-24T15:57:00Z</dcterms:created>
  <dcterms:modified xsi:type="dcterms:W3CDTF">2026-06-24T16:56:00Z</dcterms:modified>
</cp:coreProperties>
</file>