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3DA21C4" w:rsidR="000E775D" w:rsidRPr="000E5467" w:rsidRDefault="003E12D7" w:rsidP="0027774A">
      <w:pPr>
        <w:jc w:val="center"/>
        <w:rPr>
          <w:rFonts w:ascii="Arial" w:hAnsi="Arial" w:cs="Arial"/>
          <w:b/>
          <w:sz w:val="22"/>
          <w:szCs w:val="22"/>
        </w:rPr>
      </w:pPr>
      <w:r w:rsidRPr="003F22CC">
        <w:rPr>
          <w:rFonts w:ascii="Aptos" w:hAnsi="Aptos"/>
          <w:noProof/>
          <w:sz w:val="22"/>
          <w:szCs w:val="22"/>
        </w:rPr>
        <w:drawing>
          <wp:inline distT="0" distB="0" distL="0" distR="0" wp14:anchorId="624E14C6" wp14:editId="588CED5D">
            <wp:extent cx="848995" cy="326390"/>
            <wp:effectExtent l="0" t="0" r="8255" b="0"/>
            <wp:docPr id="344650482" name="drawing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50482" name="drawing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578F" w14:textId="77777777" w:rsidR="0027774A" w:rsidRPr="000E5467" w:rsidRDefault="0027774A" w:rsidP="00623FD5">
      <w:pPr>
        <w:rPr>
          <w:rFonts w:ascii="Arial" w:hAnsi="Arial" w:cs="Arial"/>
          <w:b/>
          <w:sz w:val="20"/>
        </w:rPr>
      </w:pPr>
    </w:p>
    <w:p w14:paraId="19C94DD1" w14:textId="21175341" w:rsidR="00623FD5" w:rsidRPr="003E12D7" w:rsidRDefault="00952E9C" w:rsidP="00952E9C">
      <w:pPr>
        <w:jc w:val="center"/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Job Summary &amp; Benefit</w:t>
      </w:r>
    </w:p>
    <w:p w14:paraId="7A95DFB7" w14:textId="4226FEF2" w:rsidR="000E5467" w:rsidRPr="003E12D7" w:rsidRDefault="00E81C93" w:rsidP="0027774A">
      <w:pPr>
        <w:jc w:val="center"/>
        <w:rPr>
          <w:rFonts w:ascii="Aptos" w:hAnsi="Aptos" w:cs="Arial"/>
          <w:sz w:val="20"/>
        </w:rPr>
      </w:pPr>
      <w:r>
        <w:rPr>
          <w:rFonts w:ascii="Aptos" w:hAnsi="Aptos" w:cs="Arial"/>
          <w:b/>
          <w:sz w:val="20"/>
        </w:rPr>
        <w:t xml:space="preserve">Community and Challenge </w:t>
      </w:r>
      <w:r w:rsidR="002849BF">
        <w:rPr>
          <w:rFonts w:ascii="Aptos" w:hAnsi="Aptos" w:cs="Arial"/>
          <w:b/>
          <w:sz w:val="20"/>
        </w:rPr>
        <w:t>Events Coordinator</w:t>
      </w:r>
    </w:p>
    <w:p w14:paraId="5DAB6C7B" w14:textId="77777777" w:rsidR="00623FD5" w:rsidRPr="003E12D7" w:rsidRDefault="00623FD5" w:rsidP="00623FD5">
      <w:pPr>
        <w:rPr>
          <w:rFonts w:ascii="Aptos" w:hAnsi="Aptos" w:cs="Arial"/>
          <w:sz w:val="20"/>
        </w:rPr>
      </w:pPr>
    </w:p>
    <w:p w14:paraId="2ED8E665" w14:textId="77777777" w:rsidR="000E5467" w:rsidRPr="003E12D7" w:rsidRDefault="000B11EE" w:rsidP="00623FD5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Type of Employment</w:t>
      </w:r>
    </w:p>
    <w:p w14:paraId="0987450E" w14:textId="6F82E049" w:rsidR="000B11EE" w:rsidRPr="003E12D7" w:rsidRDefault="000B11EE" w:rsidP="000E5467">
      <w:pPr>
        <w:pStyle w:val="ListParagraph"/>
        <w:numPr>
          <w:ilvl w:val="0"/>
          <w:numId w:val="24"/>
        </w:num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sz w:val="20"/>
        </w:rPr>
        <w:t>Permanent</w:t>
      </w:r>
    </w:p>
    <w:p w14:paraId="3E38CB30" w14:textId="77777777" w:rsidR="000B11EE" w:rsidRPr="003E12D7" w:rsidRDefault="000B11EE" w:rsidP="00623FD5">
      <w:pPr>
        <w:rPr>
          <w:rFonts w:ascii="Aptos" w:hAnsi="Aptos" w:cs="Arial"/>
          <w:b/>
          <w:sz w:val="20"/>
        </w:rPr>
      </w:pPr>
    </w:p>
    <w:p w14:paraId="123B8D16" w14:textId="5388B29B" w:rsidR="00623FD5" w:rsidRPr="003E12D7" w:rsidRDefault="00623FD5" w:rsidP="00623FD5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Pay</w:t>
      </w:r>
    </w:p>
    <w:p w14:paraId="5E64075A" w14:textId="2E8EF9D1" w:rsidR="00E0480B" w:rsidRPr="003E12D7" w:rsidRDefault="04C2E176" w:rsidP="00E0480B">
      <w:pPr>
        <w:pStyle w:val="ListParagraph"/>
        <w:numPr>
          <w:ilvl w:val="0"/>
          <w:numId w:val="16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 </w:t>
      </w:r>
      <w:r w:rsidR="002849BF">
        <w:rPr>
          <w:rFonts w:ascii="Aptos" w:hAnsi="Aptos" w:cs="Arial"/>
          <w:sz w:val="20"/>
        </w:rPr>
        <w:t>£29</w:t>
      </w:r>
      <w:r w:rsidR="00161A5A">
        <w:rPr>
          <w:rFonts w:ascii="Aptos" w:hAnsi="Aptos" w:cs="Arial"/>
          <w:sz w:val="20"/>
        </w:rPr>
        <w:t>,000- £30,500</w:t>
      </w:r>
      <w:r w:rsidR="00A9766B" w:rsidRPr="003E12D7">
        <w:rPr>
          <w:rFonts w:ascii="Aptos" w:hAnsi="Aptos" w:cs="Arial"/>
          <w:sz w:val="20"/>
        </w:rPr>
        <w:t xml:space="preserve"> per annum dependent on experience.</w:t>
      </w:r>
      <w:r w:rsidR="00E0480B" w:rsidRPr="003E12D7">
        <w:rPr>
          <w:rFonts w:ascii="Aptos" w:hAnsi="Aptos" w:cs="Arial"/>
          <w:sz w:val="20"/>
        </w:rPr>
        <w:t xml:space="preserve"> (inc</w:t>
      </w:r>
      <w:r w:rsidR="00161A5A">
        <w:rPr>
          <w:rFonts w:ascii="Aptos" w:hAnsi="Aptos" w:cs="Arial"/>
          <w:sz w:val="20"/>
        </w:rPr>
        <w:t>lusive of</w:t>
      </w:r>
      <w:r w:rsidR="00E0480B" w:rsidRPr="003E12D7">
        <w:rPr>
          <w:rFonts w:ascii="Aptos" w:hAnsi="Aptos" w:cs="Arial"/>
          <w:sz w:val="20"/>
        </w:rPr>
        <w:t xml:space="preserve"> 5% London Allowance).</w:t>
      </w:r>
    </w:p>
    <w:p w14:paraId="19E734C3" w14:textId="3E7AE2E2" w:rsidR="00623FD5" w:rsidRPr="003E12D7" w:rsidRDefault="00623FD5" w:rsidP="00E0480B">
      <w:pPr>
        <w:ind w:left="720"/>
        <w:rPr>
          <w:rFonts w:ascii="Aptos" w:hAnsi="Aptos" w:cs="Arial"/>
          <w:sz w:val="20"/>
        </w:rPr>
      </w:pPr>
    </w:p>
    <w:p w14:paraId="42AB95AB" w14:textId="153EF1D8" w:rsidR="00A9766B" w:rsidRPr="003E12D7" w:rsidRDefault="00D94BAD" w:rsidP="00623FD5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Location:</w:t>
      </w:r>
      <w:r w:rsidR="00E21D6E">
        <w:rPr>
          <w:rFonts w:ascii="Aptos" w:hAnsi="Aptos" w:cs="Arial"/>
          <w:b/>
          <w:sz w:val="20"/>
        </w:rPr>
        <w:t xml:space="preserve"> </w:t>
      </w:r>
      <w:r w:rsidR="00E21D6E" w:rsidRPr="00E21D6E">
        <w:rPr>
          <w:rFonts w:ascii="Aptos" w:hAnsi="Aptos" w:cs="Arial"/>
          <w:bCs/>
          <w:sz w:val="20"/>
        </w:rPr>
        <w:t>Hybrid (at least 1 day a week in Wandsworth, London office)</w:t>
      </w:r>
    </w:p>
    <w:p w14:paraId="6A05A809" w14:textId="77777777" w:rsidR="00897E13" w:rsidRPr="003E12D7" w:rsidRDefault="00897E13" w:rsidP="00897E13">
      <w:pPr>
        <w:rPr>
          <w:rFonts w:ascii="Aptos" w:hAnsi="Aptos" w:cs="Arial"/>
          <w:sz w:val="20"/>
        </w:rPr>
      </w:pPr>
    </w:p>
    <w:p w14:paraId="0BF32827" w14:textId="77777777" w:rsidR="00897E13" w:rsidRPr="003E12D7" w:rsidRDefault="00897E13" w:rsidP="00897E13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 xml:space="preserve">Hours of work </w:t>
      </w:r>
    </w:p>
    <w:p w14:paraId="76D8831B" w14:textId="08290210" w:rsidR="00897E13" w:rsidRPr="003E12D7" w:rsidRDefault="00897E13" w:rsidP="00897E13">
      <w:pPr>
        <w:numPr>
          <w:ilvl w:val="0"/>
          <w:numId w:val="17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Your normal hours of work will be between 9am and 5pm, a total of </w:t>
      </w:r>
      <w:r w:rsidR="00026A71">
        <w:rPr>
          <w:rFonts w:ascii="Aptos" w:hAnsi="Aptos" w:cs="Arial"/>
          <w:sz w:val="20"/>
        </w:rPr>
        <w:t>35 hour</w:t>
      </w:r>
      <w:r w:rsidR="0062727A">
        <w:rPr>
          <w:rFonts w:ascii="Aptos" w:hAnsi="Aptos" w:cs="Arial"/>
          <w:sz w:val="20"/>
        </w:rPr>
        <w:t>s</w:t>
      </w:r>
      <w:r w:rsidRPr="003E12D7">
        <w:rPr>
          <w:rFonts w:ascii="Aptos" w:hAnsi="Aptos" w:cs="Arial"/>
          <w:sz w:val="20"/>
        </w:rPr>
        <w:t xml:space="preserve"> per week.</w:t>
      </w:r>
    </w:p>
    <w:p w14:paraId="735FC847" w14:textId="77777777" w:rsidR="00897E13" w:rsidRPr="003E12D7" w:rsidRDefault="00897E13" w:rsidP="00897E13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Some flexibility of working hours may be required in accordance with the needs of the charity.  </w:t>
      </w:r>
    </w:p>
    <w:p w14:paraId="5EBC6C8F" w14:textId="77777777" w:rsidR="00897E13" w:rsidRPr="003E12D7" w:rsidRDefault="00897E13" w:rsidP="00897E13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Flexibility in working hours may be negotiated to enable a better work/life balance or meet particular needs as required.</w:t>
      </w:r>
    </w:p>
    <w:p w14:paraId="5A39BBE3" w14:textId="77777777" w:rsidR="00897E13" w:rsidRPr="003E12D7" w:rsidRDefault="00897E13" w:rsidP="00897E13">
      <w:pPr>
        <w:rPr>
          <w:rFonts w:ascii="Aptos" w:hAnsi="Aptos" w:cs="Arial"/>
          <w:sz w:val="20"/>
        </w:rPr>
      </w:pPr>
    </w:p>
    <w:p w14:paraId="5FF8263A" w14:textId="77777777" w:rsidR="00156AEA" w:rsidRPr="003E12D7" w:rsidRDefault="00156AEA" w:rsidP="00156AEA">
      <w:pPr>
        <w:ind w:left="720"/>
        <w:rPr>
          <w:rFonts w:ascii="Aptos" w:hAnsi="Aptos" w:cs="Arial"/>
          <w:b/>
          <w:sz w:val="20"/>
        </w:rPr>
      </w:pPr>
    </w:p>
    <w:p w14:paraId="396C7A7D" w14:textId="77777777" w:rsidR="00897E13" w:rsidRPr="003E12D7" w:rsidRDefault="00897E13" w:rsidP="00897E13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Probation</w:t>
      </w:r>
    </w:p>
    <w:p w14:paraId="08D4D4CF" w14:textId="77777777" w:rsidR="00897E13" w:rsidRPr="003E12D7" w:rsidRDefault="00897E13" w:rsidP="00897E13">
      <w:pPr>
        <w:numPr>
          <w:ilvl w:val="0"/>
          <w:numId w:val="19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There will be a six</w:t>
      </w:r>
      <w:r w:rsidR="0042692B" w:rsidRPr="003E12D7">
        <w:rPr>
          <w:rFonts w:ascii="Aptos" w:hAnsi="Aptos" w:cs="Arial"/>
          <w:sz w:val="20"/>
        </w:rPr>
        <w:t>-</w:t>
      </w:r>
      <w:r w:rsidRPr="003E12D7">
        <w:rPr>
          <w:rFonts w:ascii="Aptos" w:hAnsi="Aptos" w:cs="Arial"/>
          <w:sz w:val="20"/>
        </w:rPr>
        <w:t>month probation period.</w:t>
      </w:r>
    </w:p>
    <w:p w14:paraId="72A3D3EC" w14:textId="77777777" w:rsidR="00897E13" w:rsidRPr="003E12D7" w:rsidRDefault="00897E13" w:rsidP="00897E13">
      <w:pPr>
        <w:rPr>
          <w:rFonts w:ascii="Aptos" w:hAnsi="Aptos" w:cs="Arial"/>
          <w:sz w:val="20"/>
        </w:rPr>
      </w:pPr>
    </w:p>
    <w:p w14:paraId="484DC441" w14:textId="77777777" w:rsidR="00897E13" w:rsidRPr="003E12D7" w:rsidRDefault="00897E13" w:rsidP="00897E13">
      <w:pPr>
        <w:ind w:left="2160" w:hanging="2160"/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Notice Period:</w:t>
      </w:r>
      <w:r w:rsidRPr="003E12D7">
        <w:rPr>
          <w:rFonts w:ascii="Aptos" w:hAnsi="Aptos" w:cs="Arial"/>
          <w:b/>
          <w:sz w:val="20"/>
        </w:rPr>
        <w:tab/>
      </w:r>
    </w:p>
    <w:p w14:paraId="0D0B940D" w14:textId="35051DA5" w:rsidR="00897E13" w:rsidRPr="003E12D7" w:rsidRDefault="0062727A" w:rsidP="00897E13">
      <w:pPr>
        <w:numPr>
          <w:ilvl w:val="0"/>
          <w:numId w:val="18"/>
        </w:numPr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Two months either side</w:t>
      </w:r>
      <w:r w:rsidR="00897E13" w:rsidRPr="003E12D7">
        <w:rPr>
          <w:rFonts w:ascii="Aptos" w:hAnsi="Aptos" w:cs="Arial"/>
          <w:sz w:val="20"/>
        </w:rPr>
        <w:t xml:space="preserve">, after a satisfactory </w:t>
      </w:r>
      <w:r w:rsidR="004F6120" w:rsidRPr="003E12D7">
        <w:rPr>
          <w:rFonts w:ascii="Aptos" w:hAnsi="Aptos" w:cs="Arial"/>
          <w:sz w:val="20"/>
        </w:rPr>
        <w:t>six-month</w:t>
      </w:r>
      <w:r w:rsidR="00897E13" w:rsidRPr="003E12D7">
        <w:rPr>
          <w:rFonts w:ascii="Aptos" w:hAnsi="Aptos" w:cs="Arial"/>
          <w:sz w:val="20"/>
        </w:rPr>
        <w:t xml:space="preserve"> probationary period.</w:t>
      </w:r>
      <w:r w:rsidR="00952E9C" w:rsidRPr="003E12D7">
        <w:rPr>
          <w:rFonts w:ascii="Aptos" w:hAnsi="Aptos" w:cs="Arial"/>
          <w:sz w:val="20"/>
        </w:rPr>
        <w:t xml:space="preserve"> </w:t>
      </w:r>
      <w:r w:rsidR="00897E13" w:rsidRPr="003E12D7">
        <w:rPr>
          <w:rFonts w:ascii="Aptos" w:hAnsi="Aptos" w:cs="Arial"/>
          <w:sz w:val="20"/>
        </w:rPr>
        <w:t>During probation, notice will be one week either side.</w:t>
      </w:r>
      <w:r w:rsidR="008C0B66" w:rsidRPr="003E12D7">
        <w:rPr>
          <w:rFonts w:ascii="Aptos" w:hAnsi="Aptos" w:cs="Arial"/>
          <w:sz w:val="20"/>
        </w:rPr>
        <w:t xml:space="preserve"> </w:t>
      </w:r>
    </w:p>
    <w:p w14:paraId="41A1C026" w14:textId="77777777" w:rsidR="004F6120" w:rsidRPr="003E12D7" w:rsidRDefault="004F6120" w:rsidP="004F6120">
      <w:pPr>
        <w:ind w:left="720"/>
        <w:rPr>
          <w:rFonts w:ascii="Aptos" w:hAnsi="Aptos" w:cs="Arial"/>
          <w:sz w:val="20"/>
        </w:rPr>
      </w:pPr>
    </w:p>
    <w:p w14:paraId="0B949484" w14:textId="77777777" w:rsidR="00897E13" w:rsidRPr="003E12D7" w:rsidRDefault="00897E13" w:rsidP="00897E13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Disabled access</w:t>
      </w:r>
    </w:p>
    <w:p w14:paraId="0B5AD502" w14:textId="1A591376" w:rsidR="00897E13" w:rsidRPr="003E12D7" w:rsidRDefault="00897E13" w:rsidP="00897E13">
      <w:pPr>
        <w:numPr>
          <w:ilvl w:val="0"/>
          <w:numId w:val="18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The office is fully wheelchair accessible</w:t>
      </w:r>
      <w:r w:rsidR="008C0B66" w:rsidRPr="003E12D7">
        <w:rPr>
          <w:rFonts w:ascii="Aptos" w:hAnsi="Aptos" w:cs="Arial"/>
          <w:sz w:val="20"/>
        </w:rPr>
        <w:t xml:space="preserve"> including toilet</w:t>
      </w:r>
    </w:p>
    <w:p w14:paraId="664C4E96" w14:textId="186FBD97" w:rsidR="0027774A" w:rsidRPr="003E12D7" w:rsidRDefault="0027774A" w:rsidP="0027774A">
      <w:pPr>
        <w:rPr>
          <w:rFonts w:ascii="Aptos" w:hAnsi="Aptos" w:cs="Arial"/>
          <w:sz w:val="20"/>
        </w:rPr>
      </w:pPr>
    </w:p>
    <w:p w14:paraId="11C90F51" w14:textId="264FE560" w:rsidR="0027774A" w:rsidRPr="003E12D7" w:rsidRDefault="0027774A" w:rsidP="0027774A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Staff Benefits</w:t>
      </w:r>
    </w:p>
    <w:p w14:paraId="621F6399" w14:textId="77777777" w:rsidR="0027774A" w:rsidRPr="003E12D7" w:rsidRDefault="0027774A" w:rsidP="0027774A">
      <w:pPr>
        <w:rPr>
          <w:rFonts w:ascii="Aptos" w:hAnsi="Aptos" w:cs="Arial"/>
          <w:b/>
          <w:sz w:val="20"/>
        </w:rPr>
      </w:pPr>
    </w:p>
    <w:p w14:paraId="78378E7A" w14:textId="46B531F8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Holiday</w:t>
      </w:r>
    </w:p>
    <w:p w14:paraId="3F8491BB" w14:textId="17E79050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You are entitled to 22 days</w:t>
      </w:r>
      <w:r w:rsidR="006C7231" w:rsidRPr="003E12D7">
        <w:rPr>
          <w:rFonts w:ascii="Aptos" w:hAnsi="Aptos" w:cs="Arial"/>
          <w:sz w:val="20"/>
        </w:rPr>
        <w:t xml:space="preserve"> </w:t>
      </w:r>
      <w:r w:rsidRPr="003E12D7">
        <w:rPr>
          <w:rFonts w:ascii="Aptos" w:hAnsi="Aptos" w:cs="Arial"/>
          <w:sz w:val="20"/>
        </w:rPr>
        <w:t>paid holiday per year plus bank and public holidays. This increases by one day per year up to a maximum of 25 days</w:t>
      </w:r>
      <w:r w:rsidR="00674727">
        <w:rPr>
          <w:rFonts w:ascii="Aptos" w:hAnsi="Aptos" w:cs="Arial"/>
          <w:sz w:val="20"/>
        </w:rPr>
        <w:t xml:space="preserve">. </w:t>
      </w:r>
    </w:p>
    <w:p w14:paraId="6A939E01" w14:textId="24A9E1BD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Additionally, the office is closed between the Christmas and the New Year period giving an additional 3 days.</w:t>
      </w:r>
    </w:p>
    <w:p w14:paraId="2445D6D8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1D8AF711" w14:textId="77777777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Pension</w:t>
      </w:r>
    </w:p>
    <w:p w14:paraId="6B3A2364" w14:textId="084D160A" w:rsidR="0027774A" w:rsidRPr="003E12D7" w:rsidRDefault="00FD0DF6" w:rsidP="0027774A">
      <w:pPr>
        <w:pStyle w:val="ListParagraph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Back Up Trust</w:t>
      </w:r>
      <w:r w:rsidR="0027774A" w:rsidRPr="003E12D7">
        <w:rPr>
          <w:rFonts w:ascii="Aptos" w:hAnsi="Aptos" w:cs="Arial"/>
          <w:sz w:val="20"/>
        </w:rPr>
        <w:t xml:space="preserve"> has a designated stakeholder pension scheme that staff can join. With a staff contribution of 5% salary, </w:t>
      </w:r>
      <w:r w:rsidRPr="003E12D7">
        <w:rPr>
          <w:rFonts w:ascii="Aptos" w:hAnsi="Aptos" w:cs="Arial"/>
          <w:sz w:val="20"/>
        </w:rPr>
        <w:t>Back Up Trust</w:t>
      </w:r>
      <w:r w:rsidR="0027774A" w:rsidRPr="003E12D7">
        <w:rPr>
          <w:rFonts w:ascii="Aptos" w:hAnsi="Aptos" w:cs="Arial"/>
          <w:sz w:val="20"/>
        </w:rPr>
        <w:t xml:space="preserve"> will contribute 3% into this scheme.</w:t>
      </w:r>
    </w:p>
    <w:p w14:paraId="4C67FDD0" w14:textId="609307BC" w:rsidR="00126A8C" w:rsidRPr="003E12D7" w:rsidRDefault="00FD0DF6" w:rsidP="0027774A">
      <w:pPr>
        <w:pStyle w:val="ListParagraph"/>
        <w:rPr>
          <w:rFonts w:ascii="Aptos" w:hAnsi="Aptos" w:cs="Arial"/>
          <w:sz w:val="20"/>
        </w:rPr>
      </w:pPr>
      <w:bookmarkStart w:id="0" w:name="_Hlk139922270"/>
      <w:r w:rsidRPr="003E12D7">
        <w:rPr>
          <w:rFonts w:ascii="Aptos" w:hAnsi="Aptos" w:cs="Arial"/>
          <w:sz w:val="20"/>
        </w:rPr>
        <w:t>Back Up Trust</w:t>
      </w:r>
      <w:r w:rsidR="00BC220A" w:rsidRPr="003E12D7">
        <w:rPr>
          <w:rFonts w:ascii="Aptos" w:hAnsi="Aptos" w:cs="Arial"/>
          <w:sz w:val="20"/>
        </w:rPr>
        <w:t xml:space="preserve">’s contribution </w:t>
      </w:r>
      <w:r w:rsidR="00126A8C" w:rsidRPr="003E12D7">
        <w:rPr>
          <w:rFonts w:ascii="Aptos" w:hAnsi="Aptos" w:cs="Arial"/>
          <w:sz w:val="20"/>
        </w:rPr>
        <w:t xml:space="preserve">will increase by a 1% for every 2 years of service </w:t>
      </w:r>
      <w:r w:rsidR="00BC220A" w:rsidRPr="003E12D7">
        <w:rPr>
          <w:rFonts w:ascii="Aptos" w:hAnsi="Aptos" w:cs="Arial"/>
          <w:sz w:val="20"/>
        </w:rPr>
        <w:t>(</w:t>
      </w:r>
      <w:r w:rsidR="00126A8C" w:rsidRPr="003E12D7">
        <w:rPr>
          <w:rFonts w:ascii="Aptos" w:hAnsi="Aptos" w:cs="Arial"/>
          <w:sz w:val="20"/>
        </w:rPr>
        <w:t xml:space="preserve">cap </w:t>
      </w:r>
      <w:r w:rsidR="00BC220A" w:rsidRPr="003E12D7">
        <w:rPr>
          <w:rFonts w:ascii="Aptos" w:hAnsi="Aptos" w:cs="Arial"/>
          <w:sz w:val="20"/>
        </w:rPr>
        <w:t>at</w:t>
      </w:r>
      <w:r w:rsidR="00126A8C" w:rsidRPr="003E12D7">
        <w:rPr>
          <w:rFonts w:ascii="Aptos" w:hAnsi="Aptos" w:cs="Arial"/>
          <w:sz w:val="20"/>
        </w:rPr>
        <w:t xml:space="preserve"> 6%</w:t>
      </w:r>
      <w:r w:rsidR="00BC220A" w:rsidRPr="003E12D7">
        <w:rPr>
          <w:rFonts w:ascii="Aptos" w:hAnsi="Aptos" w:cs="Arial"/>
          <w:sz w:val="20"/>
        </w:rPr>
        <w:t>)</w:t>
      </w:r>
      <w:r w:rsidR="00126A8C" w:rsidRPr="003E12D7">
        <w:rPr>
          <w:rFonts w:ascii="Aptos" w:hAnsi="Aptos" w:cs="Arial"/>
          <w:sz w:val="20"/>
        </w:rPr>
        <w:t>.</w:t>
      </w:r>
    </w:p>
    <w:bookmarkEnd w:id="0"/>
    <w:p w14:paraId="646B70A2" w14:textId="08CCDCE8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364372E5" w14:textId="054A031C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Generous sickness pay provision</w:t>
      </w:r>
    </w:p>
    <w:p w14:paraId="6B60A3DB" w14:textId="757AF2F4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0652DB9B" w14:textId="137C10F0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Access to financial advisor</w:t>
      </w:r>
      <w:r w:rsidRPr="003E12D7">
        <w:rPr>
          <w:rFonts w:ascii="Aptos" w:hAnsi="Aptos" w:cs="Arial"/>
          <w:sz w:val="20"/>
        </w:rPr>
        <w:t xml:space="preserve"> – annual initial exploratory meeting with an independent FSA</w:t>
      </w:r>
    </w:p>
    <w:p w14:paraId="19A285E8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601C048C" w14:textId="77777777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Season ticket loan</w:t>
      </w:r>
      <w:r w:rsidRPr="003E12D7">
        <w:rPr>
          <w:rFonts w:ascii="Aptos" w:hAnsi="Aptos" w:cs="Arial"/>
          <w:sz w:val="20"/>
        </w:rPr>
        <w:t>: an interest free loan for the purchase of a season ticket.</w:t>
      </w:r>
    </w:p>
    <w:p w14:paraId="2DE7658C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548A7809" w14:textId="42660D60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Ride to work scheme</w:t>
      </w:r>
    </w:p>
    <w:p w14:paraId="7D37FFD7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5F2BCFC1" w14:textId="6036D943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Compassionate leave</w:t>
      </w:r>
    </w:p>
    <w:p w14:paraId="3339D401" w14:textId="77777777" w:rsidR="0027774A" w:rsidRPr="003E12D7" w:rsidRDefault="0027774A" w:rsidP="0027774A">
      <w:pPr>
        <w:rPr>
          <w:rFonts w:ascii="Aptos" w:hAnsi="Aptos" w:cs="Arial"/>
          <w:sz w:val="20"/>
        </w:rPr>
      </w:pPr>
    </w:p>
    <w:p w14:paraId="2ECDFAD4" w14:textId="77777777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Study and sabbatical leave</w:t>
      </w:r>
    </w:p>
    <w:p w14:paraId="24A530DA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2F1C5715" w14:textId="56814A46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“My day”</w:t>
      </w:r>
      <w:r w:rsidRPr="003E12D7">
        <w:rPr>
          <w:rFonts w:ascii="Aptos" w:hAnsi="Aptos" w:cs="Arial"/>
          <w:sz w:val="20"/>
        </w:rPr>
        <w:t xml:space="preserve"> – 17.5 (pro rata) hours per year to carry out voluntary work</w:t>
      </w:r>
    </w:p>
    <w:p w14:paraId="410E170A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3371B10E" w14:textId="7FB844C1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Life Assurance</w:t>
      </w:r>
      <w:r w:rsidRPr="003E12D7">
        <w:rPr>
          <w:rFonts w:ascii="Aptos" w:hAnsi="Aptos" w:cs="Arial"/>
          <w:sz w:val="20"/>
        </w:rPr>
        <w:t xml:space="preserve"> – 3 times annual salary</w:t>
      </w:r>
    </w:p>
    <w:p w14:paraId="0E27B00A" w14:textId="72B8105F" w:rsidR="00623FD5" w:rsidRPr="003E12D7" w:rsidRDefault="00623FD5" w:rsidP="00897E13">
      <w:pPr>
        <w:rPr>
          <w:rFonts w:ascii="Aptos" w:hAnsi="Aptos" w:cs="Arial"/>
          <w:sz w:val="20"/>
        </w:rPr>
      </w:pPr>
    </w:p>
    <w:sectPr w:rsidR="00623FD5" w:rsidRPr="003E12D7" w:rsidSect="0027774A">
      <w:pgSz w:w="11906" w:h="16838"/>
      <w:pgMar w:top="720" w:right="720" w:bottom="720" w:left="72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0D06" w14:textId="77777777" w:rsidR="00B577AF" w:rsidRDefault="00B577AF" w:rsidP="00C930CD">
      <w:r>
        <w:separator/>
      </w:r>
    </w:p>
  </w:endnote>
  <w:endnote w:type="continuationSeparator" w:id="0">
    <w:p w14:paraId="0BDA4516" w14:textId="77777777" w:rsidR="00B577AF" w:rsidRDefault="00B577AF" w:rsidP="00C9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40F9" w14:textId="77777777" w:rsidR="00B577AF" w:rsidRDefault="00B577AF" w:rsidP="00C930CD">
      <w:r>
        <w:separator/>
      </w:r>
    </w:p>
  </w:footnote>
  <w:footnote w:type="continuationSeparator" w:id="0">
    <w:p w14:paraId="6897CD01" w14:textId="77777777" w:rsidR="00B577AF" w:rsidRDefault="00B577AF" w:rsidP="00C9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34F"/>
    <w:multiLevelType w:val="hybridMultilevel"/>
    <w:tmpl w:val="C23CF5B2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56BE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2D14FB"/>
    <w:multiLevelType w:val="hybridMultilevel"/>
    <w:tmpl w:val="24DE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2BC7"/>
    <w:multiLevelType w:val="hybridMultilevel"/>
    <w:tmpl w:val="55287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D574E"/>
    <w:multiLevelType w:val="hybridMultilevel"/>
    <w:tmpl w:val="38BC0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32D8E"/>
    <w:multiLevelType w:val="hybridMultilevel"/>
    <w:tmpl w:val="A25C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485"/>
    <w:multiLevelType w:val="hybridMultilevel"/>
    <w:tmpl w:val="A45627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766D"/>
    <w:multiLevelType w:val="hybridMultilevel"/>
    <w:tmpl w:val="22B4B2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202FB"/>
    <w:multiLevelType w:val="hybridMultilevel"/>
    <w:tmpl w:val="ED50C2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109C3"/>
    <w:multiLevelType w:val="hybridMultilevel"/>
    <w:tmpl w:val="7214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E7A45"/>
    <w:multiLevelType w:val="hybridMultilevel"/>
    <w:tmpl w:val="0ED2E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E23B3A"/>
    <w:multiLevelType w:val="hybridMultilevel"/>
    <w:tmpl w:val="04090001"/>
    <w:lvl w:ilvl="0" w:tplc="B1DCC8E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78059A">
      <w:numFmt w:val="decimal"/>
      <w:lvlText w:val=""/>
      <w:lvlJc w:val="left"/>
    </w:lvl>
    <w:lvl w:ilvl="2" w:tplc="31863DB8">
      <w:numFmt w:val="decimal"/>
      <w:lvlText w:val=""/>
      <w:lvlJc w:val="left"/>
    </w:lvl>
    <w:lvl w:ilvl="3" w:tplc="0A9099BA">
      <w:numFmt w:val="decimal"/>
      <w:lvlText w:val=""/>
      <w:lvlJc w:val="left"/>
    </w:lvl>
    <w:lvl w:ilvl="4" w:tplc="D94018A8">
      <w:numFmt w:val="decimal"/>
      <w:lvlText w:val=""/>
      <w:lvlJc w:val="left"/>
    </w:lvl>
    <w:lvl w:ilvl="5" w:tplc="636EE1CE">
      <w:numFmt w:val="decimal"/>
      <w:lvlText w:val=""/>
      <w:lvlJc w:val="left"/>
    </w:lvl>
    <w:lvl w:ilvl="6" w:tplc="1CCAD958">
      <w:numFmt w:val="decimal"/>
      <w:lvlText w:val=""/>
      <w:lvlJc w:val="left"/>
    </w:lvl>
    <w:lvl w:ilvl="7" w:tplc="ACA24622">
      <w:numFmt w:val="decimal"/>
      <w:lvlText w:val=""/>
      <w:lvlJc w:val="left"/>
    </w:lvl>
    <w:lvl w:ilvl="8" w:tplc="F0E64354">
      <w:numFmt w:val="decimal"/>
      <w:lvlText w:val=""/>
      <w:lvlJc w:val="left"/>
    </w:lvl>
  </w:abstractNum>
  <w:abstractNum w:abstractNumId="12" w15:restartNumberingAfterBreak="0">
    <w:nsid w:val="520A1D05"/>
    <w:multiLevelType w:val="hybridMultilevel"/>
    <w:tmpl w:val="EAD6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4FD"/>
    <w:multiLevelType w:val="hybridMultilevel"/>
    <w:tmpl w:val="C642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34FB3"/>
    <w:multiLevelType w:val="hybridMultilevel"/>
    <w:tmpl w:val="2DC0A3EE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0228E"/>
    <w:multiLevelType w:val="hybridMultilevel"/>
    <w:tmpl w:val="8C96D15C"/>
    <w:lvl w:ilvl="0" w:tplc="BA1653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73106"/>
    <w:multiLevelType w:val="hybridMultilevel"/>
    <w:tmpl w:val="DED407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6288"/>
    <w:multiLevelType w:val="hybridMultilevel"/>
    <w:tmpl w:val="5ADAD662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F7897"/>
    <w:multiLevelType w:val="hybridMultilevel"/>
    <w:tmpl w:val="F404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289F"/>
    <w:multiLevelType w:val="hybridMultilevel"/>
    <w:tmpl w:val="155CBEA8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9218C"/>
    <w:multiLevelType w:val="hybridMultilevel"/>
    <w:tmpl w:val="48843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84E"/>
    <w:multiLevelType w:val="hybridMultilevel"/>
    <w:tmpl w:val="0409000F"/>
    <w:lvl w:ilvl="0" w:tplc="32984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86C2C2">
      <w:numFmt w:val="decimal"/>
      <w:lvlText w:val=""/>
      <w:lvlJc w:val="left"/>
    </w:lvl>
    <w:lvl w:ilvl="2" w:tplc="18FA964E">
      <w:numFmt w:val="decimal"/>
      <w:lvlText w:val=""/>
      <w:lvlJc w:val="left"/>
    </w:lvl>
    <w:lvl w:ilvl="3" w:tplc="C2002C20">
      <w:numFmt w:val="decimal"/>
      <w:lvlText w:val=""/>
      <w:lvlJc w:val="left"/>
    </w:lvl>
    <w:lvl w:ilvl="4" w:tplc="28268B5C">
      <w:numFmt w:val="decimal"/>
      <w:lvlText w:val=""/>
      <w:lvlJc w:val="left"/>
    </w:lvl>
    <w:lvl w:ilvl="5" w:tplc="BF02639C">
      <w:numFmt w:val="decimal"/>
      <w:lvlText w:val=""/>
      <w:lvlJc w:val="left"/>
    </w:lvl>
    <w:lvl w:ilvl="6" w:tplc="E75EA650">
      <w:numFmt w:val="decimal"/>
      <w:lvlText w:val=""/>
      <w:lvlJc w:val="left"/>
    </w:lvl>
    <w:lvl w:ilvl="7" w:tplc="C636A9DC">
      <w:numFmt w:val="decimal"/>
      <w:lvlText w:val=""/>
      <w:lvlJc w:val="left"/>
    </w:lvl>
    <w:lvl w:ilvl="8" w:tplc="CF826E0C">
      <w:numFmt w:val="decimal"/>
      <w:lvlText w:val=""/>
      <w:lvlJc w:val="left"/>
    </w:lvl>
  </w:abstractNum>
  <w:abstractNum w:abstractNumId="22" w15:restartNumberingAfterBreak="0">
    <w:nsid w:val="71617329"/>
    <w:multiLevelType w:val="hybridMultilevel"/>
    <w:tmpl w:val="74FC5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65A02"/>
    <w:multiLevelType w:val="hybridMultilevel"/>
    <w:tmpl w:val="7DCEE312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151075">
    <w:abstractNumId w:val="21"/>
  </w:num>
  <w:num w:numId="2" w16cid:durableId="2041203527">
    <w:abstractNumId w:val="11"/>
  </w:num>
  <w:num w:numId="3" w16cid:durableId="1945652591">
    <w:abstractNumId w:val="1"/>
  </w:num>
  <w:num w:numId="4" w16cid:durableId="1669939275">
    <w:abstractNumId w:val="15"/>
  </w:num>
  <w:num w:numId="5" w16cid:durableId="1294411391">
    <w:abstractNumId w:val="2"/>
  </w:num>
  <w:num w:numId="6" w16cid:durableId="1205875254">
    <w:abstractNumId w:val="14"/>
  </w:num>
  <w:num w:numId="7" w16cid:durableId="368990833">
    <w:abstractNumId w:val="23"/>
  </w:num>
  <w:num w:numId="8" w16cid:durableId="1465463386">
    <w:abstractNumId w:val="17"/>
  </w:num>
  <w:num w:numId="9" w16cid:durableId="409542539">
    <w:abstractNumId w:val="3"/>
  </w:num>
  <w:num w:numId="10" w16cid:durableId="1134526029">
    <w:abstractNumId w:val="0"/>
  </w:num>
  <w:num w:numId="11" w16cid:durableId="314338106">
    <w:abstractNumId w:val="5"/>
  </w:num>
  <w:num w:numId="12" w16cid:durableId="1491404901">
    <w:abstractNumId w:val="18"/>
  </w:num>
  <w:num w:numId="13" w16cid:durableId="1880780907">
    <w:abstractNumId w:val="10"/>
  </w:num>
  <w:num w:numId="14" w16cid:durableId="1149831307">
    <w:abstractNumId w:val="13"/>
  </w:num>
  <w:num w:numId="15" w16cid:durableId="968976465">
    <w:abstractNumId w:val="19"/>
  </w:num>
  <w:num w:numId="16" w16cid:durableId="605429520">
    <w:abstractNumId w:val="7"/>
  </w:num>
  <w:num w:numId="17" w16cid:durableId="1890140485">
    <w:abstractNumId w:val="4"/>
  </w:num>
  <w:num w:numId="18" w16cid:durableId="1571575320">
    <w:abstractNumId w:val="16"/>
  </w:num>
  <w:num w:numId="19" w16cid:durableId="661935875">
    <w:abstractNumId w:val="6"/>
  </w:num>
  <w:num w:numId="20" w16cid:durableId="935402219">
    <w:abstractNumId w:val="8"/>
  </w:num>
  <w:num w:numId="21" w16cid:durableId="1772821174">
    <w:abstractNumId w:val="22"/>
  </w:num>
  <w:num w:numId="22" w16cid:durableId="599607762">
    <w:abstractNumId w:val="20"/>
  </w:num>
  <w:num w:numId="23" w16cid:durableId="426584262">
    <w:abstractNumId w:val="9"/>
  </w:num>
  <w:num w:numId="24" w16cid:durableId="545947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F2454"/>
  <w15:chartTrackingRefBased/>
  <w15:docId w15:val="{A3FFAFB0-BFA2-4175-898B-D725521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0CD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37483"/>
    <w:pPr>
      <w:keepNext/>
      <w:outlineLvl w:val="0"/>
    </w:pPr>
    <w:rPr>
      <w:rFonts w:ascii="Arial" w:hAnsi="Arial" w:cs="Arial"/>
      <w:sz w:val="22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37483"/>
    <w:pPr>
      <w:keepNext/>
      <w:jc w:val="center"/>
      <w:outlineLvl w:val="1"/>
    </w:pPr>
    <w:rPr>
      <w:rFonts w:ascii="Arial" w:hAnsi="Arial" w:cs="Arial"/>
      <w:sz w:val="2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374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30C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30C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30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30C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93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C6F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F37483"/>
    <w:rPr>
      <w:rFonts w:ascii="Arial" w:eastAsia="Times New Roman" w:hAnsi="Arial" w:cs="Arial"/>
      <w:szCs w:val="24"/>
      <w:u w:val="single"/>
      <w:lang w:val="en-GB"/>
    </w:rPr>
  </w:style>
  <w:style w:type="character" w:customStyle="1" w:styleId="Heading2Char">
    <w:name w:val="Heading 2 Char"/>
    <w:link w:val="Heading2"/>
    <w:rsid w:val="00F37483"/>
    <w:rPr>
      <w:rFonts w:ascii="Arial" w:eastAsia="Times New Roman" w:hAnsi="Arial" w:cs="Arial"/>
      <w:szCs w:val="24"/>
      <w:u w:val="single"/>
      <w:lang w:val="en-GB"/>
    </w:rPr>
  </w:style>
  <w:style w:type="character" w:customStyle="1" w:styleId="Heading3Char">
    <w:name w:val="Heading 3 Char"/>
    <w:link w:val="Heading3"/>
    <w:semiHidden/>
    <w:rsid w:val="00F37483"/>
    <w:rPr>
      <w:rFonts w:ascii="Cambria" w:eastAsia="Times New Roman" w:hAnsi="Cambria" w:cs="Times New Roman"/>
      <w:b/>
      <w:b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