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3EB6" w:rsidR="00DE6F72" w:rsidP="00B71B46" w:rsidRDefault="00DE6F72" w14:paraId="2CF7487D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 xml:space="preserve">Job Description </w:t>
      </w:r>
    </w:p>
    <w:tbl>
      <w:tblPr>
        <w:tblStyle w:val="TableGridLight"/>
        <w:tblW w:w="9777" w:type="dxa"/>
        <w:tblBorders/>
        <w:tblLook w:val="04A0" w:firstRow="1" w:lastRow="0" w:firstColumn="1" w:lastColumn="0" w:noHBand="0" w:noVBand="1"/>
      </w:tblPr>
      <w:tblGrid>
        <w:gridCol w:w="2410"/>
        <w:gridCol w:w="7367"/>
      </w:tblGrid>
      <w:tr w:rsidRPr="00673EB6" w:rsidR="00DE6F72" w:rsidTr="6BC99615" w14:paraId="3098D770" w14:textId="77777777">
        <w:trPr>
          <w:trHeight w:val="51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25A49B75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Job Title: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356CD2" w14:paraId="36ECAC40" w14:textId="3F9D362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 xml:space="preserve">Therapist </w:t>
            </w:r>
            <w:r w:rsidRPr="00673EB6" w:rsidR="00D97062">
              <w:rPr>
                <w:rFonts w:cs="Arial"/>
                <w:sz w:val="24"/>
                <w:szCs w:val="24"/>
              </w:rPr>
              <w:t xml:space="preserve">/ </w:t>
            </w:r>
            <w:r w:rsidRPr="00673EB6">
              <w:rPr>
                <w:rFonts w:cs="Arial"/>
                <w:sz w:val="24"/>
                <w:szCs w:val="24"/>
              </w:rPr>
              <w:t xml:space="preserve">OT / </w:t>
            </w:r>
            <w:proofErr w:type="spellStart"/>
            <w:r w:rsidRPr="00673EB6">
              <w:rPr>
                <w:rFonts w:cs="Arial"/>
                <w:sz w:val="24"/>
                <w:szCs w:val="24"/>
              </w:rPr>
              <w:t>SaLT</w:t>
            </w:r>
            <w:proofErr w:type="spellEnd"/>
          </w:p>
        </w:tc>
      </w:tr>
      <w:tr w:rsidRPr="00673EB6" w:rsidR="00DE6F72" w:rsidTr="6BC99615" w14:paraId="07324A74" w14:textId="77777777">
        <w:trPr>
          <w:trHeight w:val="51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728DA266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(Starting) Salary: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356CD2" w14:paraId="3E9C2488" w14:textId="5FA65CFE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1FF35500">
              <w:rPr>
                <w:rFonts w:cs="Arial"/>
                <w:sz w:val="24"/>
                <w:szCs w:val="24"/>
              </w:rPr>
              <w:t xml:space="preserve">NHS </w:t>
            </w:r>
            <w:r w:rsidRPr="1FF35500" w:rsidR="0F437C5B">
              <w:rPr>
                <w:rFonts w:cs="Arial"/>
                <w:sz w:val="24"/>
                <w:szCs w:val="24"/>
              </w:rPr>
              <w:t xml:space="preserve">Band </w:t>
            </w:r>
            <w:r w:rsidRPr="1FF35500">
              <w:rPr>
                <w:rFonts w:cs="Arial"/>
                <w:sz w:val="24"/>
                <w:szCs w:val="24"/>
              </w:rPr>
              <w:t xml:space="preserve">5 – NHS </w:t>
            </w:r>
            <w:r w:rsidRPr="1FF35500" w:rsidR="2F320231">
              <w:rPr>
                <w:rFonts w:cs="Arial"/>
                <w:sz w:val="24"/>
                <w:szCs w:val="24"/>
              </w:rPr>
              <w:t xml:space="preserve">Band </w:t>
            </w:r>
            <w:r w:rsidRPr="1FF35500">
              <w:rPr>
                <w:rFonts w:cs="Arial"/>
                <w:sz w:val="24"/>
                <w:szCs w:val="24"/>
              </w:rPr>
              <w:t>7</w:t>
            </w:r>
          </w:p>
        </w:tc>
      </w:tr>
      <w:tr w:rsidRPr="00673EB6" w:rsidR="00DE6F72" w:rsidTr="6BC99615" w14:paraId="39EAF2DB" w14:textId="77777777">
        <w:trPr>
          <w:trHeight w:val="51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2F5EFDD6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Contract Type: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DE6F72" w14:paraId="6A3CCF55" w14:textId="5F19EE74">
            <w:pPr>
              <w:pStyle w:val="p1"/>
              <w:spacing w:line="276" w:lineRule="auto"/>
              <w:rPr>
                <w:sz w:val="24"/>
                <w:szCs w:val="24"/>
              </w:rPr>
            </w:pPr>
            <w:r w:rsidRPr="00673EB6">
              <w:rPr>
                <w:sz w:val="24"/>
                <w:szCs w:val="24"/>
              </w:rPr>
              <w:t>Full Time / Part Time / Term-time only</w:t>
            </w:r>
          </w:p>
        </w:tc>
      </w:tr>
      <w:tr w:rsidRPr="00673EB6" w:rsidR="00DE6F72" w:rsidTr="6BC99615" w14:paraId="5AAAEB83" w14:textId="77777777">
        <w:trPr>
          <w:trHeight w:val="92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05738285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Benefits: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DE6F72" w14:paraId="3B62DC51" w14:textId="777777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646363"/>
              </w:rPr>
            </w:pPr>
            <w:r w:rsidRPr="00673EB6">
              <w:rPr>
                <w:rFonts w:ascii="Arial" w:hAnsi="Arial" w:cs="Arial" w:eastAsiaTheme="minorHAnsi"/>
                <w:color w:val="646363"/>
                <w:lang w:eastAsia="en-US"/>
              </w:rPr>
              <w:t>Pension scheme with employer contributions of 3%, 4%, or 5% to match employee contributions, available after three months in post.</w:t>
            </w:r>
            <w:r w:rsidRPr="00673EB6">
              <w:rPr>
                <w:rFonts w:ascii="Arial" w:hAnsi="Arial" w:cs="Arial" w:eastAsiaTheme="minorHAnsi"/>
                <w:color w:val="646363"/>
                <w:lang w:eastAsia="en-US"/>
              </w:rPr>
              <w:br/>
            </w:r>
            <w:r w:rsidRPr="00673EB6">
              <w:rPr>
                <w:rFonts w:ascii="Arial" w:hAnsi="Arial" w:cs="Arial" w:eastAsiaTheme="minorHAnsi"/>
                <w:color w:val="646363"/>
                <w:lang w:eastAsia="en-US"/>
              </w:rPr>
              <w:t>Season ticket loan or bicycle purchase loan scheme available.</w:t>
            </w:r>
          </w:p>
        </w:tc>
      </w:tr>
      <w:tr w:rsidRPr="00673EB6" w:rsidR="00DE6F72" w:rsidTr="6BC99615" w14:paraId="5B105848" w14:textId="77777777">
        <w:trPr>
          <w:trHeight w:val="92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6A19E37E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Hours:</w:t>
            </w:r>
          </w:p>
        </w:tc>
        <w:tc>
          <w:tcPr>
            <w:tcW w:w="7367" w:type="dxa"/>
            <w:tcMar/>
            <w:vAlign w:val="center"/>
          </w:tcPr>
          <w:p w:rsidRPr="00F76228" w:rsidR="000D6751" w:rsidP="000D6751" w:rsidRDefault="000D6751" w14:paraId="4F4E5ACB" w14:textId="5804A7E0">
            <w:pPr>
              <w:spacing w:line="276" w:lineRule="auto"/>
              <w:rPr>
                <w:rStyle w:val="normaltextrun"/>
                <w:rFonts w:cs="Arial"/>
                <w:color w:val="636363"/>
                <w:sz w:val="24"/>
                <w:szCs w:val="24"/>
                <w:shd w:val="clear" w:color="auto" w:fill="FFFFFF"/>
              </w:rPr>
            </w:pPr>
            <w:r w:rsidRPr="00F76228">
              <w:rPr>
                <w:rFonts w:cs="Arial"/>
                <w:sz w:val="24"/>
                <w:szCs w:val="24"/>
              </w:rPr>
              <w:t xml:space="preserve">37.5 hours, </w:t>
            </w:r>
            <w:r w:rsidRPr="00F655C8">
              <w:rPr>
                <w:rFonts w:cs="Arial"/>
                <w:sz w:val="24"/>
                <w:szCs w:val="24"/>
              </w:rPr>
              <w:t xml:space="preserve">Monday to Friday </w:t>
            </w:r>
            <w:r w:rsidRPr="00F655C8">
              <w:rPr>
                <w:rStyle w:val="normaltextrun"/>
                <w:rFonts w:cs="Arial"/>
                <w:color w:val="636363"/>
                <w:sz w:val="24"/>
                <w:szCs w:val="24"/>
                <w:shd w:val="clear" w:color="auto" w:fill="FFFFFF"/>
              </w:rPr>
              <w:t xml:space="preserve">8:45 to </w:t>
            </w:r>
            <w:r w:rsidR="00595E54">
              <w:rPr>
                <w:rStyle w:val="normaltextrun"/>
                <w:rFonts w:cs="Arial"/>
                <w:color w:val="636363"/>
                <w:sz w:val="24"/>
                <w:szCs w:val="24"/>
                <w:shd w:val="clear" w:color="auto" w:fill="FFFFFF"/>
              </w:rPr>
              <w:t>16</w:t>
            </w:r>
            <w:r w:rsidRPr="00F655C8">
              <w:rPr>
                <w:rStyle w:val="normaltextrun"/>
                <w:rFonts w:cs="Arial"/>
                <w:color w:val="636363"/>
                <w:sz w:val="24"/>
                <w:szCs w:val="24"/>
                <w:shd w:val="clear" w:color="auto" w:fill="FFFFFF"/>
              </w:rPr>
              <w:t>:45, with 30-minute lunch break</w:t>
            </w:r>
          </w:p>
          <w:p w:rsidRPr="00673EB6" w:rsidR="00DE6F72" w:rsidP="00B71B46" w:rsidRDefault="00DE6F72" w14:paraId="77BE5002" w14:textId="30BD69A7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6BC99615" w:rsidR="00DE6F72">
              <w:rPr>
                <w:rFonts w:cs="Arial"/>
                <w:sz w:val="24"/>
                <w:szCs w:val="24"/>
              </w:rPr>
              <w:t>Occasional evening meetings or events outside normal working hours may also be necessary.</w:t>
            </w:r>
          </w:p>
        </w:tc>
      </w:tr>
      <w:tr w:rsidRPr="00673EB6" w:rsidR="00DE6F72" w:rsidTr="6BC99615" w14:paraId="44F334D1" w14:textId="77777777">
        <w:trPr>
          <w:trHeight w:val="920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1D17B03A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Holidays:</w:t>
            </w:r>
          </w:p>
        </w:tc>
        <w:tc>
          <w:tcPr>
            <w:tcW w:w="7367" w:type="dxa"/>
            <w:tcMar/>
            <w:vAlign w:val="center"/>
          </w:tcPr>
          <w:p w:rsidRPr="00FC04FE" w:rsidR="00DE6F72" w:rsidP="00FC04FE" w:rsidRDefault="00FC04FE" w14:paraId="18DCD051" w14:textId="78C08F5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 w:eastAsiaTheme="minorHAnsi"/>
                <w:color w:val="595959" w:themeColor="text1" w:themeTint="A6"/>
                <w:lang w:eastAsia="en-US"/>
              </w:rPr>
            </w:pPr>
            <w:r w:rsidRPr="00FC04FE">
              <w:rPr>
                <w:rFonts w:ascii="Arial" w:hAnsi="Arial" w:cs="Arial" w:eastAsiaTheme="minorHAnsi"/>
                <w:color w:val="595959" w:themeColor="text1" w:themeTint="A6"/>
                <w:lang w:eastAsia="en-US"/>
              </w:rPr>
              <w:t>25 days annual leave plus bank holidays, increasing by one additional day per year after two years of service, up to a maximum of 28 days after 5 years. </w:t>
            </w:r>
            <w:r w:rsidRPr="00FC04FE">
              <w:rPr>
                <w:rFonts w:ascii="Arial" w:hAnsi="Arial" w:cs="Arial"/>
                <w:color w:val="595959" w:themeColor="text1" w:themeTint="A6"/>
              </w:rPr>
              <w:t xml:space="preserve">Holidays </w:t>
            </w:r>
            <w:r w:rsidRPr="00FC04FE" w:rsidR="00DE6F72">
              <w:rPr>
                <w:rFonts w:ascii="Arial" w:hAnsi="Arial" w:cs="Arial"/>
                <w:color w:val="595959" w:themeColor="text1" w:themeTint="A6"/>
              </w:rPr>
              <w:t xml:space="preserve">must be taken during school holiday periods. </w:t>
            </w:r>
          </w:p>
          <w:p w:rsidRPr="00FC04FE" w:rsidR="00FC04FE" w:rsidP="00FC04FE" w:rsidRDefault="00FC04FE" w14:paraId="45616883" w14:textId="7E20567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 w:eastAsiaTheme="minorHAnsi"/>
                <w:color w:val="595959" w:themeColor="text1" w:themeTint="A6"/>
                <w:lang w:eastAsia="en-US"/>
              </w:rPr>
            </w:pPr>
            <w:r w:rsidRPr="00FC04FE">
              <w:rPr>
                <w:rFonts w:ascii="Arial" w:hAnsi="Arial" w:cs="Arial" w:eastAsiaTheme="minorHAnsi"/>
                <w:color w:val="595959" w:themeColor="text1" w:themeTint="A6"/>
                <w:lang w:eastAsia="en-US"/>
              </w:rPr>
              <w:t>Entitlement is pro rata for part-time staff. </w:t>
            </w:r>
          </w:p>
        </w:tc>
      </w:tr>
      <w:tr w:rsidRPr="00673EB6" w:rsidR="00DE6F72" w:rsidTr="6BC99615" w14:paraId="74246535" w14:textId="77777777">
        <w:trPr>
          <w:trHeight w:val="635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413E1DDA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Reports to: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4728FB" w14:paraId="070C0B91" w14:textId="67EA0AC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 xml:space="preserve">Class </w:t>
            </w:r>
            <w:proofErr w:type="gramStart"/>
            <w:r w:rsidRPr="00673EB6">
              <w:rPr>
                <w:rFonts w:cs="Arial"/>
                <w:sz w:val="24"/>
                <w:szCs w:val="24"/>
              </w:rPr>
              <w:t>Lead</w:t>
            </w:r>
            <w:proofErr w:type="gramEnd"/>
            <w:r w:rsidRPr="00673EB6" w:rsidR="00994F31">
              <w:rPr>
                <w:rFonts w:cs="Arial"/>
                <w:sz w:val="24"/>
                <w:szCs w:val="24"/>
              </w:rPr>
              <w:t xml:space="preserve"> </w:t>
            </w:r>
            <w:r w:rsidRPr="00673EB6" w:rsidR="00356CD2">
              <w:rPr>
                <w:rFonts w:cs="Arial"/>
                <w:sz w:val="24"/>
                <w:szCs w:val="24"/>
              </w:rPr>
              <w:t>and professional clinical supervision within therapy governance</w:t>
            </w:r>
          </w:p>
        </w:tc>
      </w:tr>
      <w:tr w:rsidRPr="00673EB6" w:rsidR="00DE6F72" w:rsidTr="6BC99615" w14:paraId="7DB59FDD" w14:textId="77777777">
        <w:trPr>
          <w:trHeight w:val="567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334B908D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Probationary Period: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DE6F72" w14:paraId="74F53315" w14:textId="72B39A96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 xml:space="preserve">Sixth months </w:t>
            </w:r>
            <w:r w:rsidR="00106F72">
              <w:rPr>
                <w:rFonts w:cs="Arial"/>
                <w:sz w:val="24"/>
                <w:szCs w:val="24"/>
              </w:rPr>
              <w:t>(where applicable)</w:t>
            </w:r>
          </w:p>
        </w:tc>
      </w:tr>
      <w:tr w:rsidRPr="00673EB6" w:rsidR="00DE6F72" w:rsidTr="6BC99615" w14:paraId="4D707BA9" w14:textId="77777777">
        <w:trPr>
          <w:trHeight w:val="567"/>
        </w:trPr>
        <w:tc>
          <w:tcPr>
            <w:tcW w:w="2410" w:type="dxa"/>
            <w:tcMar/>
            <w:vAlign w:val="center"/>
          </w:tcPr>
          <w:p w:rsidRPr="00673EB6" w:rsidR="00DE6F72" w:rsidP="00B71B46" w:rsidRDefault="00DE6F72" w14:paraId="3BC2EF6D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Location:</w:t>
            </w:r>
          </w:p>
        </w:tc>
        <w:tc>
          <w:tcPr>
            <w:tcW w:w="7367" w:type="dxa"/>
            <w:tcMar/>
            <w:vAlign w:val="center"/>
          </w:tcPr>
          <w:p w:rsidRPr="00673EB6" w:rsidR="00DE6F72" w:rsidP="00B71B46" w:rsidRDefault="00DE6F72" w14:paraId="4AE4FAA5" w14:textId="7B5D1C2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Full Time Onsite</w:t>
            </w:r>
          </w:p>
        </w:tc>
      </w:tr>
    </w:tbl>
    <w:p w:rsidR="00673EB6" w:rsidP="00B71B46" w:rsidRDefault="00673EB6" w14:paraId="10E8A4A6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</w:p>
    <w:p w:rsidRPr="00673EB6" w:rsidR="00D66B44" w:rsidP="00B71B46" w:rsidRDefault="00D66B44" w14:paraId="45717D73" w14:textId="3E0CECE3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>Role purpose</w:t>
      </w:r>
    </w:p>
    <w:p w:rsidRPr="00673EB6" w:rsidR="00356CD2" w:rsidP="00B71B46" w:rsidRDefault="00356CD2" w14:paraId="42F48360" w14:textId="5A99114A">
      <w:p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The Therapist delivers specialist assessment and intervention to support learner communication, sensory, motor, and independence outcomes. The role works within a transdisciplinary model, working in collaboration as part of a transdisciplinary team to ensure therapy expertise is embedded in classroom practice. </w:t>
      </w:r>
    </w:p>
    <w:p w:rsidRPr="00673EB6" w:rsidR="00356CD2" w:rsidP="00B71B46" w:rsidRDefault="00356CD2" w14:paraId="095D47D3" w14:textId="77777777">
      <w:p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Operationally, the therapist is accountable to the Class Lead for day-to-day delivery within the class, while clinical governance and professional standards are maintained through professional supervision arrangements. </w:t>
      </w:r>
    </w:p>
    <w:p w:rsidR="00673EB6" w:rsidP="00B71B46" w:rsidRDefault="00673EB6" w14:paraId="1B2A0228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</w:p>
    <w:p w:rsidRPr="00673EB6" w:rsidR="00D66B44" w:rsidP="00B71B46" w:rsidRDefault="00D66B44" w14:paraId="1AFE69F2" w14:textId="1AA08564">
      <w:p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>Key accountabilities </w:t>
      </w:r>
    </w:p>
    <w:p w:rsidRPr="00673EB6" w:rsidR="00356CD2" w:rsidP="00B71B46" w:rsidRDefault="00356CD2" w14:paraId="5DB03A0F" w14:textId="77777777">
      <w:pPr>
        <w:pStyle w:val="ListParagraph"/>
        <w:numPr>
          <w:ilvl w:val="0"/>
          <w:numId w:val="8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Accountable for clinical assessment, intervention planning and therapy outcomes. </w:t>
      </w:r>
    </w:p>
    <w:p w:rsidRPr="00673EB6" w:rsidR="00356CD2" w:rsidP="00B71B46" w:rsidRDefault="00356CD2" w14:paraId="4CB049EF" w14:textId="77777777">
      <w:pPr>
        <w:pStyle w:val="ListParagraph"/>
        <w:numPr>
          <w:ilvl w:val="0"/>
          <w:numId w:val="8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Accountable for integrating therapy strategies into daily classroom delivery and supporting staff to implement approaches. </w:t>
      </w:r>
    </w:p>
    <w:p w:rsidRPr="00673EB6" w:rsidR="00356CD2" w:rsidP="00B71B46" w:rsidRDefault="00356CD2" w14:paraId="221132AA" w14:textId="77777777">
      <w:pPr>
        <w:pStyle w:val="ListParagraph"/>
        <w:numPr>
          <w:ilvl w:val="0"/>
          <w:numId w:val="8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Accountable for high-quality clinical records, reports and professional compliance. </w:t>
      </w:r>
    </w:p>
    <w:p w:rsidRPr="00673EB6" w:rsidR="00356CD2" w:rsidP="00B71B46" w:rsidRDefault="00356CD2" w14:paraId="39816CC1" w14:textId="7CE7BB05">
      <w:pPr>
        <w:pStyle w:val="ListParagraph"/>
        <w:numPr>
          <w:ilvl w:val="0"/>
          <w:numId w:val="8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>Accountable for contribution to annual reviews/transitions as required. Accountable for safeguarding and risk awareness in practice.</w:t>
      </w:r>
    </w:p>
    <w:p w:rsidRPr="00673EB6" w:rsidR="00DE6F72" w:rsidP="00B71B46" w:rsidRDefault="00DE6F72" w14:paraId="1203C9BC" w14:textId="1C881E55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>Main Responsibilities</w:t>
      </w:r>
    </w:p>
    <w:p w:rsidRPr="00B71B46" w:rsidR="00356CD2" w:rsidP="00B71B46" w:rsidRDefault="00356CD2" w14:paraId="646AFCCB" w14:textId="77777777">
      <w:pPr>
        <w:pStyle w:val="ListParagraph"/>
        <w:numPr>
          <w:ilvl w:val="0"/>
          <w:numId w:val="9"/>
        </w:numPr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>Delivery / practice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 xml:space="preserve">: Deliver individual and group therapy; coach staff on strategies; support focused provision. </w:t>
      </w:r>
    </w:p>
    <w:p w:rsidRPr="00B71B46" w:rsidR="00356CD2" w:rsidP="00B71B46" w:rsidRDefault="00356CD2" w14:paraId="7770EE81" w14:textId="77777777">
      <w:pPr>
        <w:pStyle w:val="ListParagraph"/>
        <w:numPr>
          <w:ilvl w:val="0"/>
          <w:numId w:val="9"/>
        </w:numPr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 xml:space="preserve">Outcomes / planning: 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>Assess needs; develop therapy programmes; provide recommendations and reports; support transitions.</w:t>
      </w: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 xml:space="preserve"> </w:t>
      </w:r>
    </w:p>
    <w:p w:rsidRPr="00B71B46" w:rsidR="00356CD2" w:rsidP="00B71B46" w:rsidRDefault="00356CD2" w14:paraId="427AC73F" w14:textId="77777777">
      <w:pPr>
        <w:pStyle w:val="ListParagraph"/>
        <w:numPr>
          <w:ilvl w:val="0"/>
          <w:numId w:val="9"/>
        </w:numPr>
        <w:rPr>
          <w:rFonts w:eastAsia="Times New Roman" w:cs="Arial"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 xml:space="preserve">Collaboration / transdisciplinary working: 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 xml:space="preserve">Attend meetings; work with teachers and BAs; contribute to shared planning. </w:t>
      </w:r>
    </w:p>
    <w:p w:rsidRPr="00B71B46" w:rsidR="00356CD2" w:rsidP="00B71B46" w:rsidRDefault="00356CD2" w14:paraId="7B3A8371" w14:textId="77777777">
      <w:pPr>
        <w:pStyle w:val="ListParagraph"/>
        <w:numPr>
          <w:ilvl w:val="0"/>
          <w:numId w:val="9"/>
        </w:numPr>
        <w:rPr>
          <w:rFonts w:eastAsia="Times New Roman" w:cs="Arial"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>Leadership / supervision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 xml:space="preserve">: Band 6/7 roles may supervise junior staff and therapy assistants as required. </w:t>
      </w:r>
    </w:p>
    <w:p w:rsidRPr="00B71B46" w:rsidR="00356CD2" w:rsidP="00B71B46" w:rsidRDefault="00356CD2" w14:paraId="0ED171CD" w14:textId="77777777">
      <w:pPr>
        <w:pStyle w:val="ListParagraph"/>
        <w:numPr>
          <w:ilvl w:val="0"/>
          <w:numId w:val="9"/>
        </w:numPr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>Quality assurance / documentation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>: Maintain records; contribute to audits/service development.</w:t>
      </w: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 xml:space="preserve"> </w:t>
      </w:r>
    </w:p>
    <w:p w:rsidRPr="00B71B46" w:rsidR="00356CD2" w:rsidP="00B71B46" w:rsidRDefault="00356CD2" w14:paraId="140780BE" w14:textId="77777777">
      <w:pPr>
        <w:pStyle w:val="ListParagraph"/>
        <w:numPr>
          <w:ilvl w:val="0"/>
          <w:numId w:val="9"/>
        </w:numPr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</w:pPr>
      <w:r w:rsidRPr="00B71B46">
        <w:rPr>
          <w:rFonts w:eastAsia="Times New Roman" w:cs="Arial"/>
          <w:b/>
          <w:bCs/>
          <w:color w:val="595959" w:themeColor="text1" w:themeTint="A6"/>
          <w:sz w:val="24"/>
          <w:szCs w:val="24"/>
          <w:lang w:eastAsia="en-GB"/>
        </w:rPr>
        <w:t xml:space="preserve">Safeguarding / compliance: </w:t>
      </w:r>
      <w:r w:rsidRPr="00B71B46">
        <w:rPr>
          <w:rFonts w:eastAsia="Times New Roman" w:cs="Arial"/>
          <w:color w:val="595959" w:themeColor="text1" w:themeTint="A6"/>
          <w:sz w:val="24"/>
          <w:szCs w:val="24"/>
          <w:lang w:eastAsia="en-GB"/>
        </w:rPr>
        <w:t>Follow safeguarding and health and safety requirements.</w:t>
      </w:r>
    </w:p>
    <w:p w:rsidRPr="00673EB6" w:rsidR="00994F31" w:rsidP="00B71B46" w:rsidRDefault="00994F31" w14:paraId="63CF878A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 xml:space="preserve">Decision-making authority </w:t>
      </w:r>
    </w:p>
    <w:p w:rsidRPr="00673EB6" w:rsidR="00356CD2" w:rsidP="00B71B46" w:rsidRDefault="00356CD2" w14:paraId="1E0A8E4E" w14:textId="77777777">
      <w:pPr>
        <w:pStyle w:val="ListParagraph"/>
        <w:numPr>
          <w:ilvl w:val="0"/>
          <w:numId w:val="10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>Can make clinical decisions within scope and professional standards; can recommend adjustments to class practice; escalates operational barriers and risks via Class Lead and clinical escalation route.</w:t>
      </w:r>
    </w:p>
    <w:p w:rsidRPr="00673EB6" w:rsidR="00D66B44" w:rsidP="00B71B46" w:rsidRDefault="00D66B44" w14:paraId="787B896E" w14:textId="6C8C39E1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>Training and Development, and Progression criteria</w:t>
      </w:r>
    </w:p>
    <w:p w:rsidRPr="00673EB6" w:rsidR="00356CD2" w:rsidP="00B71B46" w:rsidRDefault="00356CD2" w14:paraId="263930E4" w14:textId="3059D8F8">
      <w:pPr>
        <w:pStyle w:val="ListParagraph"/>
        <w:numPr>
          <w:ilvl w:val="0"/>
          <w:numId w:val="10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 xml:space="preserve">Maintain CPD and supervision requirements (role dependent). </w:t>
      </w:r>
    </w:p>
    <w:p w:rsidRPr="00673EB6" w:rsidR="00673EB6" w:rsidP="00B71B46" w:rsidRDefault="00356CD2" w14:paraId="3683EA52" w14:textId="7116FB90">
      <w:pPr>
        <w:pStyle w:val="ListParagraph"/>
        <w:numPr>
          <w:ilvl w:val="0"/>
          <w:numId w:val="10"/>
        </w:numPr>
        <w:rPr>
          <w:rFonts w:eastAsia="Times New Roman" w:cs="Arial"/>
          <w:color w:val="50504F"/>
          <w:sz w:val="24"/>
          <w:szCs w:val="24"/>
          <w:lang w:eastAsia="en-GB"/>
        </w:rPr>
      </w:pPr>
      <w:r w:rsidRPr="00673EB6">
        <w:rPr>
          <w:rFonts w:eastAsia="Times New Roman" w:cs="Arial"/>
          <w:color w:val="50504F"/>
          <w:sz w:val="24"/>
          <w:szCs w:val="24"/>
          <w:lang w:eastAsia="en-GB"/>
        </w:rPr>
        <w:t>Progression: Band 5 to Band 6 to Band 7 via competence, caseload complexity, supervision contribution, and leadership in service development.</w:t>
      </w:r>
    </w:p>
    <w:p w:rsidR="00673EB6" w:rsidP="00B71B46" w:rsidRDefault="00673EB6" w14:paraId="0D0CB6A7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</w:p>
    <w:p w:rsidR="00673EB6" w:rsidP="00B71B46" w:rsidRDefault="00673EB6" w14:paraId="7C00FD84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</w:p>
    <w:p w:rsidRPr="00673EB6" w:rsidR="00DE6F72" w:rsidP="00B71B46" w:rsidRDefault="00DE6F72" w14:paraId="12C650F9" w14:textId="3BC7D346">
      <w:pPr>
        <w:rPr>
          <w:rFonts w:cs="Arial"/>
          <w:b/>
          <w:bCs/>
          <w:color w:val="E36C0A" w:themeColor="accent6" w:themeShade="BF"/>
          <w:sz w:val="24"/>
          <w:szCs w:val="24"/>
        </w:rPr>
      </w:pPr>
      <w:r w:rsidRPr="00673EB6">
        <w:rPr>
          <w:rFonts w:cs="Arial"/>
          <w:b/>
          <w:bCs/>
          <w:color w:val="E36C0A" w:themeColor="accent6" w:themeShade="BF"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754"/>
        <w:gridCol w:w="3754"/>
      </w:tblGrid>
      <w:tr w:rsidRPr="00673EB6" w:rsidR="00DE6F72" w:rsidTr="63926D94" w14:paraId="45F0B39E" w14:textId="77777777">
        <w:trPr>
          <w:trHeight w:val="462"/>
        </w:trPr>
        <w:tc>
          <w:tcPr>
            <w:tcW w:w="2122" w:type="dxa"/>
          </w:tcPr>
          <w:p w:rsidRPr="00673EB6" w:rsidR="00DE6F72" w:rsidP="00B71B46" w:rsidRDefault="00DE6F72" w14:paraId="5D1D1295" w14:textId="77777777">
            <w:pPr>
              <w:spacing w:line="276" w:lineRule="auto"/>
              <w:rPr>
                <w:rFonts w:cs="Arial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754" w:type="dxa"/>
            <w:vAlign w:val="center"/>
          </w:tcPr>
          <w:p w:rsidRPr="00673EB6" w:rsidR="00DE6F72" w:rsidP="00B71B46" w:rsidRDefault="00DE6F72" w14:paraId="3F5ECBD3" w14:textId="77777777">
            <w:pPr>
              <w:spacing w:line="276" w:lineRule="auto"/>
              <w:jc w:val="center"/>
              <w:rPr>
                <w:rFonts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673EB6">
              <w:rPr>
                <w:rFonts w:cs="Arial"/>
                <w:b/>
                <w:bCs/>
                <w:color w:val="E36C0A" w:themeColor="accent6" w:themeShade="BF"/>
                <w:sz w:val="24"/>
                <w:szCs w:val="24"/>
              </w:rPr>
              <w:t>Essential</w:t>
            </w:r>
          </w:p>
        </w:tc>
        <w:tc>
          <w:tcPr>
            <w:tcW w:w="3754" w:type="dxa"/>
            <w:vAlign w:val="center"/>
          </w:tcPr>
          <w:p w:rsidRPr="00673EB6" w:rsidR="00DE6F72" w:rsidP="00B71B46" w:rsidRDefault="00DE6F72" w14:paraId="32BE347F" w14:textId="77777777">
            <w:pPr>
              <w:spacing w:line="276" w:lineRule="auto"/>
              <w:jc w:val="center"/>
              <w:rPr>
                <w:rFonts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673EB6">
              <w:rPr>
                <w:rFonts w:cs="Arial"/>
                <w:b/>
                <w:bCs/>
                <w:color w:val="E36C0A" w:themeColor="accent6" w:themeShade="BF"/>
                <w:sz w:val="24"/>
                <w:szCs w:val="24"/>
              </w:rPr>
              <w:t>Desirable</w:t>
            </w:r>
          </w:p>
        </w:tc>
      </w:tr>
      <w:tr w:rsidRPr="00673EB6" w:rsidR="00DE6F72" w:rsidTr="63926D94" w14:paraId="6DDF6865" w14:textId="77777777">
        <w:trPr>
          <w:trHeight w:val="873"/>
        </w:trPr>
        <w:tc>
          <w:tcPr>
            <w:tcW w:w="2122" w:type="dxa"/>
            <w:vAlign w:val="center"/>
          </w:tcPr>
          <w:p w:rsidRPr="00673EB6" w:rsidR="00DE6F72" w:rsidP="00B71B46" w:rsidRDefault="00DE6F72" w14:paraId="3E27992D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Education &amp; Qualifications</w:t>
            </w:r>
          </w:p>
        </w:tc>
        <w:tc>
          <w:tcPr>
            <w:tcW w:w="3754" w:type="dxa"/>
          </w:tcPr>
          <w:p w:rsidRPr="00673EB6" w:rsidR="00356CD2" w:rsidP="00B71B46" w:rsidRDefault="00356CD2" w14:paraId="71E478E6" w14:textId="2986EAF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Recognised OT</w:t>
            </w:r>
            <w:r w:rsidR="0083569D">
              <w:rPr>
                <w:rFonts w:cs="Arial"/>
                <w:sz w:val="24"/>
                <w:szCs w:val="24"/>
              </w:rPr>
              <w:t xml:space="preserve"> </w:t>
            </w:r>
            <w:r w:rsidRPr="00673EB6">
              <w:rPr>
                <w:rFonts w:cs="Arial"/>
                <w:sz w:val="24"/>
                <w:szCs w:val="24"/>
              </w:rPr>
              <w:t>/</w:t>
            </w:r>
            <w:r w:rsidR="0083569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673EB6">
              <w:rPr>
                <w:rFonts w:cs="Arial"/>
                <w:sz w:val="24"/>
                <w:szCs w:val="24"/>
              </w:rPr>
              <w:t>SaLT</w:t>
            </w:r>
            <w:proofErr w:type="spellEnd"/>
            <w:r w:rsidRPr="00673EB6">
              <w:rPr>
                <w:rFonts w:cs="Arial"/>
                <w:sz w:val="24"/>
                <w:szCs w:val="24"/>
              </w:rPr>
              <w:t xml:space="preserve"> qualification</w:t>
            </w:r>
          </w:p>
          <w:p w:rsidRPr="00673EB6" w:rsidR="00DE6F72" w:rsidP="00B71B46" w:rsidRDefault="00356CD2" w14:paraId="102C38F4" w14:textId="5F735F7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 xml:space="preserve">HCPC registration (and RCSLT membership for </w:t>
            </w:r>
            <w:proofErr w:type="spellStart"/>
            <w:r w:rsidRPr="00673EB6">
              <w:rPr>
                <w:rFonts w:cs="Arial"/>
                <w:sz w:val="24"/>
                <w:szCs w:val="24"/>
              </w:rPr>
              <w:t>SaLT</w:t>
            </w:r>
            <w:proofErr w:type="spellEnd"/>
            <w:r w:rsidRPr="00673EB6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3754" w:type="dxa"/>
          </w:tcPr>
          <w:p w:rsidRPr="00673EB6" w:rsidR="00DE6F72" w:rsidP="00B71B46" w:rsidRDefault="02A761B7" w14:paraId="3A847230" w14:textId="5573B8F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Evidence of CPD and relevant post qualification training e.g. Zones of Regulation</w:t>
            </w:r>
          </w:p>
          <w:p w:rsidRPr="00673EB6" w:rsidR="00DE6F72" w:rsidP="00B71B46" w:rsidRDefault="02A761B7" w14:paraId="3D74F473" w14:textId="4A57F13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Member of relevant Clinical Excellence Network (CEN)</w:t>
            </w:r>
          </w:p>
          <w:p w:rsidRPr="00D73BF9" w:rsidR="00DE6F72" w:rsidP="00B71B46" w:rsidRDefault="02A761B7" w14:paraId="0B91A7CF" w14:textId="6047008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Sensory Integration training</w:t>
            </w:r>
          </w:p>
        </w:tc>
      </w:tr>
      <w:tr w:rsidRPr="00673EB6" w:rsidR="00DE6F72" w:rsidTr="63926D94" w14:paraId="48CAB413" w14:textId="77777777">
        <w:trPr>
          <w:trHeight w:val="873"/>
        </w:trPr>
        <w:tc>
          <w:tcPr>
            <w:tcW w:w="2122" w:type="dxa"/>
            <w:vAlign w:val="center"/>
          </w:tcPr>
          <w:p w:rsidRPr="00673EB6" w:rsidR="00DE6F72" w:rsidP="00B71B46" w:rsidRDefault="00DE6F72" w14:paraId="2EB4CD60" w14:textId="77777777">
            <w:pPr>
              <w:spacing w:line="276" w:lineRule="auto"/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Knowledge, experience, and technical skills</w:t>
            </w:r>
          </w:p>
        </w:tc>
        <w:tc>
          <w:tcPr>
            <w:tcW w:w="3754" w:type="dxa"/>
          </w:tcPr>
          <w:p w:rsidRPr="00B71B46" w:rsidR="00994F31" w:rsidP="00B71B46" w:rsidRDefault="00B71B46" w14:paraId="3BE138E5" w14:textId="0DFA00A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B71B46">
              <w:rPr>
                <w:rFonts w:cs="Arial"/>
                <w:sz w:val="24"/>
                <w:szCs w:val="24"/>
              </w:rPr>
              <w:t>E</w:t>
            </w:r>
            <w:r w:rsidRPr="00B71B46" w:rsidR="00356CD2">
              <w:rPr>
                <w:rFonts w:cs="Arial"/>
                <w:sz w:val="24"/>
                <w:szCs w:val="24"/>
              </w:rPr>
              <w:t>xperience with autistic learners.</w:t>
            </w:r>
          </w:p>
          <w:p w:rsidRPr="00B71B46" w:rsidR="00356CD2" w:rsidP="00B71B46" w:rsidRDefault="00356CD2" w14:paraId="139E9B4A" w14:textId="21F6080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B71B46">
              <w:rPr>
                <w:rFonts w:cs="Arial"/>
                <w:sz w:val="24"/>
                <w:szCs w:val="24"/>
              </w:rPr>
              <w:t>Strong assessment and communication skills.</w:t>
            </w:r>
          </w:p>
          <w:p w:rsidRPr="00B71B46" w:rsidR="00356CD2" w:rsidP="00B71B46" w:rsidRDefault="6A428C19" w14:paraId="6A08EBD5" w14:textId="161F997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B71B46">
              <w:rPr>
                <w:rFonts w:cs="Arial"/>
                <w:sz w:val="24"/>
                <w:szCs w:val="24"/>
              </w:rPr>
              <w:t xml:space="preserve">Experience working with autistic children and young people </w:t>
            </w:r>
          </w:p>
          <w:p w:rsidRPr="00B71B46" w:rsidR="00356CD2" w:rsidP="00B71B46" w:rsidRDefault="6A428C19" w14:paraId="7CB8060D" w14:textId="3132A04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Experience of using formal and informal assessment tools </w:t>
            </w:r>
          </w:p>
          <w:p w:rsidRPr="00B71B46" w:rsidR="00356CD2" w:rsidP="00B71B46" w:rsidRDefault="6A428C19" w14:paraId="5C162FB1" w14:textId="4C1E92C6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>Experience of working in a</w:t>
            </w:r>
            <w:r w:rsidRPr="00B71B46" w:rsidR="00B71B46">
              <w:rPr>
                <w:sz w:val="24"/>
                <w:szCs w:val="24"/>
              </w:rPr>
              <w:t xml:space="preserve">n </w:t>
            </w:r>
            <w:r w:rsidRPr="00B71B46">
              <w:rPr>
                <w:sz w:val="24"/>
                <w:szCs w:val="24"/>
              </w:rPr>
              <w:t xml:space="preserve">interdisciplinary team </w:t>
            </w:r>
          </w:p>
          <w:p w:rsidRPr="00B71B46" w:rsidR="00356CD2" w:rsidP="00B71B46" w:rsidRDefault="6A428C19" w14:paraId="4722D528" w14:textId="353B542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Ability to be flexible in provision of therapy sessions due to nature of learner’s needs </w:t>
            </w:r>
          </w:p>
          <w:p w:rsidRPr="00B71B46" w:rsidR="00356CD2" w:rsidP="00B71B46" w:rsidRDefault="6A428C19" w14:paraId="4F53434E" w14:textId="47F433F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Flexible working across settings </w:t>
            </w:r>
          </w:p>
          <w:p w:rsidRPr="00B71B46" w:rsidR="00356CD2" w:rsidP="00B71B46" w:rsidRDefault="6A428C19" w14:paraId="35178380" w14:textId="1928654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Knowledge of a range of therapeutic approaches </w:t>
            </w:r>
          </w:p>
          <w:p w:rsidRPr="00B71B46" w:rsidR="00356CD2" w:rsidP="00B71B46" w:rsidRDefault="6A428C19" w14:paraId="38D6AE72" w14:textId="671F8C5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Knowledge of relevant assessment tools </w:t>
            </w:r>
          </w:p>
          <w:p w:rsidR="00B71B46" w:rsidP="00B71B46" w:rsidRDefault="6A428C19" w14:paraId="0DDC84B5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Knowledge of a range of approaches to assessment, intervention and outcomes </w:t>
            </w:r>
            <w:r w:rsidRPr="00B71B46">
              <w:rPr>
                <w:sz w:val="24"/>
                <w:szCs w:val="24"/>
              </w:rPr>
              <w:t xml:space="preserve">relevant to autistic children and young people </w:t>
            </w:r>
          </w:p>
          <w:p w:rsidRPr="00B71B46" w:rsidR="00356CD2" w:rsidP="00B71B46" w:rsidRDefault="6A428C19" w14:paraId="4F0C7D4C" w14:textId="2FA2A68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22" w:hanging="284"/>
              <w:rPr>
                <w:sz w:val="24"/>
                <w:szCs w:val="24"/>
              </w:rPr>
            </w:pPr>
            <w:r w:rsidRPr="00B71B46">
              <w:rPr>
                <w:sz w:val="24"/>
                <w:szCs w:val="24"/>
              </w:rPr>
              <w:t xml:space="preserve">Knowledge of current policies relating to health, social care and education </w:t>
            </w:r>
          </w:p>
          <w:p w:rsidRPr="00673EB6" w:rsidR="00356CD2" w:rsidP="00B71B46" w:rsidRDefault="6A428C19" w14:paraId="701CFA94" w14:textId="5F09B53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Knowledge of clinical governance </w:t>
            </w:r>
          </w:p>
          <w:p w:rsidRPr="00673EB6" w:rsidR="00356CD2" w:rsidP="00B71B46" w:rsidRDefault="6A428C19" w14:paraId="0D05B8DF" w14:textId="71B5EF6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Awareness of </w:t>
            </w:r>
            <w:proofErr w:type="gramStart"/>
            <w:r w:rsidRPr="63926D94">
              <w:rPr>
                <w:sz w:val="24"/>
                <w:szCs w:val="24"/>
              </w:rPr>
              <w:t>evidence based</w:t>
            </w:r>
            <w:proofErr w:type="gramEnd"/>
            <w:r w:rsidRPr="63926D94">
              <w:rPr>
                <w:sz w:val="24"/>
                <w:szCs w:val="24"/>
              </w:rPr>
              <w:t xml:space="preserve"> practice relevant to autistic children and young people </w:t>
            </w:r>
          </w:p>
          <w:p w:rsidRPr="00673EB6" w:rsidR="00356CD2" w:rsidP="00B71B46" w:rsidRDefault="6A428C19" w14:paraId="52600115" w14:textId="063957A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Knowledge of standards of record keeping </w:t>
            </w:r>
          </w:p>
          <w:p w:rsidRPr="00673EB6" w:rsidR="00356CD2" w:rsidP="00B71B46" w:rsidRDefault="6A428C19" w14:paraId="74380B87" w14:textId="6A6B163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Knowledge of Safeguarding policies and procedures </w:t>
            </w:r>
          </w:p>
          <w:p w:rsidRPr="00673EB6" w:rsidR="00356CD2" w:rsidP="00B71B46" w:rsidRDefault="6A428C19" w14:paraId="19C41E86" w14:textId="3F4D34D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Knowledge of child development </w:t>
            </w:r>
          </w:p>
          <w:p w:rsidRPr="00673EB6" w:rsidR="00356CD2" w:rsidP="00B71B46" w:rsidRDefault="6A428C19" w14:paraId="31DC9485" w14:textId="1BBD42C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 xml:space="preserve">Knowledge of Occupational Therapy theory and practice relevant to working with children with special needs and their families </w:t>
            </w:r>
          </w:p>
          <w:p w:rsidRPr="00673EB6" w:rsidR="00356CD2" w:rsidP="00B71B46" w:rsidRDefault="6A428C19" w14:paraId="693797E4" w14:textId="34F4890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sz w:val="24"/>
                <w:szCs w:val="24"/>
              </w:rPr>
            </w:pPr>
            <w:r w:rsidRPr="63926D94">
              <w:rPr>
                <w:sz w:val="24"/>
                <w:szCs w:val="24"/>
              </w:rPr>
              <w:t>Experience of goal setting and clinical progress report writing</w:t>
            </w:r>
          </w:p>
        </w:tc>
        <w:tc>
          <w:tcPr>
            <w:tcW w:w="3754" w:type="dxa"/>
          </w:tcPr>
          <w:p w:rsidRPr="00673EB6" w:rsidR="00D66B44" w:rsidP="00B71B46" w:rsidRDefault="00D97062" w14:paraId="2C70DC65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cs="Arial"/>
                <w:sz w:val="24"/>
                <w:szCs w:val="24"/>
              </w:rPr>
            </w:pPr>
            <w:r w:rsidRPr="63926D94">
              <w:rPr>
                <w:rFonts w:cs="Arial"/>
                <w:sz w:val="24"/>
                <w:szCs w:val="24"/>
              </w:rPr>
              <w:t>AAC experience</w:t>
            </w:r>
          </w:p>
          <w:p w:rsidRPr="00673EB6" w:rsidR="00D97062" w:rsidP="00B71B46" w:rsidRDefault="00D97062" w14:paraId="6A6E8BDD" w14:textId="0309072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cs="Arial"/>
                <w:sz w:val="24"/>
                <w:szCs w:val="24"/>
              </w:rPr>
            </w:pPr>
            <w:r w:rsidRPr="63926D94">
              <w:rPr>
                <w:rFonts w:cs="Arial"/>
                <w:sz w:val="24"/>
                <w:szCs w:val="24"/>
              </w:rPr>
              <w:t>Interdisciplinary teamwork</w:t>
            </w:r>
          </w:p>
          <w:p w:rsidRPr="00673EB6" w:rsidR="00D97062" w:rsidP="00B71B46" w:rsidRDefault="00D97062" w14:paraId="4C9BD6F2" w14:textId="674641BB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cs="Arial"/>
                <w:sz w:val="24"/>
                <w:szCs w:val="24"/>
              </w:rPr>
            </w:pPr>
            <w:r w:rsidRPr="63926D94">
              <w:rPr>
                <w:rFonts w:cs="Arial"/>
                <w:sz w:val="24"/>
                <w:szCs w:val="24"/>
              </w:rPr>
              <w:t>Training delivery</w:t>
            </w:r>
          </w:p>
          <w:p w:rsidRPr="00673EB6" w:rsidR="00D97062" w:rsidP="00B71B46" w:rsidRDefault="00D97062" w14:paraId="0291F604" w14:textId="0970935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cs="Arial"/>
                <w:sz w:val="24"/>
                <w:szCs w:val="24"/>
              </w:rPr>
            </w:pPr>
            <w:r w:rsidRPr="63926D94">
              <w:rPr>
                <w:rFonts w:cs="Arial"/>
                <w:sz w:val="24"/>
                <w:szCs w:val="24"/>
              </w:rPr>
              <w:t>Service development contributions.</w:t>
            </w:r>
          </w:p>
          <w:p w:rsidRPr="00673EB6" w:rsidR="00D97062" w:rsidP="00B71B46" w:rsidRDefault="4D30E890" w14:paraId="69AB7ECE" w14:textId="1765F96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Evidence of CPD</w:t>
            </w:r>
          </w:p>
          <w:p w:rsidRPr="00673EB6" w:rsidR="00D97062" w:rsidP="00B71B46" w:rsidRDefault="4D30E890" w14:paraId="247DB7A2" w14:textId="08D81F5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Evidence of providing advice, training/workshops to parents and carers</w:t>
            </w:r>
          </w:p>
          <w:p w:rsidRPr="00673EB6" w:rsidR="00D97062" w:rsidP="00B71B46" w:rsidRDefault="4D30E890" w14:paraId="39B6240A" w14:textId="3A4AB9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Experience of working with Teaching and Learning practitioners</w:t>
            </w:r>
          </w:p>
          <w:p w:rsidRPr="00673EB6" w:rsidR="00D97062" w:rsidP="00B71B46" w:rsidRDefault="4D30E890" w14:paraId="31054187" w14:textId="16305BA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Experience of caseload management</w:t>
            </w:r>
          </w:p>
          <w:p w:rsidRPr="00673EB6" w:rsidR="00D97062" w:rsidP="00B71B46" w:rsidRDefault="4D30E890" w14:paraId="70264CDC" w14:textId="0A02AE7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Knowledge of what to consider when making differential diagnosis</w:t>
            </w:r>
          </w:p>
          <w:p w:rsidRPr="00673EB6" w:rsidR="00D97062" w:rsidP="00B71B46" w:rsidRDefault="4D30E890" w14:paraId="04B044E4" w14:textId="42BFFAB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Knowledge of outcome measures</w:t>
            </w:r>
          </w:p>
          <w:p w:rsidRPr="00D73BF9" w:rsidR="00D97062" w:rsidP="00B71B46" w:rsidRDefault="4D30E890" w14:paraId="14CAF2A1" w14:textId="1E356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0" w:hanging="270"/>
              <w:rPr>
                <w:rFonts w:eastAsia="Arial" w:cs="Arial"/>
                <w:sz w:val="24"/>
                <w:szCs w:val="24"/>
              </w:rPr>
            </w:pPr>
            <w:r w:rsidRPr="63926D94">
              <w:rPr>
                <w:rFonts w:eastAsia="Arial" w:cs="Arial"/>
                <w:sz w:val="24"/>
                <w:szCs w:val="24"/>
              </w:rPr>
              <w:t>Knowledge of EHCP’s and developing IEP’s/annual review reports</w:t>
            </w:r>
          </w:p>
        </w:tc>
      </w:tr>
      <w:tr w:rsidRPr="00673EB6" w:rsidR="00DE6F72" w:rsidTr="63926D94" w14:paraId="29CD2774" w14:textId="77777777">
        <w:trPr>
          <w:trHeight w:val="873"/>
        </w:trPr>
        <w:tc>
          <w:tcPr>
            <w:tcW w:w="2122" w:type="dxa"/>
          </w:tcPr>
          <w:p w:rsidRPr="00673EB6" w:rsidR="00DE6F72" w:rsidP="00B71B46" w:rsidRDefault="00C21BD6" w14:paraId="24B6B706" w14:textId="7E66A022">
            <w:pPr>
              <w:spacing w:line="276" w:lineRule="auto"/>
              <w:rPr>
                <w:rFonts w:cs="Arial"/>
                <w:color w:val="E36C0A" w:themeColor="accent6" w:themeShade="BF"/>
                <w:sz w:val="24"/>
                <w:szCs w:val="24"/>
              </w:rPr>
            </w:pPr>
            <w:r w:rsidRPr="00673EB6">
              <w:rPr>
                <w:rStyle w:val="normaltextrun"/>
                <w:rFonts w:cs="Arial"/>
                <w:color w:val="0084B7"/>
                <w:sz w:val="24"/>
                <w:szCs w:val="24"/>
                <w:shd w:val="clear" w:color="auto" w:fill="FFFFFF"/>
              </w:rPr>
              <w:t>Other Requirements</w:t>
            </w:r>
          </w:p>
        </w:tc>
        <w:tc>
          <w:tcPr>
            <w:tcW w:w="3754" w:type="dxa"/>
          </w:tcPr>
          <w:p w:rsidRPr="00673EB6" w:rsidR="00D97062" w:rsidP="00B71B46" w:rsidRDefault="00D97062" w14:paraId="6D0297BB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Enhanced DBS</w:t>
            </w:r>
          </w:p>
          <w:p w:rsidRPr="00673EB6" w:rsidR="00D97062" w:rsidP="00B71B46" w:rsidRDefault="00D97062" w14:paraId="41F665DF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Professional registration maintained</w:t>
            </w:r>
          </w:p>
          <w:p w:rsidRPr="00673EB6" w:rsidR="00D97062" w:rsidP="00B71B46" w:rsidRDefault="00D97062" w14:paraId="687C0DF5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Participation in clinical governance and supervision.</w:t>
            </w:r>
          </w:p>
          <w:p w:rsidRPr="00673EB6" w:rsidR="00DE6F72" w:rsidP="00B71B46" w:rsidRDefault="006131D8" w14:paraId="109830FB" w14:textId="24AEFF1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2" w:hanging="284"/>
              <w:rPr>
                <w:rFonts w:cs="Arial"/>
                <w:sz w:val="24"/>
                <w:szCs w:val="24"/>
              </w:rPr>
            </w:pPr>
            <w:r w:rsidRPr="00673EB6">
              <w:rPr>
                <w:rFonts w:cs="Arial"/>
                <w:sz w:val="24"/>
                <w:szCs w:val="24"/>
              </w:rPr>
              <w:t>Attendance at mandatory training.</w:t>
            </w:r>
          </w:p>
        </w:tc>
        <w:tc>
          <w:tcPr>
            <w:tcW w:w="3754" w:type="dxa"/>
          </w:tcPr>
          <w:p w:rsidRPr="00673EB6" w:rsidR="00DE6F72" w:rsidP="00B71B46" w:rsidRDefault="00DE6F72" w14:paraId="399BD1D2" w14:textId="77777777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:rsidRPr="00673EB6" w:rsidR="00DE6F72" w:rsidP="00B71B46" w:rsidRDefault="00DE6F72" w14:paraId="4F4AC555" w14:textId="77777777">
      <w:pPr>
        <w:rPr>
          <w:rFonts w:cs="Arial"/>
          <w:b/>
          <w:bCs/>
          <w:color w:val="E36C0A" w:themeColor="accent6" w:themeShade="BF"/>
          <w:sz w:val="24"/>
          <w:szCs w:val="24"/>
        </w:rPr>
      </w:pPr>
    </w:p>
    <w:p w:rsidRPr="00673EB6" w:rsidR="00BC1410" w:rsidP="00B71B46" w:rsidRDefault="00C21BD6" w14:paraId="375FEB52" w14:textId="5D862C05">
      <w:pPr>
        <w:rPr>
          <w:rFonts w:cs="Arial"/>
          <w:sz w:val="24"/>
          <w:szCs w:val="24"/>
        </w:rPr>
      </w:pPr>
      <w:r w:rsidRPr="00673EB6">
        <w:rPr>
          <w:rFonts w:cs="Arial"/>
          <w:sz w:val="24"/>
          <w:szCs w:val="24"/>
        </w:rPr>
        <w:t xml:space="preserve">BeyondAutism is committed to safeguarding and promoting the welfare of children and young adults. The post-holder must </w:t>
      </w:r>
      <w:proofErr w:type="gramStart"/>
      <w:r w:rsidRPr="00673EB6">
        <w:rPr>
          <w:rFonts w:cs="Arial"/>
          <w:sz w:val="24"/>
          <w:szCs w:val="24"/>
        </w:rPr>
        <w:t>uphold safeguarding responsibilities at all times</w:t>
      </w:r>
      <w:proofErr w:type="gramEnd"/>
      <w:r w:rsidRPr="00673EB6">
        <w:rPr>
          <w:rFonts w:cs="Arial"/>
          <w:sz w:val="24"/>
          <w:szCs w:val="24"/>
        </w:rPr>
        <w:t>.</w:t>
      </w:r>
    </w:p>
    <w:sectPr w:rsidRPr="00673EB6" w:rsidR="00BC1410" w:rsidSect="00673E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410" w:right="1110" w:bottom="2381" w:left="115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C39" w:rsidP="00855D96" w:rsidRDefault="00661C39" w14:paraId="7E9B651F" w14:textId="77777777">
      <w:pPr>
        <w:spacing w:after="0" w:line="240" w:lineRule="auto"/>
      </w:pPr>
      <w:r>
        <w:separator/>
      </w:r>
    </w:p>
  </w:endnote>
  <w:endnote w:type="continuationSeparator" w:id="0">
    <w:p w:rsidR="00661C39" w:rsidP="00855D96" w:rsidRDefault="00661C39" w14:paraId="0A28F5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754" w:rsidRDefault="00F91754" w14:paraId="085A3D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44E2" w:rsidRDefault="00DD36B7" w14:paraId="112AE0A8" w14:textId="77777777">
    <w:pPr>
      <w:pStyle w:val="Foot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4CD7FACC" wp14:editId="14BD3BDA">
          <wp:simplePos x="0" y="0"/>
          <wp:positionH relativeFrom="page">
            <wp:posOffset>-285751</wp:posOffset>
          </wp:positionH>
          <wp:positionV relativeFrom="paragraph">
            <wp:posOffset>-690245</wp:posOffset>
          </wp:positionV>
          <wp:extent cx="7901999" cy="1315649"/>
          <wp:effectExtent l="0" t="0" r="3810" b="0"/>
          <wp:wrapNone/>
          <wp:docPr id="8556174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17457" name="Picture 855617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011" cy="1317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5D96" w:rsidRDefault="00F52C3B" w14:paraId="507FED60" w14:textId="77777777">
    <w:pPr>
      <w:pStyle w:val="Foo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2D3583AC" wp14:editId="790918C0">
          <wp:simplePos x="0" y="0"/>
          <wp:positionH relativeFrom="column">
            <wp:posOffset>-729744</wp:posOffset>
          </wp:positionH>
          <wp:positionV relativeFrom="paragraph">
            <wp:posOffset>-473710</wp:posOffset>
          </wp:positionV>
          <wp:extent cx="7549200" cy="1065600"/>
          <wp:effectExtent l="0" t="0" r="0" b="127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_Charity_Letterhead_A4_2pp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C39" w:rsidP="00855D96" w:rsidRDefault="00661C39" w14:paraId="6297A666" w14:textId="77777777">
      <w:pPr>
        <w:spacing w:after="0" w:line="240" w:lineRule="auto"/>
      </w:pPr>
      <w:r>
        <w:separator/>
      </w:r>
    </w:p>
  </w:footnote>
  <w:footnote w:type="continuationSeparator" w:id="0">
    <w:p w:rsidR="00661C39" w:rsidP="00855D96" w:rsidRDefault="00661C39" w14:paraId="5E5721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754" w:rsidRDefault="00F91754" w14:paraId="554E02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0ECE" w:rsidRDefault="007B5A9C" w14:paraId="78DF29CC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5888" behindDoc="1" locked="0" layoutInCell="1" allowOverlap="1" wp14:anchorId="214FB234" wp14:editId="09744717">
          <wp:simplePos x="0" y="0"/>
          <wp:positionH relativeFrom="column">
            <wp:posOffset>-723499</wp:posOffset>
          </wp:positionH>
          <wp:positionV relativeFrom="page">
            <wp:posOffset>7243</wp:posOffset>
          </wp:positionV>
          <wp:extent cx="7545600" cy="1724400"/>
          <wp:effectExtent l="0" t="0" r="0" b="952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0ECE" w:rsidRDefault="001D0ECE" w14:paraId="24538194" w14:textId="77777777">
    <w:pPr>
      <w:pStyle w:val="Header"/>
    </w:pPr>
  </w:p>
  <w:p w:rsidR="001D0ECE" w:rsidP="00C67328" w:rsidRDefault="00C67328" w14:paraId="329ED805" w14:textId="77777777">
    <w:pPr>
      <w:pStyle w:val="Header"/>
      <w:tabs>
        <w:tab w:val="clear" w:pos="4513"/>
        <w:tab w:val="clear" w:pos="9026"/>
        <w:tab w:val="left" w:pos="6603"/>
      </w:tabs>
    </w:pPr>
    <w:r>
      <w:tab/>
    </w:r>
  </w:p>
  <w:p w:rsidR="001D0ECE" w:rsidRDefault="001D0ECE" w14:paraId="12D1F5B6" w14:textId="77777777">
    <w:pPr>
      <w:pStyle w:val="Header"/>
    </w:pPr>
  </w:p>
  <w:p w:rsidR="001D0ECE" w:rsidRDefault="001D0ECE" w14:paraId="1BCBFBF2" w14:textId="77777777">
    <w:pPr>
      <w:pStyle w:val="Header"/>
    </w:pPr>
  </w:p>
  <w:p w:rsidR="001D0ECE" w:rsidRDefault="001D0ECE" w14:paraId="7B8D288F" w14:textId="77777777">
    <w:pPr>
      <w:pStyle w:val="Header"/>
    </w:pPr>
  </w:p>
  <w:p w:rsidR="001D0ECE" w:rsidRDefault="001D0ECE" w14:paraId="7159F83F" w14:textId="77777777">
    <w:pPr>
      <w:pStyle w:val="Header"/>
    </w:pPr>
  </w:p>
  <w:p w:rsidR="001D0ECE" w:rsidRDefault="001D0ECE" w14:paraId="2395844C" w14:textId="77777777">
    <w:pPr>
      <w:pStyle w:val="Header"/>
    </w:pPr>
  </w:p>
  <w:p w:rsidR="007C44E2" w:rsidP="001D0ECE" w:rsidRDefault="007C44E2" w14:paraId="3A011161" w14:textId="77777777">
    <w:pPr>
      <w:pStyle w:val="Header"/>
      <w:tabs>
        <w:tab w:val="clear" w:pos="9026"/>
        <w:tab w:val="right" w:pos="9356"/>
      </w:tabs>
      <w:ind w:right="-33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7328" w:rsidP="001656B4" w:rsidRDefault="00F52C3B" w14:paraId="5C2C0A5E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3AADE892" wp14:editId="3CC002BB">
          <wp:simplePos x="0" y="0"/>
          <wp:positionH relativeFrom="column">
            <wp:posOffset>-722489</wp:posOffset>
          </wp:positionH>
          <wp:positionV relativeFrom="page">
            <wp:posOffset>8678</wp:posOffset>
          </wp:positionV>
          <wp:extent cx="7545600" cy="1724400"/>
          <wp:effectExtent l="0" t="0" r="0" b="952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28" w:rsidP="001656B4" w:rsidRDefault="00C67328" w14:paraId="20969DC1" w14:textId="77777777">
    <w:pPr>
      <w:pStyle w:val="Header"/>
    </w:pPr>
  </w:p>
  <w:p w:rsidRPr="001656B4" w:rsidR="00855D96" w:rsidP="001656B4" w:rsidRDefault="00855D96" w14:paraId="4D2EB4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A6"/>
    <w:multiLevelType w:val="hybridMultilevel"/>
    <w:tmpl w:val="1F00CDEE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F13FD"/>
    <w:multiLevelType w:val="hybridMultilevel"/>
    <w:tmpl w:val="F952678E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115A7D"/>
    <w:multiLevelType w:val="hybridMultilevel"/>
    <w:tmpl w:val="72102E88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732427"/>
    <w:multiLevelType w:val="hybridMultilevel"/>
    <w:tmpl w:val="60C27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FB43F9"/>
    <w:multiLevelType w:val="hybridMultilevel"/>
    <w:tmpl w:val="D5604E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3137CB"/>
    <w:multiLevelType w:val="hybridMultilevel"/>
    <w:tmpl w:val="B08A0B2E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F97EB5"/>
    <w:multiLevelType w:val="hybridMultilevel"/>
    <w:tmpl w:val="7C3C9304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B44EA8"/>
    <w:multiLevelType w:val="hybridMultilevel"/>
    <w:tmpl w:val="B8A087F2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B116E6"/>
    <w:multiLevelType w:val="hybridMultilevel"/>
    <w:tmpl w:val="47B20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200388"/>
    <w:multiLevelType w:val="hybridMultilevel"/>
    <w:tmpl w:val="3CC6FBCA"/>
    <w:lvl w:ilvl="0" w:tplc="24E23B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305B0B"/>
    <w:multiLevelType w:val="hybridMultilevel"/>
    <w:tmpl w:val="FAB20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7469133">
    <w:abstractNumId w:val="10"/>
  </w:num>
  <w:num w:numId="2" w16cid:durableId="72746004">
    <w:abstractNumId w:val="5"/>
  </w:num>
  <w:num w:numId="3" w16cid:durableId="1915625773">
    <w:abstractNumId w:val="7"/>
  </w:num>
  <w:num w:numId="4" w16cid:durableId="157618467">
    <w:abstractNumId w:val="1"/>
  </w:num>
  <w:num w:numId="5" w16cid:durableId="1158302109">
    <w:abstractNumId w:val="6"/>
  </w:num>
  <w:num w:numId="6" w16cid:durableId="1854877514">
    <w:abstractNumId w:val="9"/>
  </w:num>
  <w:num w:numId="7" w16cid:durableId="1398825237">
    <w:abstractNumId w:val="2"/>
  </w:num>
  <w:num w:numId="8" w16cid:durableId="169761318">
    <w:abstractNumId w:val="4"/>
  </w:num>
  <w:num w:numId="9" w16cid:durableId="1179351971">
    <w:abstractNumId w:val="8"/>
  </w:num>
  <w:num w:numId="10" w16cid:durableId="2024236132">
    <w:abstractNumId w:val="3"/>
  </w:num>
  <w:num w:numId="11" w16cid:durableId="19803322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72"/>
    <w:rsid w:val="00035642"/>
    <w:rsid w:val="000D6751"/>
    <w:rsid w:val="00106F72"/>
    <w:rsid w:val="00107E3F"/>
    <w:rsid w:val="00126622"/>
    <w:rsid w:val="001656B4"/>
    <w:rsid w:val="001B20AE"/>
    <w:rsid w:val="001B74B9"/>
    <w:rsid w:val="001D0ECE"/>
    <w:rsid w:val="00240734"/>
    <w:rsid w:val="002746A3"/>
    <w:rsid w:val="002C3BEB"/>
    <w:rsid w:val="002D7E33"/>
    <w:rsid w:val="00352CCD"/>
    <w:rsid w:val="00356CD2"/>
    <w:rsid w:val="00361593"/>
    <w:rsid w:val="003960E0"/>
    <w:rsid w:val="003D07D2"/>
    <w:rsid w:val="003E2F2F"/>
    <w:rsid w:val="003E73DB"/>
    <w:rsid w:val="00417C42"/>
    <w:rsid w:val="00444AD5"/>
    <w:rsid w:val="004728FB"/>
    <w:rsid w:val="00491C3D"/>
    <w:rsid w:val="004952E5"/>
    <w:rsid w:val="004B3B4F"/>
    <w:rsid w:val="004B56B8"/>
    <w:rsid w:val="004C3867"/>
    <w:rsid w:val="004C7FCD"/>
    <w:rsid w:val="004E2154"/>
    <w:rsid w:val="00552A5B"/>
    <w:rsid w:val="00555096"/>
    <w:rsid w:val="00583C73"/>
    <w:rsid w:val="00595E54"/>
    <w:rsid w:val="005A6F5E"/>
    <w:rsid w:val="005B36A5"/>
    <w:rsid w:val="00600002"/>
    <w:rsid w:val="006131D8"/>
    <w:rsid w:val="00661C39"/>
    <w:rsid w:val="00661C8D"/>
    <w:rsid w:val="00673EB6"/>
    <w:rsid w:val="006B71AD"/>
    <w:rsid w:val="006E334A"/>
    <w:rsid w:val="006F2C1E"/>
    <w:rsid w:val="00782E1A"/>
    <w:rsid w:val="007A5B41"/>
    <w:rsid w:val="007B5A9C"/>
    <w:rsid w:val="007C44E2"/>
    <w:rsid w:val="0083569D"/>
    <w:rsid w:val="00835A19"/>
    <w:rsid w:val="00855D96"/>
    <w:rsid w:val="008A0347"/>
    <w:rsid w:val="008F6240"/>
    <w:rsid w:val="00947116"/>
    <w:rsid w:val="00962C2B"/>
    <w:rsid w:val="00994F31"/>
    <w:rsid w:val="009B10BF"/>
    <w:rsid w:val="009B606A"/>
    <w:rsid w:val="009C2066"/>
    <w:rsid w:val="009F0F6C"/>
    <w:rsid w:val="00A90EA8"/>
    <w:rsid w:val="00AD28FA"/>
    <w:rsid w:val="00B17A9A"/>
    <w:rsid w:val="00B662BB"/>
    <w:rsid w:val="00B71B46"/>
    <w:rsid w:val="00BB5C22"/>
    <w:rsid w:val="00BC1410"/>
    <w:rsid w:val="00C04037"/>
    <w:rsid w:val="00C21BD6"/>
    <w:rsid w:val="00C67328"/>
    <w:rsid w:val="00C80B66"/>
    <w:rsid w:val="00C91BBD"/>
    <w:rsid w:val="00CB1077"/>
    <w:rsid w:val="00CB6E3B"/>
    <w:rsid w:val="00D360DB"/>
    <w:rsid w:val="00D66B44"/>
    <w:rsid w:val="00D73BF9"/>
    <w:rsid w:val="00D76F37"/>
    <w:rsid w:val="00D97062"/>
    <w:rsid w:val="00DD36B7"/>
    <w:rsid w:val="00DE6F72"/>
    <w:rsid w:val="00DF19A1"/>
    <w:rsid w:val="00E74694"/>
    <w:rsid w:val="00EC6C0A"/>
    <w:rsid w:val="00EE1CBA"/>
    <w:rsid w:val="00F211B8"/>
    <w:rsid w:val="00F52C3B"/>
    <w:rsid w:val="00F91754"/>
    <w:rsid w:val="00FC04FE"/>
    <w:rsid w:val="00FC31C3"/>
    <w:rsid w:val="00FD4222"/>
    <w:rsid w:val="02A761B7"/>
    <w:rsid w:val="072E2139"/>
    <w:rsid w:val="0F437C5B"/>
    <w:rsid w:val="10494564"/>
    <w:rsid w:val="1FF35500"/>
    <w:rsid w:val="2F320231"/>
    <w:rsid w:val="4D30E890"/>
    <w:rsid w:val="5649BE84"/>
    <w:rsid w:val="5E2FB956"/>
    <w:rsid w:val="63926D94"/>
    <w:rsid w:val="6A428C19"/>
    <w:rsid w:val="6BC99615"/>
    <w:rsid w:val="790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D80A7"/>
  <w15:docId w15:val="{3E77D062-E138-EC4F-B957-FAE331F73D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DE6F72"/>
    <w:rPr>
      <w:rFonts w:ascii="Arial" w:hAnsi="Arial"/>
      <w:color w:val="646363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410"/>
    <w:pPr>
      <w:keepNext/>
      <w:keepLines/>
      <w:spacing w:before="240" w:after="240"/>
      <w:outlineLvl w:val="0"/>
    </w:pPr>
    <w:rPr>
      <w:rFonts w:eastAsiaTheme="majorEastAsia" w:cstheme="majorBidi"/>
      <w:b/>
      <w:color w:val="EE720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410"/>
    <w:pPr>
      <w:keepNext/>
      <w:keepLines/>
      <w:spacing w:before="240" w:after="240"/>
      <w:outlineLvl w:val="1"/>
    </w:pPr>
    <w:rPr>
      <w:rFonts w:eastAsiaTheme="majorEastAsia" w:cstheme="majorBidi"/>
      <w:color w:val="0084B7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DE6F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D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D96"/>
  </w:style>
  <w:style w:type="paragraph" w:styleId="Footer">
    <w:name w:val="footer"/>
    <w:basedOn w:val="Normal"/>
    <w:link w:val="FooterChar"/>
    <w:uiPriority w:val="99"/>
    <w:unhideWhenUsed/>
    <w:rsid w:val="00855D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D96"/>
  </w:style>
  <w:style w:type="paragraph" w:styleId="BalloonText">
    <w:name w:val="Balloon Text"/>
    <w:basedOn w:val="Normal"/>
    <w:link w:val="BalloonTextChar"/>
    <w:uiPriority w:val="99"/>
    <w:semiHidden/>
    <w:unhideWhenUsed/>
    <w:rsid w:val="0085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5D9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3960E0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60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C1410"/>
    <w:rPr>
      <w:rFonts w:ascii="Arial" w:hAnsi="Arial" w:eastAsiaTheme="majorEastAsia" w:cstheme="majorBidi"/>
      <w:b/>
      <w:color w:val="EE7203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C1410"/>
    <w:rPr>
      <w:rFonts w:ascii="Arial" w:hAnsi="Arial" w:eastAsiaTheme="majorEastAsia" w:cstheme="majorBidi"/>
      <w:color w:val="0084B7"/>
      <w:sz w:val="24"/>
      <w:szCs w:val="26"/>
    </w:rPr>
  </w:style>
  <w:style w:type="paragraph" w:styleId="NoSpacing">
    <w:name w:val="No Spacing"/>
    <w:uiPriority w:val="1"/>
    <w:qFormat/>
    <w:rsid w:val="00491C3D"/>
    <w:pPr>
      <w:spacing w:after="0" w:line="240" w:lineRule="auto"/>
    </w:pPr>
    <w:rPr>
      <w:rFonts w:ascii="Arial" w:hAnsi="Arial"/>
      <w:color w:val="646363"/>
    </w:rPr>
  </w:style>
  <w:style w:type="character" w:styleId="Heading3Char" w:customStyle="1">
    <w:name w:val="Heading 3 Char"/>
    <w:basedOn w:val="DefaultParagraphFont"/>
    <w:link w:val="Heading3"/>
    <w:uiPriority w:val="9"/>
    <w:rsid w:val="00DE6F72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6F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E6F72"/>
    <w:rPr>
      <w:b/>
      <w:bCs/>
    </w:rPr>
  </w:style>
  <w:style w:type="table" w:styleId="TableGrid">
    <w:name w:val="Table Grid"/>
    <w:basedOn w:val="TableNormal"/>
    <w:uiPriority w:val="59"/>
    <w:rsid w:val="00DE6F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E6F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E6F72"/>
  </w:style>
  <w:style w:type="paragraph" w:styleId="p1" w:customStyle="1">
    <w:name w:val="p1"/>
    <w:basedOn w:val="Normal"/>
    <w:rsid w:val="00DE6F72"/>
    <w:pPr>
      <w:spacing w:after="0" w:line="240" w:lineRule="auto"/>
    </w:pPr>
    <w:rPr>
      <w:rFonts w:eastAsia="Times New Roman" w:cs="Arial"/>
      <w:color w:val="50504F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rsid w:val="00552A5B"/>
    <w:pPr>
      <w:ind w:left="720"/>
      <w:contextualSpacing/>
    </w:pPr>
  </w:style>
  <w:style w:type="character" w:styleId="eop" w:customStyle="1">
    <w:name w:val="eop"/>
    <w:basedOn w:val="DefaultParagraphFont"/>
    <w:rsid w:val="00FC04FE"/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2D71B31206840A91B90E5F6C7B534" ma:contentTypeVersion="3" ma:contentTypeDescription="Create a new document." ma:contentTypeScope="" ma:versionID="812816823461e33e03cc1afd7b39ac9d">
  <xsd:schema xmlns:xsd="http://www.w3.org/2001/XMLSchema" xmlns:xs="http://www.w3.org/2001/XMLSchema" xmlns:p="http://schemas.microsoft.com/office/2006/metadata/properties" xmlns:ns2="4c47e73e-8064-422f-9633-dec95c72a9a5" targetNamespace="http://schemas.microsoft.com/office/2006/metadata/properties" ma:root="true" ma:fieldsID="d006d6fae88a77dd66339a8be5c988a2" ns2:_="">
    <xsd:import namespace="4c47e73e-8064-422f-9633-dec95c72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e73e-8064-422f-9633-dec95c72a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378D2-7B64-4853-98F4-306E50F01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e73e-8064-422f-9633-dec95c72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1CEC2-9AEE-4564-82DD-F7EEF31CB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6CFF6-022C-48F3-B28B-03B92E71B4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Candice O'Sullivan</dc:creator>
  <lastModifiedBy>Candice O'Sullivan</lastModifiedBy>
  <revision>14</revision>
  <dcterms:created xsi:type="dcterms:W3CDTF">2026-04-10T16:58:00.0000000Z</dcterms:created>
  <dcterms:modified xsi:type="dcterms:W3CDTF">2026-04-14T15:25:03.8515942Z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0x0101003BC2D71B31206840A91B90E5F6C7B534</vt:lpwstr>
  </property>
  <property fmtid="{D5CDD505-2E9C-101B-9397-08002B2CF9AE}" pid="3" name="Order">
    <vt:r8>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