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6282" w14:textId="2C547154" w:rsidR="0094069B" w:rsidRPr="00400E53" w:rsidRDefault="0094069B" w:rsidP="0094069B">
      <w:pPr>
        <w:rPr>
          <w:rFonts w:ascii="Arial" w:hAnsi="Arial" w:cs="Arial"/>
          <w:sz w:val="24"/>
          <w:szCs w:val="24"/>
          <w:lang w:val="en-US"/>
        </w:rPr>
      </w:pPr>
      <w:r w:rsidRPr="00D15B50">
        <w:rPr>
          <w:rFonts w:ascii="Arial" w:hAnsi="Arial" w:cs="Arial"/>
          <w:b/>
          <w:bCs/>
          <w:color w:val="ED7D31" w:themeColor="accent2"/>
          <w:sz w:val="24"/>
          <w:szCs w:val="24"/>
        </w:rPr>
        <w:t xml:space="preserve">Job Title: </w:t>
      </w:r>
      <w:r w:rsidR="00AB1D4E">
        <w:rPr>
          <w:rFonts w:ascii="Arial" w:hAnsi="Arial" w:cs="Arial"/>
          <w:b/>
          <w:bCs/>
          <w:color w:val="ED7D31" w:themeColor="accent2"/>
          <w:sz w:val="24"/>
          <w:szCs w:val="24"/>
        </w:rPr>
        <w:t>Head of Partnerships</w:t>
      </w:r>
    </w:p>
    <w:p w14:paraId="16322A5C" w14:textId="76E16436" w:rsidR="00400E53" w:rsidRPr="00400E53" w:rsidRDefault="0094069B" w:rsidP="0094069B">
      <w:pPr>
        <w:rPr>
          <w:rFonts w:ascii="Arial" w:hAnsi="Arial" w:cs="Arial"/>
          <w:color w:val="ED7D31" w:themeColor="accent2"/>
          <w:sz w:val="24"/>
          <w:szCs w:val="24"/>
        </w:rPr>
      </w:pPr>
      <w:r w:rsidRPr="00D15B50">
        <w:rPr>
          <w:rFonts w:ascii="Arial" w:hAnsi="Arial" w:cs="Arial"/>
          <w:b/>
          <w:bCs/>
          <w:color w:val="ED7D31" w:themeColor="accent2"/>
          <w:sz w:val="24"/>
          <w:szCs w:val="24"/>
        </w:rPr>
        <w:t>Employment Type:</w:t>
      </w:r>
      <w:r w:rsidRPr="00D15B50">
        <w:rPr>
          <w:rFonts w:ascii="Arial" w:hAnsi="Arial" w:cs="Arial"/>
          <w:color w:val="ED7D31" w:themeColor="accent2"/>
          <w:sz w:val="24"/>
          <w:szCs w:val="24"/>
        </w:rPr>
        <w:t xml:space="preserve"> </w:t>
      </w:r>
      <w:r w:rsidR="00AB1D4E">
        <w:rPr>
          <w:rFonts w:ascii="Arial" w:hAnsi="Arial" w:cs="Arial"/>
          <w:color w:val="ED7D31" w:themeColor="accent2"/>
          <w:sz w:val="24"/>
          <w:szCs w:val="24"/>
        </w:rPr>
        <w:t>Permanent, Full Time</w:t>
      </w:r>
    </w:p>
    <w:p w14:paraId="1771FFAF" w14:textId="255ECEBA" w:rsidR="0094069B" w:rsidRPr="00D15B50" w:rsidRDefault="0094069B" w:rsidP="0094069B">
      <w:pPr>
        <w:rPr>
          <w:rFonts w:ascii="Arial" w:hAnsi="Arial" w:cs="Arial"/>
          <w:b/>
          <w:bCs/>
          <w:color w:val="ED7D31" w:themeColor="accent2"/>
          <w:sz w:val="24"/>
          <w:szCs w:val="24"/>
        </w:rPr>
      </w:pPr>
      <w:r w:rsidRPr="00D15B50">
        <w:rPr>
          <w:rFonts w:ascii="Arial" w:hAnsi="Arial" w:cs="Arial"/>
          <w:b/>
          <w:bCs/>
          <w:color w:val="ED7D31" w:themeColor="accent2"/>
          <w:sz w:val="24"/>
          <w:szCs w:val="24"/>
        </w:rPr>
        <w:t>Working Hours:</w:t>
      </w:r>
      <w:r w:rsidR="00400E53">
        <w:rPr>
          <w:rFonts w:ascii="Arial" w:hAnsi="Arial" w:cs="Arial"/>
          <w:b/>
          <w:bCs/>
          <w:color w:val="ED7D31" w:themeColor="accent2"/>
          <w:sz w:val="24"/>
          <w:szCs w:val="24"/>
        </w:rPr>
        <w:t xml:space="preserve"> </w:t>
      </w:r>
      <w:r w:rsidR="00AB1D4E" w:rsidRPr="00AE1688">
        <w:rPr>
          <w:rFonts w:ascii="Arial" w:hAnsi="Arial" w:cs="Arial"/>
          <w:color w:val="ED7D31" w:themeColor="accent2"/>
          <w:sz w:val="24"/>
          <w:szCs w:val="24"/>
        </w:rPr>
        <w:t>35 hours per week</w:t>
      </w:r>
    </w:p>
    <w:p w14:paraId="31445D26" w14:textId="50EFF82F" w:rsidR="0094069B" w:rsidRPr="00D15B50" w:rsidRDefault="0094069B" w:rsidP="0094069B">
      <w:pPr>
        <w:rPr>
          <w:rFonts w:ascii="Arial" w:hAnsi="Arial" w:cs="Arial"/>
          <w:b/>
          <w:bCs/>
          <w:color w:val="ED7D31" w:themeColor="accent2"/>
          <w:sz w:val="24"/>
          <w:szCs w:val="24"/>
        </w:rPr>
      </w:pPr>
      <w:r w:rsidRPr="00D15B50">
        <w:rPr>
          <w:rFonts w:ascii="Arial" w:hAnsi="Arial" w:cs="Arial"/>
          <w:b/>
          <w:bCs/>
          <w:color w:val="ED7D31" w:themeColor="accent2"/>
          <w:sz w:val="24"/>
          <w:szCs w:val="24"/>
        </w:rPr>
        <w:t>Working Patterns:</w:t>
      </w:r>
      <w:r w:rsidR="0055797B">
        <w:rPr>
          <w:rFonts w:ascii="Arial" w:hAnsi="Arial" w:cs="Arial"/>
          <w:b/>
          <w:bCs/>
          <w:color w:val="ED7D31" w:themeColor="accent2"/>
          <w:sz w:val="24"/>
          <w:szCs w:val="24"/>
        </w:rPr>
        <w:t xml:space="preserve"> </w:t>
      </w:r>
      <w:r w:rsidR="000004F6" w:rsidRPr="00AE1688">
        <w:rPr>
          <w:rFonts w:ascii="Arial" w:hAnsi="Arial" w:cs="Arial"/>
          <w:color w:val="ED7D31" w:themeColor="accent2"/>
          <w:sz w:val="24"/>
          <w:szCs w:val="24"/>
        </w:rPr>
        <w:t>9-5, Monday- Friday</w:t>
      </w:r>
    </w:p>
    <w:p w14:paraId="12AD50FB" w14:textId="1DFAA372" w:rsidR="0094069B" w:rsidRPr="00D15B50" w:rsidRDefault="0094069B" w:rsidP="0094069B">
      <w:pPr>
        <w:rPr>
          <w:rFonts w:ascii="Arial" w:hAnsi="Arial" w:cs="Arial"/>
          <w:sz w:val="24"/>
          <w:szCs w:val="24"/>
          <w:lang w:val="en-US"/>
        </w:rPr>
      </w:pPr>
      <w:r w:rsidRPr="00D15B50">
        <w:rPr>
          <w:rFonts w:ascii="Arial" w:hAnsi="Arial" w:cs="Arial"/>
          <w:b/>
          <w:bCs/>
          <w:color w:val="ED7D31" w:themeColor="accent2"/>
          <w:sz w:val="24"/>
          <w:szCs w:val="24"/>
        </w:rPr>
        <w:t>Closing date:</w:t>
      </w:r>
      <w:r w:rsidRPr="00D15B50">
        <w:rPr>
          <w:rFonts w:ascii="Arial" w:hAnsi="Arial" w:cs="Arial"/>
          <w:color w:val="ED7D31" w:themeColor="accent2"/>
          <w:sz w:val="24"/>
          <w:szCs w:val="24"/>
        </w:rPr>
        <w:t xml:space="preserve"> </w:t>
      </w:r>
      <w:r w:rsidR="00D620E9">
        <w:rPr>
          <w:rFonts w:ascii="Arial" w:hAnsi="Arial" w:cs="Arial"/>
          <w:color w:val="ED7D31" w:themeColor="accent2"/>
          <w:sz w:val="24"/>
          <w:szCs w:val="24"/>
        </w:rPr>
        <w:t>12 August</w:t>
      </w:r>
    </w:p>
    <w:p w14:paraId="1E086455" w14:textId="01B62E03" w:rsidR="0094069B" w:rsidRPr="00D15B50" w:rsidRDefault="0094069B" w:rsidP="0094069B">
      <w:pPr>
        <w:rPr>
          <w:rFonts w:ascii="Arial" w:hAnsi="Arial" w:cs="Arial"/>
          <w:sz w:val="24"/>
          <w:szCs w:val="24"/>
          <w:lang w:val="en-US"/>
        </w:rPr>
      </w:pPr>
      <w:r w:rsidRPr="00D15B50">
        <w:rPr>
          <w:rFonts w:ascii="Arial" w:hAnsi="Arial" w:cs="Arial"/>
          <w:b/>
          <w:bCs/>
          <w:color w:val="ED7D31" w:themeColor="accent2"/>
          <w:sz w:val="24"/>
          <w:szCs w:val="24"/>
        </w:rPr>
        <w:t>Interview dates</w:t>
      </w:r>
      <w:r w:rsidRPr="00D15B50">
        <w:rPr>
          <w:rFonts w:ascii="Arial" w:hAnsi="Arial" w:cs="Arial"/>
          <w:color w:val="ED7D31" w:themeColor="accent2"/>
          <w:sz w:val="24"/>
          <w:szCs w:val="24"/>
        </w:rPr>
        <w:t>:</w:t>
      </w:r>
      <w:r w:rsidR="00D620E9">
        <w:rPr>
          <w:rFonts w:ascii="Arial" w:hAnsi="Arial" w:cs="Arial"/>
          <w:color w:val="ED7D31" w:themeColor="accent2"/>
          <w:sz w:val="24"/>
          <w:szCs w:val="24"/>
        </w:rPr>
        <w:t xml:space="preserve"> </w:t>
      </w:r>
      <w:r w:rsidR="000D725C">
        <w:rPr>
          <w:rFonts w:ascii="Arial" w:hAnsi="Arial" w:cs="Arial"/>
          <w:color w:val="ED7D31" w:themeColor="accent2"/>
          <w:sz w:val="24"/>
          <w:szCs w:val="24"/>
        </w:rPr>
        <w:t xml:space="preserve">Round 1: 18-19 August; Round 2: </w:t>
      </w:r>
      <w:r w:rsidR="00F90122">
        <w:rPr>
          <w:rFonts w:ascii="Arial" w:hAnsi="Arial" w:cs="Arial"/>
          <w:color w:val="ED7D31" w:themeColor="accent2"/>
          <w:sz w:val="24"/>
          <w:szCs w:val="24"/>
        </w:rPr>
        <w:t>W/C 31 August</w:t>
      </w:r>
    </w:p>
    <w:p w14:paraId="42FDDEBB" w14:textId="545DEF13" w:rsidR="0094069B" w:rsidRPr="00D765E9" w:rsidRDefault="0094069B" w:rsidP="0094069B">
      <w:pPr>
        <w:rPr>
          <w:rFonts w:ascii="Arial" w:hAnsi="Arial" w:cs="Arial"/>
          <w:sz w:val="24"/>
          <w:szCs w:val="24"/>
        </w:rPr>
      </w:pPr>
      <w:r w:rsidRPr="00D15B50">
        <w:rPr>
          <w:rFonts w:ascii="Arial" w:hAnsi="Arial" w:cs="Arial"/>
          <w:b/>
          <w:bCs/>
          <w:color w:val="ED7D31" w:themeColor="accent2"/>
          <w:sz w:val="24"/>
          <w:szCs w:val="24"/>
        </w:rPr>
        <w:t>Location:</w:t>
      </w:r>
      <w:r w:rsidRPr="00D15B50">
        <w:rPr>
          <w:rFonts w:ascii="Arial" w:hAnsi="Arial" w:cs="Arial"/>
          <w:color w:val="ED7D31" w:themeColor="accent2"/>
          <w:sz w:val="24"/>
          <w:szCs w:val="24"/>
        </w:rPr>
        <w:t xml:space="preserve"> </w:t>
      </w:r>
      <w:bookmarkStart w:id="0" w:name="_Hlk202862980"/>
      <w:r w:rsidR="00874796" w:rsidRPr="00D765E9">
        <w:rPr>
          <w:rFonts w:ascii="Arial" w:hAnsi="Arial" w:cs="Arial"/>
          <w:sz w:val="24"/>
          <w:szCs w:val="24"/>
        </w:rPr>
        <w:t xml:space="preserve">In office or hybrid (at least </w:t>
      </w:r>
      <w:r w:rsidR="00990412">
        <w:rPr>
          <w:rFonts w:ascii="Arial" w:hAnsi="Arial" w:cs="Arial"/>
          <w:sz w:val="24"/>
          <w:szCs w:val="24"/>
        </w:rPr>
        <w:t>2</w:t>
      </w:r>
      <w:r w:rsidR="00874796" w:rsidRPr="00D765E9">
        <w:rPr>
          <w:rFonts w:ascii="Arial" w:hAnsi="Arial" w:cs="Arial"/>
          <w:sz w:val="24"/>
          <w:szCs w:val="24"/>
        </w:rPr>
        <w:t xml:space="preserve"> day</w:t>
      </w:r>
      <w:r w:rsidR="00990412">
        <w:rPr>
          <w:rFonts w:ascii="Arial" w:hAnsi="Arial" w:cs="Arial"/>
          <w:sz w:val="24"/>
          <w:szCs w:val="24"/>
        </w:rPr>
        <w:t>s</w:t>
      </w:r>
      <w:r w:rsidR="00874796" w:rsidRPr="00D765E9">
        <w:rPr>
          <w:rFonts w:ascii="Arial" w:hAnsi="Arial" w:cs="Arial"/>
          <w:sz w:val="24"/>
          <w:szCs w:val="24"/>
        </w:rPr>
        <w:t xml:space="preserve"> a </w:t>
      </w:r>
      <w:r w:rsidR="00CF1AA8" w:rsidRPr="00D765E9">
        <w:rPr>
          <w:rFonts w:ascii="Arial" w:hAnsi="Arial" w:cs="Arial"/>
          <w:sz w:val="24"/>
          <w:szCs w:val="24"/>
        </w:rPr>
        <w:t>week</w:t>
      </w:r>
      <w:r w:rsidR="00CF1AA8">
        <w:rPr>
          <w:rFonts w:ascii="Arial" w:hAnsi="Arial" w:cs="Arial"/>
          <w:sz w:val="24"/>
          <w:szCs w:val="24"/>
        </w:rPr>
        <w:t xml:space="preserve"> in the office</w:t>
      </w:r>
      <w:r w:rsidR="00874796" w:rsidRPr="00D765E9">
        <w:rPr>
          <w:rFonts w:ascii="Arial" w:hAnsi="Arial" w:cs="Arial"/>
          <w:sz w:val="24"/>
          <w:szCs w:val="24"/>
        </w:rPr>
        <w:t>)</w:t>
      </w:r>
    </w:p>
    <w:bookmarkEnd w:id="0"/>
    <w:p w14:paraId="1F83B4D7" w14:textId="61DD4593" w:rsidR="00D765E9" w:rsidRPr="00D765E9" w:rsidRDefault="0094069B" w:rsidP="00D765E9">
      <w:pPr>
        <w:spacing w:after="0" w:line="240" w:lineRule="auto"/>
        <w:rPr>
          <w:rFonts w:ascii="Arial" w:hAnsi="Arial" w:cs="Arial"/>
          <w:sz w:val="24"/>
          <w:szCs w:val="24"/>
        </w:rPr>
      </w:pPr>
      <w:r w:rsidRPr="00D765E9">
        <w:rPr>
          <w:rFonts w:ascii="Arial" w:hAnsi="Arial" w:cs="Arial"/>
          <w:b/>
          <w:bCs/>
          <w:color w:val="ED7D31" w:themeColor="accent2"/>
          <w:sz w:val="24"/>
          <w:szCs w:val="24"/>
        </w:rPr>
        <w:t>Salary:</w:t>
      </w:r>
      <w:r w:rsidRPr="00D765E9">
        <w:rPr>
          <w:rFonts w:ascii="Arial" w:hAnsi="Arial" w:cs="Arial"/>
          <w:color w:val="ED7D31" w:themeColor="accent2"/>
          <w:sz w:val="24"/>
          <w:szCs w:val="24"/>
        </w:rPr>
        <w:t xml:space="preserve"> </w:t>
      </w:r>
      <w:r w:rsidR="000A1B33" w:rsidRPr="000A1B33">
        <w:rPr>
          <w:rFonts w:ascii="Arial" w:hAnsi="Arial" w:cs="Arial"/>
          <w:sz w:val="24"/>
          <w:szCs w:val="24"/>
        </w:rPr>
        <w:t>£</w:t>
      </w:r>
      <w:r w:rsidR="004C6DF7">
        <w:rPr>
          <w:rFonts w:ascii="Arial" w:hAnsi="Arial" w:cs="Arial"/>
          <w:sz w:val="24"/>
          <w:szCs w:val="24"/>
        </w:rPr>
        <w:t>50,000- £</w:t>
      </w:r>
      <w:r w:rsidR="00F7236C">
        <w:rPr>
          <w:rFonts w:ascii="Arial" w:hAnsi="Arial" w:cs="Arial"/>
          <w:sz w:val="24"/>
          <w:szCs w:val="24"/>
        </w:rPr>
        <w:t xml:space="preserve">55,000 </w:t>
      </w:r>
      <w:r w:rsidR="000A1B33" w:rsidRPr="000A1B33">
        <w:rPr>
          <w:rFonts w:ascii="Arial" w:hAnsi="Arial" w:cs="Arial"/>
          <w:sz w:val="24"/>
          <w:szCs w:val="24"/>
        </w:rPr>
        <w:t>(pro rata for part-time roles) per annum dependent on experience. (inc. 5% London Allowance).</w:t>
      </w:r>
    </w:p>
    <w:p w14:paraId="20567B36" w14:textId="1ABD62FE" w:rsidR="0094069B" w:rsidRPr="00D15B50" w:rsidRDefault="0094069B" w:rsidP="0094069B">
      <w:pPr>
        <w:spacing w:after="0" w:line="240" w:lineRule="auto"/>
        <w:rPr>
          <w:rFonts w:ascii="Arial" w:eastAsia="Arial" w:hAnsi="Arial" w:cs="Arial"/>
          <w:color w:val="000000" w:themeColor="text1"/>
          <w:sz w:val="24"/>
          <w:szCs w:val="24"/>
        </w:rPr>
      </w:pPr>
    </w:p>
    <w:p w14:paraId="498A5BE1" w14:textId="4E7BCC48" w:rsidR="0094069B" w:rsidRPr="00D15B50" w:rsidRDefault="0094069B" w:rsidP="00D765E9">
      <w:pPr>
        <w:spacing w:before="100" w:beforeAutospacing="1" w:after="100" w:afterAutospacing="1"/>
        <w:rPr>
          <w:rFonts w:ascii="Arial" w:hAnsi="Arial" w:cs="Arial"/>
          <w:b/>
          <w:bCs/>
          <w:sz w:val="24"/>
          <w:szCs w:val="24"/>
          <w:lang w:val="en-US"/>
        </w:rPr>
      </w:pPr>
      <w:r w:rsidRPr="00D15B50">
        <w:rPr>
          <w:rFonts w:ascii="Arial" w:hAnsi="Arial" w:cs="Arial"/>
          <w:b/>
          <w:bCs/>
          <w:color w:val="ED7D31" w:themeColor="accent2"/>
          <w:sz w:val="24"/>
          <w:szCs w:val="24"/>
        </w:rPr>
        <w:t>About the role:</w:t>
      </w:r>
      <w:r w:rsidRPr="00D15B50">
        <w:rPr>
          <w:rFonts w:ascii="Arial" w:hAnsi="Arial" w:cs="Arial"/>
          <w:sz w:val="24"/>
          <w:szCs w:val="24"/>
        </w:rPr>
        <w:br/>
      </w:r>
      <w:r w:rsidRPr="00D15B50">
        <w:rPr>
          <w:rFonts w:ascii="Arial" w:hAnsi="Arial" w:cs="Arial"/>
          <w:sz w:val="24"/>
          <w:szCs w:val="24"/>
        </w:rPr>
        <w:br/>
        <w:t>For full details please see our job description.</w:t>
      </w:r>
    </w:p>
    <w:p w14:paraId="5BF39051" w14:textId="77777777" w:rsidR="0094069B" w:rsidRPr="00D15B50" w:rsidRDefault="0094069B" w:rsidP="0094069B">
      <w:pPr>
        <w:rPr>
          <w:rFonts w:ascii="Arial" w:hAnsi="Arial" w:cs="Arial"/>
          <w:b/>
          <w:bCs/>
          <w:color w:val="ED7D31" w:themeColor="accent2"/>
          <w:sz w:val="24"/>
          <w:szCs w:val="24"/>
          <w:lang w:val="en-US"/>
        </w:rPr>
      </w:pPr>
      <w:r w:rsidRPr="00D15B50">
        <w:rPr>
          <w:rFonts w:ascii="Arial" w:hAnsi="Arial" w:cs="Arial"/>
          <w:b/>
          <w:bCs/>
          <w:color w:val="ED7D31" w:themeColor="accent2"/>
          <w:sz w:val="24"/>
          <w:szCs w:val="24"/>
          <w:lang w:val="en-US"/>
        </w:rPr>
        <w:t xml:space="preserve">About us:  </w:t>
      </w:r>
    </w:p>
    <w:p w14:paraId="5E9DF2C1" w14:textId="77777777" w:rsidR="00EA0357" w:rsidRDefault="00EA0357" w:rsidP="0094069B">
      <w:pPr>
        <w:rPr>
          <w:rFonts w:ascii="Arial" w:hAnsi="Arial" w:cs="Arial"/>
          <w:sz w:val="24"/>
          <w:szCs w:val="24"/>
        </w:rPr>
      </w:pPr>
      <w:r w:rsidRPr="00EA0357">
        <w:rPr>
          <w:rFonts w:ascii="Arial" w:hAnsi="Arial" w:cs="Arial"/>
          <w:sz w:val="24"/>
          <w:szCs w:val="24"/>
        </w:rPr>
        <w:t>A spinal cord injury changes your life forever.</w:t>
      </w:r>
    </w:p>
    <w:p w14:paraId="54F9F8D3" w14:textId="553CD353" w:rsidR="00EA0357" w:rsidRDefault="00EA0357" w:rsidP="0094069B">
      <w:pPr>
        <w:rPr>
          <w:rFonts w:ascii="Arial" w:hAnsi="Arial" w:cs="Arial"/>
          <w:sz w:val="24"/>
          <w:szCs w:val="24"/>
        </w:rPr>
      </w:pPr>
      <w:r w:rsidRPr="00EA0357">
        <w:rPr>
          <w:rFonts w:ascii="Arial" w:hAnsi="Arial" w:cs="Arial"/>
          <w:sz w:val="24"/>
          <w:szCs w:val="24"/>
        </w:rPr>
        <w:t>Every two</w:t>
      </w:r>
      <w:r>
        <w:rPr>
          <w:rFonts w:ascii="Arial" w:hAnsi="Arial" w:cs="Arial"/>
          <w:sz w:val="24"/>
          <w:szCs w:val="24"/>
        </w:rPr>
        <w:t xml:space="preserve"> </w:t>
      </w:r>
      <w:r w:rsidRPr="00EA0357">
        <w:rPr>
          <w:rFonts w:ascii="Arial" w:hAnsi="Arial" w:cs="Arial"/>
          <w:sz w:val="24"/>
          <w:szCs w:val="24"/>
        </w:rPr>
        <w:t>hours, someone in the UK faces this trauma—it can happen to anyone, at any age, often in an instant. Every injury is unique, bringing physical, psychological, and social challenges, both visible and hidden, that affect you and your loved ones. But with the right support, life can be fun, and full of purpose and meaning.</w:t>
      </w:r>
    </w:p>
    <w:p w14:paraId="6380E044" w14:textId="0A9704E5" w:rsidR="00EA0357" w:rsidRDefault="00EA0357" w:rsidP="0094069B">
      <w:pPr>
        <w:rPr>
          <w:rFonts w:ascii="Arial" w:hAnsi="Arial" w:cs="Arial"/>
          <w:sz w:val="24"/>
          <w:szCs w:val="24"/>
        </w:rPr>
      </w:pPr>
      <w:r w:rsidRPr="00EA0357">
        <w:rPr>
          <w:rFonts w:ascii="Arial" w:hAnsi="Arial" w:cs="Arial"/>
          <w:sz w:val="24"/>
          <w:szCs w:val="24"/>
        </w:rPr>
        <w:t>At Back Up, we often meet people at their most vulnerable, working together to rebuild confidence, restore self-belief, and foster optimism and hope. Many of our staff and volunteers live</w:t>
      </w:r>
      <w:r>
        <w:rPr>
          <w:rFonts w:ascii="Arial" w:hAnsi="Arial" w:cs="Arial"/>
          <w:sz w:val="24"/>
          <w:szCs w:val="24"/>
        </w:rPr>
        <w:t xml:space="preserve"> </w:t>
      </w:r>
      <w:r w:rsidRPr="00EA0357">
        <w:rPr>
          <w:rFonts w:ascii="Arial" w:hAnsi="Arial" w:cs="Arial"/>
          <w:sz w:val="24"/>
          <w:szCs w:val="24"/>
        </w:rPr>
        <w:t>with spinal cord</w:t>
      </w:r>
      <w:r>
        <w:rPr>
          <w:rFonts w:ascii="Arial" w:hAnsi="Arial" w:cs="Arial"/>
          <w:sz w:val="24"/>
          <w:szCs w:val="24"/>
        </w:rPr>
        <w:t xml:space="preserve"> </w:t>
      </w:r>
      <w:r w:rsidRPr="00EA0357">
        <w:rPr>
          <w:rFonts w:ascii="Arial" w:hAnsi="Arial" w:cs="Arial"/>
          <w:sz w:val="24"/>
          <w:szCs w:val="24"/>
        </w:rPr>
        <w:t>injury—we know what it’s like, and we also know that extraordinary things are achievable.</w:t>
      </w:r>
    </w:p>
    <w:p w14:paraId="21A7BA30" w14:textId="77777777" w:rsidR="00EA0357" w:rsidRDefault="00EA0357" w:rsidP="0094069B">
      <w:pPr>
        <w:rPr>
          <w:rFonts w:ascii="Arial" w:hAnsi="Arial" w:cs="Arial"/>
          <w:sz w:val="24"/>
          <w:szCs w:val="24"/>
        </w:rPr>
      </w:pPr>
      <w:r w:rsidRPr="00EA0357">
        <w:rPr>
          <w:rFonts w:ascii="Arial" w:hAnsi="Arial" w:cs="Arial"/>
          <w:sz w:val="24"/>
          <w:szCs w:val="24"/>
        </w:rPr>
        <w:t>Through peer-to-peer support, we encourage people to reach their goals, explore new avenues and</w:t>
      </w:r>
    </w:p>
    <w:p w14:paraId="47F8B537" w14:textId="6EC1F382" w:rsidR="00EA0357" w:rsidRDefault="00EA0357" w:rsidP="0094069B">
      <w:pPr>
        <w:rPr>
          <w:rFonts w:ascii="Arial" w:hAnsi="Arial" w:cs="Arial"/>
          <w:sz w:val="24"/>
          <w:szCs w:val="24"/>
        </w:rPr>
      </w:pPr>
      <w:r w:rsidRPr="00EA0357">
        <w:rPr>
          <w:rFonts w:ascii="Arial" w:hAnsi="Arial" w:cs="Arial"/>
          <w:sz w:val="24"/>
          <w:szCs w:val="24"/>
        </w:rPr>
        <w:t>rediscover activities they love. We’re also here for families as they adjust to emotional and practical</w:t>
      </w:r>
      <w:r>
        <w:rPr>
          <w:rFonts w:ascii="Arial" w:hAnsi="Arial" w:cs="Arial"/>
          <w:sz w:val="24"/>
          <w:szCs w:val="24"/>
        </w:rPr>
        <w:t xml:space="preserve"> </w:t>
      </w:r>
      <w:r w:rsidRPr="00EA0357">
        <w:rPr>
          <w:rFonts w:ascii="Arial" w:hAnsi="Arial" w:cs="Arial"/>
          <w:sz w:val="24"/>
          <w:szCs w:val="24"/>
        </w:rPr>
        <w:t>changes.</w:t>
      </w:r>
    </w:p>
    <w:p w14:paraId="3C385835" w14:textId="0DE1A4D4" w:rsidR="00EA0357" w:rsidRDefault="00EA0357" w:rsidP="0094069B">
      <w:pPr>
        <w:rPr>
          <w:rFonts w:ascii="Arial" w:hAnsi="Arial" w:cs="Arial"/>
          <w:sz w:val="24"/>
          <w:szCs w:val="24"/>
        </w:rPr>
      </w:pPr>
      <w:r w:rsidRPr="00EA0357">
        <w:rPr>
          <w:rFonts w:ascii="Arial" w:hAnsi="Arial" w:cs="Arial"/>
          <w:sz w:val="24"/>
          <w:szCs w:val="24"/>
        </w:rPr>
        <w:t>We are partners in possibility, empowering everyone affected by spinal cord injury to live life to</w:t>
      </w:r>
      <w:r>
        <w:rPr>
          <w:rFonts w:ascii="Arial" w:hAnsi="Arial" w:cs="Arial"/>
          <w:sz w:val="24"/>
          <w:szCs w:val="24"/>
        </w:rPr>
        <w:t xml:space="preserve"> </w:t>
      </w:r>
      <w:r w:rsidRPr="00EA0357">
        <w:rPr>
          <w:rFonts w:ascii="Arial" w:hAnsi="Arial" w:cs="Arial"/>
          <w:sz w:val="24"/>
          <w:szCs w:val="24"/>
        </w:rPr>
        <w:t>the full</w:t>
      </w:r>
      <w:r>
        <w:rPr>
          <w:rFonts w:ascii="Arial" w:hAnsi="Arial" w:cs="Arial"/>
          <w:sz w:val="24"/>
          <w:szCs w:val="24"/>
        </w:rPr>
        <w:t>.</w:t>
      </w:r>
    </w:p>
    <w:p w14:paraId="55FF6474" w14:textId="2B4CCBEF" w:rsidR="0094069B" w:rsidRPr="00EA0357" w:rsidRDefault="0094069B" w:rsidP="0094069B">
      <w:pPr>
        <w:rPr>
          <w:rFonts w:ascii="Arial" w:hAnsi="Arial" w:cs="Arial"/>
          <w:sz w:val="24"/>
          <w:szCs w:val="24"/>
        </w:rPr>
      </w:pPr>
      <w:r w:rsidRPr="00D15B50">
        <w:rPr>
          <w:rFonts w:ascii="Arial" w:hAnsi="Arial" w:cs="Arial"/>
          <w:b/>
          <w:bCs/>
          <w:color w:val="ED7D31" w:themeColor="accent2"/>
          <w:sz w:val="24"/>
          <w:szCs w:val="24"/>
          <w:lang w:val="en-US"/>
        </w:rPr>
        <w:t>How to apply</w:t>
      </w:r>
      <w:r w:rsidR="00AD7FBE" w:rsidRPr="00D15B50">
        <w:rPr>
          <w:rFonts w:ascii="Arial" w:hAnsi="Arial" w:cs="Arial"/>
          <w:b/>
          <w:bCs/>
          <w:color w:val="ED7D31" w:themeColor="accent2"/>
          <w:sz w:val="24"/>
          <w:szCs w:val="24"/>
          <w:lang w:val="en-US"/>
        </w:rPr>
        <w:t>:</w:t>
      </w:r>
    </w:p>
    <w:p w14:paraId="23862811" w14:textId="0A634CE5" w:rsidR="00F627C4" w:rsidRPr="003F7D19" w:rsidRDefault="00F627C4">
      <w:pPr>
        <w:pStyle w:val="ListParagraph"/>
        <w:numPr>
          <w:ilvl w:val="0"/>
          <w:numId w:val="1"/>
        </w:numPr>
        <w:spacing w:after="200" w:line="240" w:lineRule="auto"/>
        <w:rPr>
          <w:rFonts w:ascii="Arial" w:eastAsiaTheme="minorEastAsia" w:hAnsi="Arial" w:cs="Arial"/>
          <w:color w:val="000000" w:themeColor="text1"/>
          <w:sz w:val="24"/>
          <w:szCs w:val="24"/>
          <w:lang w:val="en-US"/>
        </w:rPr>
      </w:pPr>
      <w:bookmarkStart w:id="1" w:name="_Hlk167449532"/>
      <w:bookmarkStart w:id="2" w:name="_Hlk167451476"/>
      <w:r w:rsidRPr="00F627C4">
        <w:rPr>
          <w:rFonts w:ascii="Arial" w:eastAsia="Arial" w:hAnsi="Arial" w:cs="Arial"/>
          <w:b/>
          <w:bCs/>
          <w:color w:val="000000" w:themeColor="text1"/>
          <w:sz w:val="24"/>
          <w:szCs w:val="24"/>
        </w:rPr>
        <w:t>Please Note:</w:t>
      </w:r>
      <w:r w:rsidRPr="00F627C4">
        <w:rPr>
          <w:rFonts w:ascii="Arial" w:eastAsia="Arial" w:hAnsi="Arial" w:cs="Arial"/>
          <w:color w:val="000000" w:themeColor="text1"/>
          <w:sz w:val="24"/>
          <w:szCs w:val="24"/>
        </w:rPr>
        <w:t> We currently review application only through Charity Jobs ATS. Please apply through Charity jobs as we will not be accepting offline applications. </w:t>
      </w:r>
    </w:p>
    <w:p w14:paraId="2168D4ED" w14:textId="7F0B7733" w:rsidR="0094069B" w:rsidRPr="00F627C4" w:rsidRDefault="00F627C4">
      <w:pPr>
        <w:pStyle w:val="ListParagraph"/>
        <w:numPr>
          <w:ilvl w:val="0"/>
          <w:numId w:val="1"/>
        </w:numPr>
        <w:spacing w:after="200" w:line="240" w:lineRule="auto"/>
        <w:rPr>
          <w:rFonts w:ascii="Arial" w:eastAsiaTheme="minorEastAsia" w:hAnsi="Arial" w:cs="Arial"/>
          <w:color w:val="000000" w:themeColor="text1"/>
          <w:sz w:val="24"/>
          <w:szCs w:val="24"/>
          <w:lang w:val="en-US"/>
        </w:rPr>
      </w:pPr>
      <w:r>
        <w:rPr>
          <w:rFonts w:ascii="Arial" w:eastAsia="Arial" w:hAnsi="Arial" w:cs="Arial"/>
          <w:color w:val="000000" w:themeColor="text1"/>
          <w:sz w:val="24"/>
          <w:szCs w:val="24"/>
        </w:rPr>
        <w:t xml:space="preserve">Charity Jobs will ask you for a </w:t>
      </w:r>
      <w:r w:rsidR="0094069B" w:rsidRPr="00D15B50">
        <w:rPr>
          <w:rFonts w:ascii="Arial" w:eastAsia="Arial" w:hAnsi="Arial" w:cs="Arial"/>
          <w:color w:val="000000" w:themeColor="text1"/>
          <w:sz w:val="24"/>
          <w:szCs w:val="24"/>
        </w:rPr>
        <w:t xml:space="preserve">CV </w:t>
      </w:r>
      <w:r>
        <w:rPr>
          <w:rFonts w:ascii="Arial" w:eastAsia="Arial" w:hAnsi="Arial" w:cs="Arial"/>
          <w:color w:val="000000" w:themeColor="text1"/>
          <w:sz w:val="24"/>
          <w:szCs w:val="24"/>
        </w:rPr>
        <w:t>&amp; Cover Letter (</w:t>
      </w:r>
      <w:r w:rsidR="008C4C40" w:rsidRPr="008C4C40">
        <w:rPr>
          <w:rFonts w:ascii="Arial" w:eastAsia="Arial" w:hAnsi="Arial" w:cs="Arial"/>
          <w:color w:val="000000" w:themeColor="text1"/>
          <w:sz w:val="24"/>
          <w:szCs w:val="24"/>
        </w:rPr>
        <w:t>saying why you want the job and explaining how you meet the criteria in the job description. This statement is crucial; CVs alone will not be accepted</w:t>
      </w:r>
      <w:r>
        <w:rPr>
          <w:rFonts w:ascii="Arial" w:eastAsia="Arial" w:hAnsi="Arial" w:cs="Arial"/>
          <w:color w:val="000000" w:themeColor="text1"/>
          <w:sz w:val="24"/>
          <w:szCs w:val="24"/>
        </w:rPr>
        <w:t>).</w:t>
      </w:r>
    </w:p>
    <w:p w14:paraId="710D77C7" w14:textId="1CF19435" w:rsidR="0094069B" w:rsidRPr="00F627C4" w:rsidRDefault="00F627C4">
      <w:pPr>
        <w:pStyle w:val="ListParagraph"/>
        <w:numPr>
          <w:ilvl w:val="0"/>
          <w:numId w:val="1"/>
        </w:numPr>
        <w:spacing w:after="200" w:line="240" w:lineRule="auto"/>
        <w:rPr>
          <w:rFonts w:ascii="Arial" w:eastAsiaTheme="minorEastAsia" w:hAnsi="Arial" w:cs="Arial"/>
          <w:color w:val="000000" w:themeColor="text1"/>
          <w:sz w:val="24"/>
          <w:szCs w:val="24"/>
          <w:lang w:val="en-US"/>
        </w:rPr>
      </w:pPr>
      <w:r>
        <w:rPr>
          <w:rFonts w:ascii="Arial" w:eastAsia="Arial" w:hAnsi="Arial" w:cs="Arial"/>
          <w:color w:val="000000" w:themeColor="text1"/>
          <w:sz w:val="24"/>
          <w:szCs w:val="24"/>
        </w:rPr>
        <w:lastRenderedPageBreak/>
        <w:t>Please</w:t>
      </w:r>
      <w:r w:rsidR="0094069B" w:rsidRPr="00F627C4">
        <w:rPr>
          <w:rFonts w:ascii="Arial" w:eastAsia="Arial" w:hAnsi="Arial" w:cs="Arial"/>
          <w:color w:val="000000" w:themeColor="text1"/>
          <w:sz w:val="24"/>
          <w:szCs w:val="24"/>
        </w:rPr>
        <w:t xml:space="preserve"> complete equal opportunities form</w:t>
      </w:r>
      <w:r>
        <w:rPr>
          <w:rFonts w:ascii="Arial" w:eastAsia="Arial" w:hAnsi="Arial" w:cs="Arial"/>
          <w:color w:val="000000" w:themeColor="text1"/>
          <w:sz w:val="24"/>
          <w:szCs w:val="24"/>
        </w:rPr>
        <w:t xml:space="preserve"> on charity Jobs</w:t>
      </w:r>
      <w:r w:rsidR="0094069B" w:rsidRPr="00F627C4">
        <w:rPr>
          <w:rFonts w:ascii="Arial" w:eastAsia="Arial" w:hAnsi="Arial" w:cs="Arial"/>
          <w:color w:val="000000" w:themeColor="text1"/>
          <w:sz w:val="24"/>
          <w:szCs w:val="24"/>
        </w:rPr>
        <w:t xml:space="preserve">. This form will be kept separate from your </w:t>
      </w:r>
      <w:r w:rsidR="00AD7FBE" w:rsidRPr="00F627C4">
        <w:rPr>
          <w:rFonts w:ascii="Arial" w:eastAsia="Arial" w:hAnsi="Arial" w:cs="Arial"/>
          <w:color w:val="000000" w:themeColor="text1"/>
          <w:sz w:val="24"/>
          <w:szCs w:val="24"/>
        </w:rPr>
        <w:t>application and</w:t>
      </w:r>
      <w:r w:rsidR="0094069B" w:rsidRPr="00F627C4">
        <w:rPr>
          <w:rFonts w:ascii="Arial" w:eastAsia="Arial" w:hAnsi="Arial" w:cs="Arial"/>
          <w:color w:val="000000" w:themeColor="text1"/>
          <w:sz w:val="24"/>
          <w:szCs w:val="24"/>
        </w:rPr>
        <w:t xml:space="preserve"> not viewed by the recruiting manager. It is used to help us assess the diversity of our applicants to ensure our processes are fair to all. It is optional to fill </w:t>
      </w:r>
      <w:r w:rsidR="00AD7FBE" w:rsidRPr="00F627C4">
        <w:rPr>
          <w:rFonts w:ascii="Arial" w:eastAsia="Arial" w:hAnsi="Arial" w:cs="Arial"/>
          <w:color w:val="000000" w:themeColor="text1"/>
          <w:sz w:val="24"/>
          <w:szCs w:val="24"/>
        </w:rPr>
        <w:t>in,</w:t>
      </w:r>
      <w:r w:rsidR="0094069B" w:rsidRPr="00F627C4">
        <w:rPr>
          <w:rFonts w:ascii="Arial" w:eastAsia="Arial" w:hAnsi="Arial" w:cs="Arial"/>
          <w:color w:val="000000" w:themeColor="text1"/>
          <w:sz w:val="24"/>
          <w:szCs w:val="24"/>
        </w:rPr>
        <w:t xml:space="preserve"> but it will help us improve and maintain high standards. </w:t>
      </w:r>
    </w:p>
    <w:bookmarkEnd w:id="1"/>
    <w:p w14:paraId="2CB8F884" w14:textId="5452EF78" w:rsidR="0094069B" w:rsidRPr="00D15B50" w:rsidRDefault="0094069B" w:rsidP="0094069B">
      <w:pPr>
        <w:rPr>
          <w:rFonts w:ascii="Arial" w:eastAsia="Arial" w:hAnsi="Arial" w:cs="Arial"/>
          <w:b/>
          <w:bCs/>
          <w:color w:val="000000" w:themeColor="text1"/>
          <w:sz w:val="24"/>
          <w:szCs w:val="24"/>
        </w:rPr>
      </w:pPr>
      <w:r w:rsidRPr="00D15B50">
        <w:rPr>
          <w:rFonts w:ascii="Arial" w:eastAsia="Arial" w:hAnsi="Arial" w:cs="Arial"/>
          <w:color w:val="000000" w:themeColor="text1"/>
          <w:sz w:val="24"/>
          <w:szCs w:val="24"/>
        </w:rPr>
        <w:t xml:space="preserve">We will acknowledge receipt of your </w:t>
      </w:r>
      <w:r w:rsidR="00AD7FBE" w:rsidRPr="00D15B50">
        <w:rPr>
          <w:rFonts w:ascii="Arial" w:eastAsia="Arial" w:hAnsi="Arial" w:cs="Arial"/>
          <w:color w:val="000000" w:themeColor="text1"/>
          <w:sz w:val="24"/>
          <w:szCs w:val="24"/>
        </w:rPr>
        <w:t>application and</w:t>
      </w:r>
      <w:r w:rsidRPr="00D15B50">
        <w:rPr>
          <w:rFonts w:ascii="Arial" w:eastAsia="Arial" w:hAnsi="Arial" w:cs="Arial"/>
          <w:color w:val="000000" w:themeColor="text1"/>
          <w:sz w:val="24"/>
          <w:szCs w:val="24"/>
        </w:rPr>
        <w:t xml:space="preserve"> then let you know if you are to be invited to interview.  </w:t>
      </w:r>
    </w:p>
    <w:p w14:paraId="4F22B718" w14:textId="77777777" w:rsidR="0094069B" w:rsidRPr="00D15B50" w:rsidRDefault="0094069B" w:rsidP="0094069B">
      <w:pPr>
        <w:rPr>
          <w:rFonts w:ascii="Arial" w:eastAsia="Arial" w:hAnsi="Arial" w:cs="Arial"/>
          <w:b/>
          <w:bCs/>
          <w:color w:val="ED7D31" w:themeColor="accent2"/>
          <w:sz w:val="24"/>
          <w:szCs w:val="24"/>
        </w:rPr>
      </w:pPr>
      <w:r w:rsidRPr="00D15B50">
        <w:rPr>
          <w:rFonts w:ascii="Arial" w:eastAsia="Arial" w:hAnsi="Arial" w:cs="Arial"/>
          <w:b/>
          <w:bCs/>
          <w:color w:val="ED7D31" w:themeColor="accent2"/>
          <w:sz w:val="24"/>
          <w:szCs w:val="24"/>
        </w:rPr>
        <w:t>What will the process involve?</w:t>
      </w:r>
    </w:p>
    <w:p w14:paraId="01D6F714" w14:textId="3BFAA3E0" w:rsidR="0094069B" w:rsidRPr="00D15B50" w:rsidRDefault="0094069B" w:rsidP="0094069B">
      <w:pPr>
        <w:rPr>
          <w:rFonts w:ascii="Arial" w:hAnsi="Arial" w:cs="Arial"/>
          <w:sz w:val="24"/>
          <w:szCs w:val="24"/>
        </w:rPr>
      </w:pPr>
      <w:r w:rsidRPr="00D15B50">
        <w:rPr>
          <w:rFonts w:ascii="Arial" w:eastAsia="Arial" w:hAnsi="Arial" w:cs="Arial"/>
          <w:color w:val="000000" w:themeColor="text1"/>
          <w:sz w:val="24"/>
          <w:szCs w:val="24"/>
        </w:rPr>
        <w:t xml:space="preserve">The process will involve </w:t>
      </w:r>
      <w:r w:rsidRPr="00D15B50">
        <w:rPr>
          <w:rStyle w:val="cf01"/>
          <w:rFonts w:ascii="Arial" w:hAnsi="Arial" w:cs="Arial"/>
          <w:sz w:val="24"/>
          <w:szCs w:val="24"/>
        </w:rPr>
        <w:t xml:space="preserve">at least </w:t>
      </w:r>
      <w:r w:rsidR="00695D05">
        <w:rPr>
          <w:rStyle w:val="cf01"/>
          <w:rFonts w:ascii="Arial" w:hAnsi="Arial" w:cs="Arial"/>
          <w:sz w:val="24"/>
          <w:szCs w:val="24"/>
        </w:rPr>
        <w:t>two</w:t>
      </w:r>
      <w:r w:rsidRPr="00D15B50">
        <w:rPr>
          <w:rStyle w:val="cf01"/>
          <w:rFonts w:ascii="Arial" w:hAnsi="Arial" w:cs="Arial"/>
          <w:sz w:val="24"/>
          <w:szCs w:val="24"/>
        </w:rPr>
        <w:t xml:space="preserve"> interview round</w:t>
      </w:r>
      <w:r w:rsidR="00695D05">
        <w:rPr>
          <w:rStyle w:val="cf01"/>
          <w:rFonts w:ascii="Arial" w:hAnsi="Arial" w:cs="Arial"/>
          <w:sz w:val="24"/>
          <w:szCs w:val="24"/>
        </w:rPr>
        <w:t>s</w:t>
      </w:r>
      <w:r w:rsidRPr="00D15B50">
        <w:rPr>
          <w:rStyle w:val="cf01"/>
          <w:rFonts w:ascii="Arial" w:hAnsi="Arial" w:cs="Arial"/>
          <w:sz w:val="24"/>
          <w:szCs w:val="24"/>
        </w:rPr>
        <w:t xml:space="preserve"> which will be</w:t>
      </w:r>
      <w:r w:rsidRPr="00D15B50">
        <w:rPr>
          <w:rStyle w:val="cf01"/>
          <w:rFonts w:ascii="Arial" w:hAnsi="Arial" w:cs="Arial"/>
          <w:b/>
          <w:bCs/>
          <w:i/>
          <w:iCs/>
          <w:color w:val="FF0000"/>
          <w:sz w:val="24"/>
          <w:szCs w:val="24"/>
        </w:rPr>
        <w:t xml:space="preserve"> </w:t>
      </w:r>
      <w:r w:rsidRPr="00D15B50">
        <w:rPr>
          <w:rStyle w:val="cf01"/>
          <w:rFonts w:ascii="Arial" w:hAnsi="Arial" w:cs="Arial"/>
          <w:i/>
          <w:iCs/>
          <w:sz w:val="24"/>
          <w:szCs w:val="24"/>
        </w:rPr>
        <w:t>either in person or online</w:t>
      </w:r>
      <w:r w:rsidRPr="00D15B50">
        <w:rPr>
          <w:rStyle w:val="cf01"/>
          <w:rFonts w:ascii="Arial" w:hAnsi="Arial" w:cs="Arial"/>
          <w:sz w:val="24"/>
          <w:szCs w:val="24"/>
        </w:rPr>
        <w:t>. There will be a panel interviewing you and</w:t>
      </w:r>
      <w:r w:rsidRPr="00D15B50">
        <w:rPr>
          <w:rStyle w:val="cf01"/>
          <w:rFonts w:ascii="Arial" w:hAnsi="Arial" w:cs="Arial"/>
          <w:b/>
          <w:bCs/>
          <w:i/>
          <w:iCs/>
          <w:color w:val="FF0000"/>
          <w:sz w:val="24"/>
          <w:szCs w:val="24"/>
        </w:rPr>
        <w:t xml:space="preserve"> </w:t>
      </w:r>
      <w:r w:rsidRPr="00D15B50">
        <w:rPr>
          <w:rStyle w:val="cf01"/>
          <w:rFonts w:ascii="Arial" w:hAnsi="Arial" w:cs="Arial"/>
          <w:sz w:val="24"/>
          <w:szCs w:val="24"/>
        </w:rPr>
        <w:t>you may be asked to complete a task beforehand to present to the panel.</w:t>
      </w:r>
      <w:r w:rsidRPr="00D15B50">
        <w:rPr>
          <w:rFonts w:ascii="Arial" w:eastAsia="Arial" w:hAnsi="Arial" w:cs="Arial"/>
          <w:color w:val="000000" w:themeColor="text1"/>
          <w:sz w:val="24"/>
          <w:szCs w:val="24"/>
        </w:rPr>
        <w:t xml:space="preserve"> If you need any support or adjustment to the recruitment process at any stage, do please ask and we’d be pleased to work with you to put these in place so that you can perform to the best of your abilities throughout the process and demonstrate your suitability for the role. Please email </w:t>
      </w:r>
      <w:hyperlink r:id="rId8">
        <w:r w:rsidRPr="00D15B50">
          <w:rPr>
            <w:rStyle w:val="Hyperlink"/>
            <w:rFonts w:ascii="Arial" w:eastAsia="Arial" w:hAnsi="Arial" w:cs="Arial"/>
            <w:sz w:val="24"/>
            <w:szCs w:val="24"/>
          </w:rPr>
          <w:t>recruitment@backuptrust.org.uk</w:t>
        </w:r>
      </w:hyperlink>
    </w:p>
    <w:p w14:paraId="2ED16833" w14:textId="77777777" w:rsidR="0094069B" w:rsidRPr="00D15B50" w:rsidRDefault="0094069B" w:rsidP="0094069B">
      <w:pPr>
        <w:rPr>
          <w:rFonts w:ascii="Arial" w:eastAsia="Arial" w:hAnsi="Arial" w:cs="Arial"/>
          <w:b/>
          <w:bCs/>
          <w:color w:val="ED7D31" w:themeColor="accent2"/>
          <w:sz w:val="24"/>
          <w:szCs w:val="24"/>
        </w:rPr>
      </w:pPr>
      <w:r w:rsidRPr="00D15B50">
        <w:rPr>
          <w:rFonts w:ascii="Arial" w:eastAsia="Arial" w:hAnsi="Arial" w:cs="Arial"/>
          <w:b/>
          <w:bCs/>
          <w:color w:val="ED7D31" w:themeColor="accent2"/>
          <w:sz w:val="24"/>
          <w:szCs w:val="24"/>
        </w:rPr>
        <w:t>Guaranteed Interview Scheme</w:t>
      </w:r>
    </w:p>
    <w:p w14:paraId="32972D45" w14:textId="77777777" w:rsidR="0094069B" w:rsidRPr="00D15B50" w:rsidRDefault="0094069B" w:rsidP="0094069B">
      <w:pPr>
        <w:rPr>
          <w:rFonts w:ascii="Arial" w:eastAsia="Arial" w:hAnsi="Arial" w:cs="Arial"/>
          <w:color w:val="000000" w:themeColor="text1"/>
          <w:sz w:val="24"/>
          <w:szCs w:val="24"/>
        </w:rPr>
      </w:pPr>
      <w:r w:rsidRPr="00D15B50">
        <w:rPr>
          <w:rFonts w:ascii="Arial" w:eastAsia="Arial" w:hAnsi="Arial" w:cs="Arial"/>
          <w:color w:val="000000" w:themeColor="text1"/>
          <w:sz w:val="24"/>
          <w:szCs w:val="24"/>
        </w:rPr>
        <w:t>As a ‘Disability Confident’ employer we are committed to the inclusion of disabled people as candidates and employees. We are proud that we get high numbers of disabled people applying for roles at Back Up. We will offer an interview to a fair and proportionate number of disabled applicants that meet the minimum criteria for the job.</w:t>
      </w:r>
    </w:p>
    <w:p w14:paraId="6CB07825" w14:textId="77777777" w:rsidR="0094069B" w:rsidRPr="00D15B50" w:rsidRDefault="0094069B" w:rsidP="0094069B">
      <w:pPr>
        <w:rPr>
          <w:sz w:val="24"/>
          <w:szCs w:val="24"/>
        </w:rPr>
      </w:pPr>
      <w:r w:rsidRPr="00D15B50">
        <w:rPr>
          <w:rFonts w:ascii="Arial" w:eastAsia="Arial" w:hAnsi="Arial" w:cs="Arial"/>
          <w:color w:val="000000" w:themeColor="text1"/>
          <w:sz w:val="24"/>
          <w:szCs w:val="24"/>
        </w:rPr>
        <w:t xml:space="preserve">Please let us know if you are eligible for the scheme: </w:t>
      </w:r>
      <w:hyperlink r:id="rId9">
        <w:r w:rsidRPr="00D15B50">
          <w:rPr>
            <w:rStyle w:val="Hyperlink"/>
            <w:rFonts w:ascii="Arial" w:eastAsia="Arial" w:hAnsi="Arial" w:cs="Arial"/>
            <w:sz w:val="24"/>
            <w:szCs w:val="24"/>
          </w:rPr>
          <w:t>recruitment@backuptrust.org.uk.</w:t>
        </w:r>
      </w:hyperlink>
    </w:p>
    <w:p w14:paraId="57291404" w14:textId="77777777" w:rsidR="0094069B" w:rsidRPr="00D15B50" w:rsidRDefault="0094069B" w:rsidP="0094069B">
      <w:pPr>
        <w:spacing w:before="240" w:after="240"/>
        <w:rPr>
          <w:rFonts w:ascii="Arial" w:eastAsia="Arial" w:hAnsi="Arial" w:cs="Arial"/>
          <w:b/>
          <w:bCs/>
          <w:color w:val="ED7D31" w:themeColor="accent2"/>
          <w:sz w:val="24"/>
          <w:szCs w:val="24"/>
        </w:rPr>
      </w:pPr>
      <w:r w:rsidRPr="00D15B50">
        <w:rPr>
          <w:rFonts w:ascii="Arial" w:eastAsia="Arial" w:hAnsi="Arial" w:cs="Arial"/>
          <w:b/>
          <w:bCs/>
          <w:color w:val="ED7D31" w:themeColor="accent2"/>
          <w:sz w:val="24"/>
          <w:szCs w:val="24"/>
        </w:rPr>
        <w:t xml:space="preserve">Don’t meet every single requirement? </w:t>
      </w:r>
    </w:p>
    <w:bookmarkEnd w:id="2"/>
    <w:p w14:paraId="5DF1CCF2" w14:textId="7C44F99A" w:rsidR="0094069B" w:rsidRPr="00D15B50" w:rsidRDefault="0094069B" w:rsidP="0094069B">
      <w:pPr>
        <w:spacing w:before="240" w:after="240"/>
        <w:rPr>
          <w:rFonts w:ascii="Arial" w:eastAsia="Arial" w:hAnsi="Arial" w:cs="Arial"/>
          <w:sz w:val="24"/>
          <w:szCs w:val="24"/>
        </w:rPr>
      </w:pPr>
      <w:r w:rsidRPr="00D15B50">
        <w:rPr>
          <w:rFonts w:ascii="Arial" w:eastAsia="Arial" w:hAnsi="Arial" w:cs="Arial"/>
          <w:sz w:val="24"/>
          <w:szCs w:val="24"/>
        </w:rPr>
        <w:t xml:space="preserve">At Back Up we are dedicated to building a diverse, inclusive and authentic workplace, so if you’re excited about this role but your </w:t>
      </w:r>
      <w:proofErr w:type="gramStart"/>
      <w:r w:rsidRPr="00D15B50">
        <w:rPr>
          <w:rFonts w:ascii="Arial" w:eastAsia="Arial" w:hAnsi="Arial" w:cs="Arial"/>
          <w:sz w:val="24"/>
          <w:szCs w:val="24"/>
        </w:rPr>
        <w:t>past experience</w:t>
      </w:r>
      <w:proofErr w:type="gramEnd"/>
      <w:r w:rsidRPr="00D15B50">
        <w:rPr>
          <w:rFonts w:ascii="Arial" w:eastAsia="Arial" w:hAnsi="Arial" w:cs="Arial"/>
          <w:sz w:val="24"/>
          <w:szCs w:val="24"/>
        </w:rPr>
        <w:t xml:space="preserve"> doesn’t align perfectly with every </w:t>
      </w:r>
      <w:r w:rsidR="00F627C4" w:rsidRPr="00D15B50">
        <w:rPr>
          <w:rFonts w:ascii="Arial" w:eastAsia="Arial" w:hAnsi="Arial" w:cs="Arial"/>
          <w:sz w:val="24"/>
          <w:szCs w:val="24"/>
        </w:rPr>
        <w:t>criterion</w:t>
      </w:r>
      <w:r w:rsidRPr="00D15B50">
        <w:rPr>
          <w:rFonts w:ascii="Arial" w:eastAsia="Arial" w:hAnsi="Arial" w:cs="Arial"/>
          <w:sz w:val="24"/>
          <w:szCs w:val="24"/>
        </w:rPr>
        <w:t xml:space="preserve"> in the job description, we encourage you to apply anyway. You may be just the right candidate for this or other roles at Back Up.</w:t>
      </w:r>
    </w:p>
    <w:p w14:paraId="4360E9C6" w14:textId="05C30F7A" w:rsidR="000627FD" w:rsidRPr="00D15B50" w:rsidRDefault="000627FD" w:rsidP="0094069B">
      <w:pPr>
        <w:rPr>
          <w:sz w:val="24"/>
          <w:szCs w:val="24"/>
        </w:rPr>
      </w:pPr>
    </w:p>
    <w:sectPr w:rsidR="000627FD" w:rsidRPr="00D15B50" w:rsidSect="001D4EC8">
      <w:headerReference w:type="default" r:id="rId10"/>
      <w:footerReference w:type="default" r:id="rId11"/>
      <w:headerReference w:type="first" r:id="rId12"/>
      <w:footerReference w:type="first" r:id="rId13"/>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FB6A" w14:textId="77777777" w:rsidR="00005DCF" w:rsidRDefault="00005DCF" w:rsidP="003B34BE">
      <w:pPr>
        <w:spacing w:after="0" w:line="240" w:lineRule="auto"/>
      </w:pPr>
      <w:r>
        <w:separator/>
      </w:r>
    </w:p>
  </w:endnote>
  <w:endnote w:type="continuationSeparator" w:id="0">
    <w:p w14:paraId="3509A511" w14:textId="77777777" w:rsidR="00005DCF" w:rsidRDefault="00005DCF" w:rsidP="003B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0897" w:type="dxa"/>
      <w:tblLook w:val="0600" w:firstRow="0" w:lastRow="0" w:firstColumn="0" w:lastColumn="0" w:noHBand="1" w:noVBand="1"/>
    </w:tblPr>
    <w:tblGrid>
      <w:gridCol w:w="10897"/>
    </w:tblGrid>
    <w:tr w:rsidR="001D4EC8" w:rsidRPr="001A0408" w14:paraId="7D9E6A01" w14:textId="77777777" w:rsidTr="003B7A6B">
      <w:trPr>
        <w:trHeight w:val="344"/>
      </w:trPr>
      <w:tc>
        <w:tcPr>
          <w:tcW w:w="10897" w:type="dxa"/>
          <w:vAlign w:val="center"/>
        </w:tcPr>
        <w:p w14:paraId="7C9BBC94" w14:textId="77777777" w:rsidR="001D4EC8" w:rsidRPr="001A0408" w:rsidRDefault="001D4EC8" w:rsidP="001D4EC8">
          <w:pPr>
            <w:pStyle w:val="Footer"/>
            <w:jc w:val="center"/>
            <w:rPr>
              <w:rFonts w:ascii="Aptos Light" w:hAnsi="Aptos Light"/>
              <w:sz w:val="16"/>
              <w:szCs w:val="16"/>
            </w:rPr>
          </w:pPr>
          <w:r>
            <w:rPr>
              <w:rFonts w:ascii="Aptos Light" w:hAnsi="Aptos Light"/>
              <w:noProof/>
              <w:sz w:val="16"/>
              <w:szCs w:val="16"/>
            </w:rPr>
            <w:t xml:space="preserve">                                                                                                                                                                                                                    </w:t>
          </w:r>
          <w:r w:rsidRPr="001A0408">
            <w:rPr>
              <w:rFonts w:ascii="Aptos Light" w:hAnsi="Aptos Light"/>
              <w:noProof/>
              <w:sz w:val="16"/>
              <w:szCs w:val="16"/>
            </w:rPr>
            <w:t xml:space="preserve">Backuptrust.org.uk      </w:t>
          </w:r>
          <w:r w:rsidRPr="001A0408">
            <w:rPr>
              <w:rFonts w:ascii="Aptos Light" w:hAnsi="Aptos Light"/>
              <w:noProof/>
              <w:sz w:val="16"/>
              <w:szCs w:val="16"/>
            </w:rPr>
            <w:drawing>
              <wp:inline distT="0" distB="0" distL="0" distR="0" wp14:anchorId="5F0855E8" wp14:editId="5DD482DD">
                <wp:extent cx="276860" cy="276860"/>
                <wp:effectExtent l="0" t="0" r="8890" b="8890"/>
                <wp:docPr id="583639296" name="Footer 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84632" name="Footer Graphic 9"/>
                        <pic:cNvPicPr/>
                      </pic:nvPicPr>
                      <pic:blipFill>
                        <a:blip r:embed="rId1">
                          <a:extLst>
                            <a:ext uri="{96DAC541-7B7A-43D3-8B79-37D633B846F1}">
                              <asvg:svgBlip xmlns:asvg="http://schemas.microsoft.com/office/drawing/2016/SVG/main" r:embed="rId2"/>
                            </a:ext>
                          </a:extLst>
                        </a:blip>
                        <a:stretch>
                          <a:fillRect/>
                        </a:stretch>
                      </pic:blipFill>
                      <pic:spPr>
                        <a:xfrm>
                          <a:off x="0" y="0"/>
                          <a:ext cx="276860" cy="276860"/>
                        </a:xfrm>
                        <a:prstGeom prst="rect">
                          <a:avLst/>
                        </a:prstGeom>
                      </pic:spPr>
                    </pic:pic>
                  </a:graphicData>
                </a:graphic>
              </wp:inline>
            </w:drawing>
          </w:r>
        </w:p>
      </w:tc>
    </w:tr>
    <w:tr w:rsidR="001D4EC8" w:rsidRPr="001A0408" w14:paraId="0EC60DB3" w14:textId="77777777" w:rsidTr="003B7A6B">
      <w:trPr>
        <w:trHeight w:val="344"/>
      </w:trPr>
      <w:tc>
        <w:tcPr>
          <w:tcW w:w="10897" w:type="dxa"/>
          <w:vAlign w:val="center"/>
        </w:tcPr>
        <w:p w14:paraId="4155AC76" w14:textId="77777777" w:rsidR="001D4EC8" w:rsidRPr="001A0408" w:rsidRDefault="001D4EC8" w:rsidP="001D4EC8">
          <w:pPr>
            <w:pStyle w:val="Footer"/>
            <w:rPr>
              <w:rFonts w:ascii="Aptos Light" w:hAnsi="Aptos Light"/>
              <w:b/>
              <w:noProof/>
              <w:sz w:val="16"/>
              <w:szCs w:val="16"/>
            </w:rPr>
          </w:pPr>
          <w:r w:rsidRPr="001A0408">
            <w:rPr>
              <w:rFonts w:ascii="Aptos Light" w:hAnsi="Aptos Light"/>
              <w:noProof/>
              <w:sz w:val="16"/>
              <w:szCs w:val="16"/>
            </w:rPr>
            <w:t>Registered Charity No. 1072216 and SC040577 Charitable Company No. 3596996</w:t>
          </w:r>
        </w:p>
      </w:tc>
    </w:tr>
  </w:tbl>
  <w:p w14:paraId="517124C0" w14:textId="77777777" w:rsidR="001D4EC8" w:rsidRDefault="001D4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0897" w:type="dxa"/>
      <w:tblLook w:val="0600" w:firstRow="0" w:lastRow="0" w:firstColumn="0" w:lastColumn="0" w:noHBand="1" w:noVBand="1"/>
    </w:tblPr>
    <w:tblGrid>
      <w:gridCol w:w="10897"/>
    </w:tblGrid>
    <w:tr w:rsidR="00A96429" w:rsidRPr="001A0408" w14:paraId="5F1934F6" w14:textId="77777777" w:rsidTr="003B7A6B">
      <w:trPr>
        <w:trHeight w:val="344"/>
      </w:trPr>
      <w:tc>
        <w:tcPr>
          <w:tcW w:w="10897" w:type="dxa"/>
          <w:vAlign w:val="center"/>
        </w:tcPr>
        <w:p w14:paraId="17958B99" w14:textId="2476E9EE" w:rsidR="00A96429" w:rsidRPr="001A0408" w:rsidRDefault="001D4EC8" w:rsidP="001D4EC8">
          <w:pPr>
            <w:pStyle w:val="Footer"/>
            <w:jc w:val="center"/>
            <w:rPr>
              <w:rFonts w:ascii="Aptos Light" w:hAnsi="Aptos Light"/>
              <w:sz w:val="16"/>
              <w:szCs w:val="16"/>
            </w:rPr>
          </w:pPr>
          <w:r>
            <w:rPr>
              <w:rFonts w:ascii="Aptos Light" w:hAnsi="Aptos Light"/>
              <w:noProof/>
              <w:sz w:val="16"/>
              <w:szCs w:val="16"/>
            </w:rPr>
            <w:t xml:space="preserve">                                                                                                                                                                                                                    </w:t>
          </w:r>
          <w:r w:rsidR="00A96429" w:rsidRPr="001A0408">
            <w:rPr>
              <w:rFonts w:ascii="Aptos Light" w:hAnsi="Aptos Light"/>
              <w:noProof/>
              <w:sz w:val="16"/>
              <w:szCs w:val="16"/>
            </w:rPr>
            <w:t xml:space="preserve">Backuptrust.org.uk      </w:t>
          </w:r>
          <w:r w:rsidR="00A96429" w:rsidRPr="001A0408">
            <w:rPr>
              <w:rFonts w:ascii="Aptos Light" w:hAnsi="Aptos Light"/>
              <w:noProof/>
              <w:sz w:val="16"/>
              <w:szCs w:val="16"/>
            </w:rPr>
            <w:drawing>
              <wp:inline distT="0" distB="0" distL="0" distR="0" wp14:anchorId="0B3EFC78" wp14:editId="0A683BF9">
                <wp:extent cx="276860" cy="276860"/>
                <wp:effectExtent l="0" t="0" r="8890" b="8890"/>
                <wp:docPr id="1592434037" name="Footer 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84632" name="Footer Graphic 9"/>
                        <pic:cNvPicPr/>
                      </pic:nvPicPr>
                      <pic:blipFill>
                        <a:blip r:embed="rId1">
                          <a:extLst>
                            <a:ext uri="{96DAC541-7B7A-43D3-8B79-37D633B846F1}">
                              <asvg:svgBlip xmlns:asvg="http://schemas.microsoft.com/office/drawing/2016/SVG/main" r:embed="rId2"/>
                            </a:ext>
                          </a:extLst>
                        </a:blip>
                        <a:stretch>
                          <a:fillRect/>
                        </a:stretch>
                      </pic:blipFill>
                      <pic:spPr>
                        <a:xfrm>
                          <a:off x="0" y="0"/>
                          <a:ext cx="276860" cy="276860"/>
                        </a:xfrm>
                        <a:prstGeom prst="rect">
                          <a:avLst/>
                        </a:prstGeom>
                      </pic:spPr>
                    </pic:pic>
                  </a:graphicData>
                </a:graphic>
              </wp:inline>
            </w:drawing>
          </w:r>
        </w:p>
      </w:tc>
    </w:tr>
    <w:tr w:rsidR="00A96429" w:rsidRPr="001A0408" w14:paraId="72283325" w14:textId="77777777" w:rsidTr="003B7A6B">
      <w:trPr>
        <w:trHeight w:val="344"/>
      </w:trPr>
      <w:tc>
        <w:tcPr>
          <w:tcW w:w="10897" w:type="dxa"/>
          <w:vAlign w:val="center"/>
        </w:tcPr>
        <w:p w14:paraId="6511AD0A" w14:textId="77777777" w:rsidR="00A96429" w:rsidRPr="001A0408" w:rsidRDefault="00A96429" w:rsidP="00A96429">
          <w:pPr>
            <w:pStyle w:val="Footer"/>
            <w:rPr>
              <w:rFonts w:ascii="Aptos Light" w:hAnsi="Aptos Light"/>
              <w:b/>
              <w:noProof/>
              <w:sz w:val="16"/>
              <w:szCs w:val="16"/>
            </w:rPr>
          </w:pPr>
          <w:r w:rsidRPr="001A0408">
            <w:rPr>
              <w:rFonts w:ascii="Aptos Light" w:hAnsi="Aptos Light"/>
              <w:noProof/>
              <w:sz w:val="16"/>
              <w:szCs w:val="16"/>
            </w:rPr>
            <w:t>Registered Charity No. 1072216 and SC040577 Charitable Company No. 3596996</w:t>
          </w:r>
        </w:p>
      </w:tc>
    </w:tr>
  </w:tbl>
  <w:p w14:paraId="0EAA8368" w14:textId="77777777" w:rsidR="00A96429" w:rsidRDefault="00A96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41BE" w14:textId="77777777" w:rsidR="00005DCF" w:rsidRDefault="00005DCF" w:rsidP="003B34BE">
      <w:pPr>
        <w:spacing w:after="0" w:line="240" w:lineRule="auto"/>
      </w:pPr>
      <w:r>
        <w:separator/>
      </w:r>
    </w:p>
  </w:footnote>
  <w:footnote w:type="continuationSeparator" w:id="0">
    <w:p w14:paraId="6CDF67BD" w14:textId="77777777" w:rsidR="00005DCF" w:rsidRDefault="00005DCF" w:rsidP="003B3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F428" w14:textId="7DA27B95" w:rsidR="003B34BE" w:rsidRDefault="003B34BE" w:rsidP="003B34BE">
    <w:pPr>
      <w:pStyle w:val="Header"/>
      <w:tabs>
        <w:tab w:val="clear" w:pos="9026"/>
        <w:tab w:val="left" w:pos="504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CA99" w14:textId="5CDA017A" w:rsidR="003B34BE" w:rsidRDefault="00D15B50">
    <w:pPr>
      <w:pStyle w:val="Header"/>
    </w:pPr>
    <w:r>
      <w:rPr>
        <w:noProof/>
      </w:rPr>
      <w:drawing>
        <wp:inline distT="0" distB="0" distL="0" distR="0" wp14:anchorId="327795DD" wp14:editId="30BD1262">
          <wp:extent cx="849340" cy="326959"/>
          <wp:effectExtent l="0" t="0" r="0" b="0"/>
          <wp:docPr id="344650482" name="drawing"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50482" name="drawing" descr="A black background with a black square&#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849340" cy="3269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175F"/>
    <w:multiLevelType w:val="hybridMultilevel"/>
    <w:tmpl w:val="8A1487B0"/>
    <w:lvl w:ilvl="0" w:tplc="E9609A62">
      <w:start w:val="1"/>
      <w:numFmt w:val="bullet"/>
      <w:lvlText w:val=""/>
      <w:lvlJc w:val="left"/>
      <w:pPr>
        <w:ind w:left="720" w:hanging="360"/>
      </w:pPr>
      <w:rPr>
        <w:rFonts w:ascii="Symbol" w:hAnsi="Symbol" w:hint="default"/>
      </w:rPr>
    </w:lvl>
    <w:lvl w:ilvl="1" w:tplc="0AFCCC82">
      <w:start w:val="1"/>
      <w:numFmt w:val="bullet"/>
      <w:lvlText w:val="o"/>
      <w:lvlJc w:val="left"/>
      <w:pPr>
        <w:ind w:left="1440" w:hanging="360"/>
      </w:pPr>
      <w:rPr>
        <w:rFonts w:ascii="Courier New" w:hAnsi="Courier New" w:hint="default"/>
      </w:rPr>
    </w:lvl>
    <w:lvl w:ilvl="2" w:tplc="0D0A7C88">
      <w:start w:val="1"/>
      <w:numFmt w:val="bullet"/>
      <w:lvlText w:val=""/>
      <w:lvlJc w:val="left"/>
      <w:pPr>
        <w:ind w:left="2160" w:hanging="360"/>
      </w:pPr>
      <w:rPr>
        <w:rFonts w:ascii="Wingdings" w:hAnsi="Wingdings" w:hint="default"/>
      </w:rPr>
    </w:lvl>
    <w:lvl w:ilvl="3" w:tplc="080E5370">
      <w:start w:val="1"/>
      <w:numFmt w:val="bullet"/>
      <w:lvlText w:val=""/>
      <w:lvlJc w:val="left"/>
      <w:pPr>
        <w:ind w:left="2880" w:hanging="360"/>
      </w:pPr>
      <w:rPr>
        <w:rFonts w:ascii="Symbol" w:hAnsi="Symbol" w:hint="default"/>
      </w:rPr>
    </w:lvl>
    <w:lvl w:ilvl="4" w:tplc="5900E24C">
      <w:start w:val="1"/>
      <w:numFmt w:val="bullet"/>
      <w:lvlText w:val="o"/>
      <w:lvlJc w:val="left"/>
      <w:pPr>
        <w:ind w:left="3600" w:hanging="360"/>
      </w:pPr>
      <w:rPr>
        <w:rFonts w:ascii="Courier New" w:hAnsi="Courier New" w:hint="default"/>
      </w:rPr>
    </w:lvl>
    <w:lvl w:ilvl="5" w:tplc="3A1EE430">
      <w:start w:val="1"/>
      <w:numFmt w:val="bullet"/>
      <w:lvlText w:val=""/>
      <w:lvlJc w:val="left"/>
      <w:pPr>
        <w:ind w:left="4320" w:hanging="360"/>
      </w:pPr>
      <w:rPr>
        <w:rFonts w:ascii="Wingdings" w:hAnsi="Wingdings" w:hint="default"/>
      </w:rPr>
    </w:lvl>
    <w:lvl w:ilvl="6" w:tplc="BCA6E034">
      <w:start w:val="1"/>
      <w:numFmt w:val="bullet"/>
      <w:lvlText w:val=""/>
      <w:lvlJc w:val="left"/>
      <w:pPr>
        <w:ind w:left="5040" w:hanging="360"/>
      </w:pPr>
      <w:rPr>
        <w:rFonts w:ascii="Symbol" w:hAnsi="Symbol" w:hint="default"/>
      </w:rPr>
    </w:lvl>
    <w:lvl w:ilvl="7" w:tplc="EFA070BE">
      <w:start w:val="1"/>
      <w:numFmt w:val="bullet"/>
      <w:lvlText w:val="o"/>
      <w:lvlJc w:val="left"/>
      <w:pPr>
        <w:ind w:left="5760" w:hanging="360"/>
      </w:pPr>
      <w:rPr>
        <w:rFonts w:ascii="Courier New" w:hAnsi="Courier New" w:hint="default"/>
      </w:rPr>
    </w:lvl>
    <w:lvl w:ilvl="8" w:tplc="C130C9F2">
      <w:start w:val="1"/>
      <w:numFmt w:val="bullet"/>
      <w:lvlText w:val=""/>
      <w:lvlJc w:val="left"/>
      <w:pPr>
        <w:ind w:left="6480" w:hanging="360"/>
      </w:pPr>
      <w:rPr>
        <w:rFonts w:ascii="Wingdings" w:hAnsi="Wingdings" w:hint="default"/>
      </w:rPr>
    </w:lvl>
  </w:abstractNum>
  <w:num w:numId="1" w16cid:durableId="2805708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681D"/>
  <w15:chartTrackingRefBased/>
  <w15:docId w15:val="{10A63411-2F06-4360-B32D-704EA256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34A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588"/>
    <w:pPr>
      <w:ind w:left="720"/>
      <w:contextualSpacing/>
    </w:pPr>
  </w:style>
  <w:style w:type="paragraph" w:styleId="Revision">
    <w:name w:val="Revision"/>
    <w:hidden/>
    <w:uiPriority w:val="99"/>
    <w:semiHidden/>
    <w:rsid w:val="00EF21A2"/>
    <w:pPr>
      <w:spacing w:after="0" w:line="240" w:lineRule="auto"/>
    </w:pPr>
  </w:style>
  <w:style w:type="character" w:styleId="Hyperlink">
    <w:name w:val="Hyperlink"/>
    <w:basedOn w:val="DefaultParagraphFont"/>
    <w:uiPriority w:val="99"/>
    <w:unhideWhenUsed/>
    <w:rsid w:val="00060064"/>
    <w:rPr>
      <w:color w:val="0563C1" w:themeColor="hyperlink"/>
      <w:u w:val="single"/>
    </w:rPr>
  </w:style>
  <w:style w:type="character" w:styleId="UnresolvedMention">
    <w:name w:val="Unresolved Mention"/>
    <w:basedOn w:val="DefaultParagraphFont"/>
    <w:uiPriority w:val="99"/>
    <w:semiHidden/>
    <w:unhideWhenUsed/>
    <w:rsid w:val="00060064"/>
    <w:rPr>
      <w:color w:val="605E5C"/>
      <w:shd w:val="clear" w:color="auto" w:fill="E1DFDD"/>
    </w:rPr>
  </w:style>
  <w:style w:type="paragraph" w:styleId="Header">
    <w:name w:val="header"/>
    <w:basedOn w:val="Normal"/>
    <w:link w:val="HeaderChar"/>
    <w:uiPriority w:val="99"/>
    <w:unhideWhenUsed/>
    <w:rsid w:val="003B34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4BE"/>
  </w:style>
  <w:style w:type="paragraph" w:styleId="Footer">
    <w:name w:val="footer"/>
    <w:basedOn w:val="Normal"/>
    <w:link w:val="FooterChar"/>
    <w:uiPriority w:val="99"/>
    <w:unhideWhenUsed/>
    <w:rsid w:val="003B34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4BE"/>
  </w:style>
  <w:style w:type="paragraph" w:customStyle="1" w:styleId="Default">
    <w:name w:val="Default"/>
    <w:rsid w:val="007B71EC"/>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E34A5B"/>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94069B"/>
    <w:rPr>
      <w:rFonts w:ascii="Segoe UI" w:hAnsi="Segoe UI" w:cs="Segoe UI" w:hint="default"/>
      <w:sz w:val="18"/>
      <w:szCs w:val="18"/>
    </w:rPr>
  </w:style>
  <w:style w:type="table" w:styleId="TableGridLight">
    <w:name w:val="Grid Table Light"/>
    <w:basedOn w:val="TableNormal"/>
    <w:uiPriority w:val="40"/>
    <w:rsid w:val="00A96429"/>
    <w:pPr>
      <w:spacing w:after="0" w:line="240" w:lineRule="auto"/>
    </w:pPr>
    <w:rPr>
      <w:rFonts w:eastAsia="Times New Roman" w:cs="Times New Roman"/>
      <w:sz w:val="17"/>
      <w:szCs w:val="17"/>
      <w:lang w:eastAsia="en-GB"/>
    </w:rPr>
    <w:tblPr>
      <w:tblCellMar>
        <w:left w:w="0" w:type="dxa"/>
        <w:right w:w="0" w:type="dxa"/>
      </w:tblCellMar>
    </w:tblPr>
    <w:tcPr>
      <w:vAlign w:val="bottom"/>
    </w:tcPr>
    <w:tblStylePr w:type="firstCol">
      <w:pPr>
        <w:wordWrap/>
        <w:jc w:val="left"/>
      </w:pPr>
    </w:tblStylePr>
    <w:tblStylePr w:type="lastCol">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97132">
      <w:bodyDiv w:val="1"/>
      <w:marLeft w:val="0"/>
      <w:marRight w:val="0"/>
      <w:marTop w:val="0"/>
      <w:marBottom w:val="0"/>
      <w:divBdr>
        <w:top w:val="none" w:sz="0" w:space="0" w:color="auto"/>
        <w:left w:val="none" w:sz="0" w:space="0" w:color="auto"/>
        <w:bottom w:val="none" w:sz="0" w:space="0" w:color="auto"/>
        <w:right w:val="none" w:sz="0" w:space="0" w:color="auto"/>
      </w:divBdr>
    </w:div>
    <w:div w:id="345446283">
      <w:bodyDiv w:val="1"/>
      <w:marLeft w:val="0"/>
      <w:marRight w:val="0"/>
      <w:marTop w:val="0"/>
      <w:marBottom w:val="0"/>
      <w:divBdr>
        <w:top w:val="none" w:sz="0" w:space="0" w:color="auto"/>
        <w:left w:val="none" w:sz="0" w:space="0" w:color="auto"/>
        <w:bottom w:val="none" w:sz="0" w:space="0" w:color="auto"/>
        <w:right w:val="none" w:sz="0" w:space="0" w:color="auto"/>
      </w:divBdr>
    </w:div>
    <w:div w:id="835262149">
      <w:bodyDiv w:val="1"/>
      <w:marLeft w:val="0"/>
      <w:marRight w:val="0"/>
      <w:marTop w:val="0"/>
      <w:marBottom w:val="0"/>
      <w:divBdr>
        <w:top w:val="none" w:sz="0" w:space="0" w:color="auto"/>
        <w:left w:val="none" w:sz="0" w:space="0" w:color="auto"/>
        <w:bottom w:val="none" w:sz="0" w:space="0" w:color="auto"/>
        <w:right w:val="none" w:sz="0" w:space="0" w:color="auto"/>
      </w:divBdr>
    </w:div>
    <w:div w:id="1143160467">
      <w:bodyDiv w:val="1"/>
      <w:marLeft w:val="0"/>
      <w:marRight w:val="0"/>
      <w:marTop w:val="0"/>
      <w:marBottom w:val="0"/>
      <w:divBdr>
        <w:top w:val="none" w:sz="0" w:space="0" w:color="auto"/>
        <w:left w:val="none" w:sz="0" w:space="0" w:color="auto"/>
        <w:bottom w:val="none" w:sz="0" w:space="0" w:color="auto"/>
        <w:right w:val="none" w:sz="0" w:space="0" w:color="auto"/>
      </w:divBdr>
    </w:div>
    <w:div w:id="1198468978">
      <w:bodyDiv w:val="1"/>
      <w:marLeft w:val="0"/>
      <w:marRight w:val="0"/>
      <w:marTop w:val="0"/>
      <w:marBottom w:val="0"/>
      <w:divBdr>
        <w:top w:val="none" w:sz="0" w:space="0" w:color="auto"/>
        <w:left w:val="none" w:sz="0" w:space="0" w:color="auto"/>
        <w:bottom w:val="none" w:sz="0" w:space="0" w:color="auto"/>
        <w:right w:val="none" w:sz="0" w:space="0" w:color="auto"/>
      </w:divBdr>
    </w:div>
    <w:div w:id="1273397050">
      <w:bodyDiv w:val="1"/>
      <w:marLeft w:val="0"/>
      <w:marRight w:val="0"/>
      <w:marTop w:val="0"/>
      <w:marBottom w:val="0"/>
      <w:divBdr>
        <w:top w:val="none" w:sz="0" w:space="0" w:color="auto"/>
        <w:left w:val="none" w:sz="0" w:space="0" w:color="auto"/>
        <w:bottom w:val="none" w:sz="0" w:space="0" w:color="auto"/>
        <w:right w:val="none" w:sz="0" w:space="0" w:color="auto"/>
      </w:divBdr>
    </w:div>
    <w:div w:id="1517888586">
      <w:bodyDiv w:val="1"/>
      <w:marLeft w:val="0"/>
      <w:marRight w:val="0"/>
      <w:marTop w:val="0"/>
      <w:marBottom w:val="0"/>
      <w:divBdr>
        <w:top w:val="none" w:sz="0" w:space="0" w:color="auto"/>
        <w:left w:val="none" w:sz="0" w:space="0" w:color="auto"/>
        <w:bottom w:val="none" w:sz="0" w:space="0" w:color="auto"/>
        <w:right w:val="none" w:sz="0" w:space="0" w:color="auto"/>
      </w:divBdr>
    </w:div>
    <w:div w:id="1555585695">
      <w:bodyDiv w:val="1"/>
      <w:marLeft w:val="0"/>
      <w:marRight w:val="0"/>
      <w:marTop w:val="0"/>
      <w:marBottom w:val="0"/>
      <w:divBdr>
        <w:top w:val="none" w:sz="0" w:space="0" w:color="auto"/>
        <w:left w:val="none" w:sz="0" w:space="0" w:color="auto"/>
        <w:bottom w:val="none" w:sz="0" w:space="0" w:color="auto"/>
        <w:right w:val="none" w:sz="0" w:space="0" w:color="auto"/>
      </w:divBdr>
    </w:div>
    <w:div w:id="163729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ecruitment@backuptrust.org.uk"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recruitment@backuptrust.org.uk" TargetMode="Externa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