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55F0" w14:textId="4C74739C" w:rsidR="00BF3F50" w:rsidRPr="009C280E" w:rsidRDefault="00BF3F50" w:rsidP="00BF3F50">
      <w:pPr>
        <w:spacing w:after="0" w:line="240" w:lineRule="auto"/>
        <w:rPr>
          <w:sz w:val="20"/>
          <w:szCs w:val="20"/>
        </w:rPr>
      </w:pPr>
      <w:r w:rsidRPr="009C280E">
        <w:rPr>
          <w:b/>
          <w:bCs/>
          <w:sz w:val="20"/>
          <w:szCs w:val="20"/>
        </w:rPr>
        <w:t>Job title:</w:t>
      </w:r>
      <w:r w:rsidRPr="009C280E">
        <w:rPr>
          <w:sz w:val="20"/>
          <w:szCs w:val="20"/>
        </w:rPr>
        <w:t xml:space="preserve"> Operations Manager</w:t>
      </w:r>
      <w:r w:rsidRPr="009C280E">
        <w:rPr>
          <w:sz w:val="20"/>
          <w:szCs w:val="20"/>
        </w:rPr>
        <w:tab/>
      </w:r>
      <w:r w:rsidRPr="009C280E">
        <w:rPr>
          <w:sz w:val="20"/>
          <w:szCs w:val="20"/>
        </w:rPr>
        <w:tab/>
      </w:r>
      <w:r w:rsidRPr="009C280E">
        <w:rPr>
          <w:sz w:val="20"/>
          <w:szCs w:val="20"/>
        </w:rPr>
        <w:tab/>
      </w:r>
      <w:r w:rsidRPr="009C280E">
        <w:rPr>
          <w:sz w:val="20"/>
          <w:szCs w:val="20"/>
        </w:rPr>
        <w:tab/>
      </w:r>
      <w:r w:rsidRPr="009C280E">
        <w:rPr>
          <w:b/>
          <w:bCs/>
          <w:sz w:val="20"/>
          <w:szCs w:val="20"/>
        </w:rPr>
        <w:t>Reporting to:</w:t>
      </w:r>
      <w:r w:rsidRPr="009C280E">
        <w:rPr>
          <w:sz w:val="20"/>
          <w:szCs w:val="20"/>
        </w:rPr>
        <w:t xml:space="preserve"> Board of Trustees</w:t>
      </w:r>
    </w:p>
    <w:p w14:paraId="35A36F46" w14:textId="77777777" w:rsidR="00BF3F50" w:rsidRPr="009C280E" w:rsidRDefault="00BF3F50" w:rsidP="00BF3F50">
      <w:pPr>
        <w:spacing w:after="0" w:line="240" w:lineRule="auto"/>
        <w:rPr>
          <w:sz w:val="20"/>
          <w:szCs w:val="20"/>
        </w:rPr>
      </w:pPr>
    </w:p>
    <w:p w14:paraId="3BA965FA" w14:textId="77777777" w:rsidR="00BF3F50" w:rsidRPr="009C280E" w:rsidRDefault="00BF3F50" w:rsidP="00BF3F50">
      <w:pPr>
        <w:framePr w:hSpace="180" w:wrap="around" w:vAnchor="text" w:hAnchor="text"/>
        <w:spacing w:after="0" w:line="240" w:lineRule="auto"/>
        <w:rPr>
          <w:b/>
          <w:sz w:val="20"/>
          <w:szCs w:val="20"/>
        </w:rPr>
      </w:pPr>
      <w:r w:rsidRPr="009C280E">
        <w:rPr>
          <w:b/>
          <w:sz w:val="20"/>
          <w:szCs w:val="20"/>
        </w:rPr>
        <w:t>Summary/ scope of job:</w:t>
      </w:r>
    </w:p>
    <w:p w14:paraId="7D79907F" w14:textId="5D0E064E" w:rsidR="00BF3F50" w:rsidRDefault="00BF3F50" w:rsidP="00BF3F50">
      <w:pPr>
        <w:spacing w:after="0" w:line="240" w:lineRule="auto"/>
        <w:rPr>
          <w:sz w:val="20"/>
          <w:szCs w:val="20"/>
        </w:rPr>
      </w:pPr>
      <w:r w:rsidRPr="009C280E">
        <w:rPr>
          <w:sz w:val="20"/>
          <w:szCs w:val="20"/>
        </w:rPr>
        <w:t xml:space="preserve">Accountable to the Board of Trustees, the </w:t>
      </w:r>
      <w:r w:rsidRPr="009C280E">
        <w:rPr>
          <w:sz w:val="20"/>
          <w:szCs w:val="20"/>
        </w:rPr>
        <w:t>Operations Manager</w:t>
      </w:r>
      <w:r w:rsidRPr="009C280E">
        <w:rPr>
          <w:sz w:val="20"/>
          <w:szCs w:val="20"/>
        </w:rPr>
        <w:t xml:space="preserve"> is accountable for the day to day running of all activities in relation to</w:t>
      </w:r>
      <w:r w:rsidRPr="009C280E">
        <w:rPr>
          <w:sz w:val="20"/>
          <w:szCs w:val="20"/>
        </w:rPr>
        <w:t xml:space="preserve"> the operation of</w:t>
      </w:r>
      <w:r w:rsidRPr="009C280E">
        <w:rPr>
          <w:sz w:val="20"/>
          <w:szCs w:val="20"/>
        </w:rPr>
        <w:t xml:space="preserve"> Ignite Life.</w:t>
      </w:r>
    </w:p>
    <w:p w14:paraId="1A53A083" w14:textId="77777777" w:rsidR="009C280E" w:rsidRDefault="009C280E" w:rsidP="00BF3F50">
      <w:pPr>
        <w:spacing w:after="0" w:line="240" w:lineRule="auto"/>
        <w:rPr>
          <w:sz w:val="20"/>
          <w:szCs w:val="20"/>
        </w:rPr>
      </w:pPr>
    </w:p>
    <w:p w14:paraId="10C15FAF" w14:textId="77777777" w:rsidR="009C280E" w:rsidRPr="009C280E" w:rsidRDefault="009C280E" w:rsidP="009C280E">
      <w:pPr>
        <w:spacing w:after="0"/>
        <w:ind w:right="140"/>
        <w:rPr>
          <w:b/>
          <w:sz w:val="20"/>
          <w:szCs w:val="20"/>
        </w:rPr>
      </w:pPr>
      <w:r w:rsidRPr="009C280E">
        <w:rPr>
          <w:b/>
          <w:sz w:val="20"/>
          <w:szCs w:val="20"/>
        </w:rPr>
        <w:t>Main duties:</w:t>
      </w:r>
    </w:p>
    <w:p w14:paraId="658080D5" w14:textId="77777777" w:rsidR="009C280E" w:rsidRPr="009C280E" w:rsidRDefault="009C280E" w:rsidP="009C280E">
      <w:pPr>
        <w:spacing w:after="0"/>
        <w:rPr>
          <w:b/>
          <w:sz w:val="20"/>
          <w:szCs w:val="20"/>
        </w:rPr>
      </w:pPr>
      <w:r w:rsidRPr="009C280E">
        <w:rPr>
          <w:sz w:val="20"/>
          <w:szCs w:val="20"/>
        </w:rPr>
        <w:t xml:space="preserve">The following is illustrative of the general nature and level of responsibility of the </w:t>
      </w:r>
      <w:proofErr w:type="spellStart"/>
      <w:proofErr w:type="gramStart"/>
      <w:r w:rsidRPr="009C280E">
        <w:rPr>
          <w:sz w:val="20"/>
          <w:szCs w:val="20"/>
        </w:rPr>
        <w:t>role.The</w:t>
      </w:r>
      <w:proofErr w:type="spellEnd"/>
      <w:proofErr w:type="gramEnd"/>
      <w:r w:rsidRPr="009C280E">
        <w:rPr>
          <w:sz w:val="20"/>
          <w:szCs w:val="20"/>
        </w:rPr>
        <w:t xml:space="preserve"> Operations Manager may sometimes be required to undertake other duties in support of the work of Ignite-Life.</w:t>
      </w:r>
    </w:p>
    <w:p w14:paraId="0DDB576E" w14:textId="77777777" w:rsidR="009C280E" w:rsidRPr="009C280E" w:rsidRDefault="009C280E" w:rsidP="009C280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280E">
        <w:rPr>
          <w:sz w:val="20"/>
          <w:szCs w:val="20"/>
        </w:rPr>
        <w:t>Operatioal leadership of the charity, ensuring day to day systems and practices are in good order and operating efficiently and effectively</w:t>
      </w:r>
    </w:p>
    <w:p w14:paraId="32B5C797" w14:textId="77777777" w:rsidR="009C280E" w:rsidRPr="009C280E" w:rsidRDefault="009C280E" w:rsidP="009C280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280E">
        <w:rPr>
          <w:sz w:val="20"/>
          <w:szCs w:val="20"/>
        </w:rPr>
        <w:t xml:space="preserve">Support the Board of Trustees to set annual goals for Ignite Life </w:t>
      </w:r>
    </w:p>
    <w:p w14:paraId="02B6C147" w14:textId="77777777" w:rsidR="009C280E" w:rsidRPr="009C280E" w:rsidRDefault="009C280E" w:rsidP="009C280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280E">
        <w:rPr>
          <w:sz w:val="20"/>
          <w:szCs w:val="20"/>
        </w:rPr>
        <w:t>Being the Designated Safeguard Lead for all of Ignite Life’s services.</w:t>
      </w:r>
    </w:p>
    <w:p w14:paraId="382176F8" w14:textId="77777777" w:rsidR="009C280E" w:rsidRPr="009C280E" w:rsidRDefault="009C280E" w:rsidP="009C280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280E">
        <w:rPr>
          <w:sz w:val="20"/>
          <w:szCs w:val="20"/>
        </w:rPr>
        <w:t>In partnership with the Fundraising Manager, ensure a consistent fundraising strategy for the charity is in place, including developing new partnerships and funding streams.</w:t>
      </w:r>
    </w:p>
    <w:p w14:paraId="76DDC815" w14:textId="77777777" w:rsidR="009C280E" w:rsidRPr="009C280E" w:rsidRDefault="009C280E" w:rsidP="009C280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280E">
        <w:rPr>
          <w:sz w:val="20"/>
          <w:szCs w:val="20"/>
        </w:rPr>
        <w:t>Taking overall responsibility for the charity’s Health and Safety, and GDPR.</w:t>
      </w:r>
    </w:p>
    <w:p w14:paraId="3551C31E" w14:textId="77777777" w:rsidR="009C280E" w:rsidRPr="009C280E" w:rsidRDefault="009C280E" w:rsidP="009C280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280E">
        <w:rPr>
          <w:sz w:val="20"/>
          <w:szCs w:val="20"/>
        </w:rPr>
        <w:t>Have oversight of charity’s financial position, including budgeting and updating managed accounts.</w:t>
      </w:r>
    </w:p>
    <w:p w14:paraId="1CB7288C" w14:textId="77777777" w:rsidR="009C280E" w:rsidRPr="009C280E" w:rsidRDefault="009C280E" w:rsidP="009C280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280E">
        <w:rPr>
          <w:sz w:val="20"/>
          <w:szCs w:val="20"/>
        </w:rPr>
        <w:t xml:space="preserve">Leadership of core team of staff and volunteers (around </w:t>
      </w:r>
      <w:r>
        <w:rPr>
          <w:sz w:val="20"/>
          <w:szCs w:val="20"/>
        </w:rPr>
        <w:t>39</w:t>
      </w:r>
      <w:r w:rsidRPr="009C280E">
        <w:rPr>
          <w:sz w:val="20"/>
          <w:szCs w:val="20"/>
        </w:rPr>
        <w:t xml:space="preserve"> – 5 contracted counsellors and 1 clinical supervisor, 1 full-time employed staff member, 13 volunteers, 1</w:t>
      </w:r>
      <w:r>
        <w:rPr>
          <w:sz w:val="20"/>
          <w:szCs w:val="20"/>
        </w:rPr>
        <w:t>4-20</w:t>
      </w:r>
      <w:r w:rsidRPr="009C280E">
        <w:rPr>
          <w:sz w:val="20"/>
          <w:szCs w:val="20"/>
        </w:rPr>
        <w:t xml:space="preserve"> contracted youth mentors).</w:t>
      </w:r>
    </w:p>
    <w:p w14:paraId="399B43BF" w14:textId="77777777" w:rsidR="009C280E" w:rsidRPr="009C280E" w:rsidRDefault="009C280E" w:rsidP="009C280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280E">
        <w:rPr>
          <w:sz w:val="20"/>
          <w:szCs w:val="20"/>
        </w:rPr>
        <w:t>Regular and effective reporting to the Trustees.</w:t>
      </w:r>
    </w:p>
    <w:p w14:paraId="1482DBC5" w14:textId="77777777" w:rsidR="009C280E" w:rsidRDefault="009C280E" w:rsidP="009C280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C280E">
        <w:rPr>
          <w:sz w:val="20"/>
          <w:szCs w:val="20"/>
        </w:rPr>
        <w:t>Managing annual reporting with the Charity Commission.</w:t>
      </w:r>
    </w:p>
    <w:p w14:paraId="0E7328AD" w14:textId="77777777" w:rsidR="009C280E" w:rsidRDefault="009C280E" w:rsidP="009C280E">
      <w:pPr>
        <w:spacing w:after="0"/>
        <w:rPr>
          <w:sz w:val="20"/>
          <w:szCs w:val="20"/>
        </w:rPr>
      </w:pPr>
    </w:p>
    <w:p w14:paraId="3C7BB509" w14:textId="77777777" w:rsidR="009C280E" w:rsidRPr="009C280E" w:rsidRDefault="009C280E" w:rsidP="009C280E">
      <w:pPr>
        <w:spacing w:after="0"/>
        <w:ind w:left="140" w:right="140"/>
        <w:rPr>
          <w:b/>
          <w:sz w:val="20"/>
          <w:szCs w:val="20"/>
        </w:rPr>
      </w:pPr>
      <w:r w:rsidRPr="009C280E">
        <w:rPr>
          <w:b/>
          <w:sz w:val="20"/>
          <w:szCs w:val="20"/>
        </w:rPr>
        <w:t>General:</w:t>
      </w:r>
    </w:p>
    <w:p w14:paraId="70DCE040" w14:textId="52467698" w:rsidR="009C280E" w:rsidRPr="009C280E" w:rsidRDefault="009C280E" w:rsidP="009C280E">
      <w:pPr>
        <w:pStyle w:val="ListParagraph"/>
        <w:numPr>
          <w:ilvl w:val="0"/>
          <w:numId w:val="4"/>
        </w:numPr>
        <w:spacing w:after="0"/>
        <w:ind w:right="140"/>
        <w:rPr>
          <w:sz w:val="20"/>
          <w:szCs w:val="20"/>
        </w:rPr>
      </w:pPr>
      <w:r w:rsidRPr="009C280E">
        <w:rPr>
          <w:sz w:val="20"/>
          <w:szCs w:val="20"/>
        </w:rPr>
        <w:t>Act as safeguarding lead for all activities relating to Ignite Life, escalating potential issues through correct channels</w:t>
      </w:r>
    </w:p>
    <w:p w14:paraId="198945E9" w14:textId="01479558" w:rsidR="009C280E" w:rsidRPr="009C280E" w:rsidRDefault="009C280E" w:rsidP="009C280E">
      <w:pPr>
        <w:pStyle w:val="ListParagraph"/>
        <w:numPr>
          <w:ilvl w:val="0"/>
          <w:numId w:val="4"/>
        </w:numPr>
        <w:spacing w:after="0"/>
        <w:ind w:right="140"/>
        <w:rPr>
          <w:sz w:val="20"/>
          <w:szCs w:val="20"/>
        </w:rPr>
      </w:pPr>
      <w:r w:rsidRPr="009C280E">
        <w:rPr>
          <w:sz w:val="20"/>
          <w:szCs w:val="20"/>
        </w:rPr>
        <w:t>Ensure diversity is monitored and embed fair &amp; transparent equality &amp; diversity practices throughout the charity.</w:t>
      </w:r>
    </w:p>
    <w:p w14:paraId="424BBA49" w14:textId="2F1DAFE9" w:rsidR="009C280E" w:rsidRPr="009C280E" w:rsidRDefault="009C280E" w:rsidP="009C280E">
      <w:pPr>
        <w:pStyle w:val="ListParagraph"/>
        <w:numPr>
          <w:ilvl w:val="0"/>
          <w:numId w:val="4"/>
        </w:numPr>
        <w:spacing w:after="0"/>
        <w:ind w:right="140"/>
        <w:rPr>
          <w:sz w:val="20"/>
          <w:szCs w:val="20"/>
        </w:rPr>
      </w:pPr>
      <w:r>
        <w:rPr>
          <w:sz w:val="20"/>
          <w:szCs w:val="20"/>
        </w:rPr>
        <w:t>In partnership with the Fundraising Manager, the Clinical Counselling Supervisor and the Mentor Manager, m</w:t>
      </w:r>
      <w:r w:rsidRPr="009C280E">
        <w:rPr>
          <w:sz w:val="20"/>
          <w:szCs w:val="20"/>
        </w:rPr>
        <w:t>easure and monitor impact of each service</w:t>
      </w:r>
      <w:r w:rsidR="00B9420C">
        <w:rPr>
          <w:sz w:val="20"/>
          <w:szCs w:val="20"/>
        </w:rPr>
        <w:t>; making sure data is collected, stored and analysed for the annual Impact Report</w:t>
      </w:r>
    </w:p>
    <w:p w14:paraId="6E3656A9" w14:textId="01826F2C" w:rsidR="009C280E" w:rsidRPr="009C280E" w:rsidRDefault="009C280E" w:rsidP="009C280E">
      <w:pPr>
        <w:pStyle w:val="ListParagraph"/>
        <w:numPr>
          <w:ilvl w:val="0"/>
          <w:numId w:val="4"/>
        </w:numPr>
        <w:spacing w:after="0"/>
        <w:ind w:right="140"/>
        <w:rPr>
          <w:sz w:val="20"/>
          <w:szCs w:val="20"/>
        </w:rPr>
      </w:pPr>
      <w:r>
        <w:rPr>
          <w:sz w:val="20"/>
          <w:szCs w:val="20"/>
        </w:rPr>
        <w:t xml:space="preserve">Support the Fundraising Manager </w:t>
      </w:r>
      <w:r w:rsidR="00B9420C">
        <w:rPr>
          <w:sz w:val="20"/>
          <w:szCs w:val="20"/>
        </w:rPr>
        <w:t xml:space="preserve">with </w:t>
      </w:r>
      <w:r w:rsidRPr="009C280E">
        <w:rPr>
          <w:sz w:val="20"/>
          <w:szCs w:val="20"/>
        </w:rPr>
        <w:t xml:space="preserve">Social Media </w:t>
      </w:r>
      <w:r w:rsidR="00B9420C">
        <w:rPr>
          <w:sz w:val="20"/>
          <w:szCs w:val="20"/>
        </w:rPr>
        <w:t>management</w:t>
      </w:r>
      <w:r w:rsidRPr="009C280E">
        <w:rPr>
          <w:sz w:val="20"/>
          <w:szCs w:val="20"/>
        </w:rPr>
        <w:t>.</w:t>
      </w:r>
    </w:p>
    <w:p w14:paraId="35A790EC" w14:textId="24B29BA3" w:rsidR="009C280E" w:rsidRDefault="00B9420C" w:rsidP="009C280E">
      <w:pPr>
        <w:pStyle w:val="ListParagraph"/>
        <w:numPr>
          <w:ilvl w:val="0"/>
          <w:numId w:val="4"/>
        </w:numPr>
        <w:spacing w:after="0"/>
        <w:ind w:right="140"/>
        <w:rPr>
          <w:sz w:val="20"/>
          <w:szCs w:val="20"/>
        </w:rPr>
      </w:pPr>
      <w:r>
        <w:rPr>
          <w:sz w:val="20"/>
          <w:szCs w:val="20"/>
        </w:rPr>
        <w:t>In partnership with the Bookkeeper, m</w:t>
      </w:r>
      <w:r w:rsidR="009C280E" w:rsidRPr="009C280E">
        <w:rPr>
          <w:sz w:val="20"/>
          <w:szCs w:val="20"/>
        </w:rPr>
        <w:t xml:space="preserve">anage </w:t>
      </w:r>
      <w:r>
        <w:rPr>
          <w:sz w:val="20"/>
          <w:szCs w:val="20"/>
        </w:rPr>
        <w:t xml:space="preserve">financial </w:t>
      </w:r>
      <w:r w:rsidR="009C280E" w:rsidRPr="009C280E">
        <w:rPr>
          <w:sz w:val="20"/>
          <w:szCs w:val="20"/>
        </w:rPr>
        <w:t>accounts, payments and expenses</w:t>
      </w:r>
    </w:p>
    <w:p w14:paraId="715D10F9" w14:textId="380138C2" w:rsidR="00B9420C" w:rsidRPr="00B9420C" w:rsidRDefault="00B9420C" w:rsidP="00B9420C">
      <w:pPr>
        <w:spacing w:after="0"/>
        <w:ind w:left="140" w:right="140"/>
        <w:rPr>
          <w:sz w:val="20"/>
          <w:szCs w:val="20"/>
        </w:rPr>
      </w:pPr>
    </w:p>
    <w:p w14:paraId="30FCBADE" w14:textId="77777777" w:rsidR="009C280E" w:rsidRPr="00B9420C" w:rsidRDefault="009C280E" w:rsidP="009C280E">
      <w:pPr>
        <w:spacing w:after="0"/>
        <w:ind w:left="140" w:right="140"/>
        <w:rPr>
          <w:b/>
          <w:sz w:val="20"/>
          <w:szCs w:val="20"/>
        </w:rPr>
      </w:pPr>
      <w:r w:rsidRPr="00B9420C">
        <w:rPr>
          <w:b/>
          <w:sz w:val="20"/>
          <w:szCs w:val="20"/>
        </w:rPr>
        <w:t xml:space="preserve">Fundraising: </w:t>
      </w:r>
    </w:p>
    <w:p w14:paraId="0B0561D0" w14:textId="77777777" w:rsidR="00B9420C" w:rsidRDefault="00B9420C" w:rsidP="00B9420C">
      <w:pPr>
        <w:pStyle w:val="ListParagraph"/>
        <w:numPr>
          <w:ilvl w:val="1"/>
          <w:numId w:val="6"/>
        </w:numPr>
        <w:spacing w:after="0"/>
        <w:ind w:right="140"/>
        <w:rPr>
          <w:sz w:val="20"/>
          <w:szCs w:val="20"/>
        </w:rPr>
      </w:pPr>
      <w:r>
        <w:rPr>
          <w:sz w:val="20"/>
          <w:szCs w:val="20"/>
        </w:rPr>
        <w:t xml:space="preserve">Support the Fundraising Manager to ensure the following </w:t>
      </w:r>
    </w:p>
    <w:p w14:paraId="6A99998F" w14:textId="4B4D45CB" w:rsidR="009C280E" w:rsidRPr="00B9420C" w:rsidRDefault="00B9420C" w:rsidP="00B9420C">
      <w:pPr>
        <w:pStyle w:val="ListParagraph"/>
        <w:numPr>
          <w:ilvl w:val="1"/>
          <w:numId w:val="7"/>
        </w:numPr>
        <w:spacing w:after="0"/>
        <w:ind w:right="140"/>
        <w:rPr>
          <w:sz w:val="20"/>
          <w:szCs w:val="20"/>
        </w:rPr>
      </w:pPr>
      <w:r>
        <w:rPr>
          <w:sz w:val="20"/>
          <w:szCs w:val="20"/>
        </w:rPr>
        <w:t>Effective r</w:t>
      </w:r>
      <w:r w:rsidR="009C280E" w:rsidRPr="00B9420C">
        <w:rPr>
          <w:sz w:val="20"/>
          <w:szCs w:val="20"/>
        </w:rPr>
        <w:t>esearch</w:t>
      </w:r>
      <w:r>
        <w:rPr>
          <w:sz w:val="20"/>
          <w:szCs w:val="20"/>
        </w:rPr>
        <w:t xml:space="preserve"> of</w:t>
      </w:r>
      <w:r w:rsidR="009C280E" w:rsidRPr="00B9420C">
        <w:rPr>
          <w:sz w:val="20"/>
          <w:szCs w:val="20"/>
        </w:rPr>
        <w:t xml:space="preserve"> new funding opportunities for each service and core costs</w:t>
      </w:r>
    </w:p>
    <w:p w14:paraId="21A4E4A8" w14:textId="41A727F3" w:rsidR="009C280E" w:rsidRPr="00B9420C" w:rsidRDefault="00B9420C" w:rsidP="00B9420C">
      <w:pPr>
        <w:pStyle w:val="ListParagraph"/>
        <w:numPr>
          <w:ilvl w:val="1"/>
          <w:numId w:val="7"/>
        </w:numPr>
        <w:spacing w:after="0"/>
        <w:ind w:right="140"/>
        <w:rPr>
          <w:sz w:val="20"/>
          <w:szCs w:val="20"/>
        </w:rPr>
      </w:pPr>
      <w:r>
        <w:rPr>
          <w:sz w:val="20"/>
          <w:szCs w:val="20"/>
        </w:rPr>
        <w:t>Timely b</w:t>
      </w:r>
      <w:r w:rsidR="009C280E" w:rsidRPr="00B9420C">
        <w:rPr>
          <w:sz w:val="20"/>
          <w:szCs w:val="20"/>
        </w:rPr>
        <w:t>id writing</w:t>
      </w:r>
      <w:r>
        <w:rPr>
          <w:sz w:val="20"/>
          <w:szCs w:val="20"/>
        </w:rPr>
        <w:t xml:space="preserve"> and end of grant reports</w:t>
      </w:r>
      <w:r w:rsidR="009C280E" w:rsidRPr="00B9420C">
        <w:rPr>
          <w:sz w:val="20"/>
          <w:szCs w:val="20"/>
        </w:rPr>
        <w:t xml:space="preserve"> </w:t>
      </w:r>
    </w:p>
    <w:p w14:paraId="4DE4D57A" w14:textId="10FBB437" w:rsidR="009C280E" w:rsidRPr="00B9420C" w:rsidRDefault="009C280E" w:rsidP="00B9420C">
      <w:pPr>
        <w:pStyle w:val="ListParagraph"/>
        <w:numPr>
          <w:ilvl w:val="1"/>
          <w:numId w:val="7"/>
        </w:numPr>
        <w:spacing w:after="0"/>
        <w:ind w:right="140"/>
        <w:rPr>
          <w:sz w:val="20"/>
          <w:szCs w:val="20"/>
        </w:rPr>
      </w:pPr>
      <w:r w:rsidRPr="00B9420C">
        <w:rPr>
          <w:sz w:val="20"/>
          <w:szCs w:val="20"/>
        </w:rPr>
        <w:t xml:space="preserve">Creating partnerships with local authorities and schools to secure additional funding </w:t>
      </w:r>
    </w:p>
    <w:p w14:paraId="17AE40D7" w14:textId="428E4446" w:rsidR="009C280E" w:rsidRPr="00B9420C" w:rsidRDefault="00B9420C" w:rsidP="00B9420C">
      <w:pPr>
        <w:pStyle w:val="ListParagraph"/>
        <w:numPr>
          <w:ilvl w:val="1"/>
          <w:numId w:val="7"/>
        </w:numPr>
        <w:spacing w:after="0"/>
        <w:ind w:right="140"/>
        <w:rPr>
          <w:sz w:val="20"/>
          <w:szCs w:val="20"/>
        </w:rPr>
      </w:pPr>
      <w:r>
        <w:rPr>
          <w:sz w:val="20"/>
          <w:szCs w:val="20"/>
        </w:rPr>
        <w:t>Data gathering for the annual Impact Report</w:t>
      </w:r>
    </w:p>
    <w:p w14:paraId="1DFD76B9" w14:textId="77777777" w:rsidR="00B9420C" w:rsidRDefault="00B9420C" w:rsidP="009C280E">
      <w:pPr>
        <w:spacing w:after="0"/>
        <w:ind w:left="140" w:right="140"/>
        <w:rPr>
          <w:b/>
        </w:rPr>
      </w:pPr>
    </w:p>
    <w:p w14:paraId="12FA2B5C" w14:textId="56949AA4" w:rsidR="009C280E" w:rsidRPr="00B9420C" w:rsidRDefault="009C280E" w:rsidP="009C280E">
      <w:pPr>
        <w:spacing w:after="0"/>
        <w:ind w:left="140" w:right="140"/>
        <w:rPr>
          <w:b/>
          <w:sz w:val="20"/>
          <w:szCs w:val="20"/>
        </w:rPr>
      </w:pPr>
      <w:r w:rsidRPr="00B9420C">
        <w:rPr>
          <w:b/>
          <w:sz w:val="20"/>
          <w:szCs w:val="20"/>
        </w:rPr>
        <w:t>Staff:</w:t>
      </w:r>
    </w:p>
    <w:p w14:paraId="225E2531" w14:textId="5BC090A1" w:rsidR="009C280E" w:rsidRDefault="009C280E" w:rsidP="00B9420C">
      <w:pPr>
        <w:pStyle w:val="ListParagraph"/>
        <w:numPr>
          <w:ilvl w:val="1"/>
          <w:numId w:val="9"/>
        </w:numPr>
        <w:spacing w:after="0"/>
        <w:ind w:right="140"/>
      </w:pPr>
      <w:r w:rsidRPr="00B9420C">
        <w:rPr>
          <w:sz w:val="20"/>
          <w:szCs w:val="20"/>
        </w:rPr>
        <w:t>Responsible for all staff onboarding, appraisals, safe work environments, payroll.</w:t>
      </w:r>
    </w:p>
    <w:p w14:paraId="045E39C0" w14:textId="77777777" w:rsidR="00B9420C" w:rsidRDefault="00B9420C" w:rsidP="009C280E">
      <w:pPr>
        <w:spacing w:after="0"/>
        <w:ind w:left="140" w:right="140"/>
        <w:rPr>
          <w:b/>
        </w:rPr>
      </w:pPr>
    </w:p>
    <w:p w14:paraId="10C58831" w14:textId="26CC3D73" w:rsidR="009C280E" w:rsidRPr="00B9420C" w:rsidRDefault="009C280E" w:rsidP="009C280E">
      <w:pPr>
        <w:spacing w:after="0"/>
        <w:ind w:left="140" w:right="140"/>
        <w:rPr>
          <w:b/>
          <w:sz w:val="20"/>
          <w:szCs w:val="20"/>
        </w:rPr>
      </w:pPr>
      <w:r w:rsidRPr="00B9420C">
        <w:rPr>
          <w:b/>
          <w:sz w:val="20"/>
          <w:szCs w:val="20"/>
        </w:rPr>
        <w:t>Governance:</w:t>
      </w:r>
    </w:p>
    <w:p w14:paraId="3E4ADB53" w14:textId="5AB1C90B" w:rsidR="00BF3F50" w:rsidRPr="00B9420C" w:rsidRDefault="00B9420C" w:rsidP="00B9420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Support the Board of Trustees to ensure legal compliance and charity governance is adhered to </w:t>
      </w:r>
      <w:r w:rsidR="009C280E" w:rsidRPr="00B9420C">
        <w:rPr>
          <w:sz w:val="20"/>
          <w:szCs w:val="20"/>
        </w:rPr>
        <w:t>or all</w:t>
      </w:r>
      <w:r>
        <w:rPr>
          <w:sz w:val="20"/>
          <w:szCs w:val="20"/>
        </w:rPr>
        <w:t>.</w:t>
      </w:r>
    </w:p>
    <w:p w14:paraId="34F79B9A" w14:textId="77777777" w:rsidR="00BF3F50" w:rsidRDefault="00BF3F50" w:rsidP="00BF3F50">
      <w:pPr>
        <w:framePr w:hSpace="180" w:wrap="around" w:vAnchor="text" w:hAnchor="text"/>
        <w:spacing w:after="0"/>
        <w:ind w:right="140"/>
        <w:rPr>
          <w:b/>
        </w:rPr>
      </w:pPr>
    </w:p>
    <w:p w14:paraId="24AD6CAF" w14:textId="4E21741E" w:rsidR="00BF3F50" w:rsidRDefault="00BF3F50" w:rsidP="00BF3F50">
      <w:pPr>
        <w:spacing w:after="0" w:line="240" w:lineRule="auto"/>
      </w:pPr>
    </w:p>
    <w:sectPr w:rsidR="00BF3F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6D38" w14:textId="77777777" w:rsidR="00F902DD" w:rsidRDefault="00F902DD" w:rsidP="00BF3F50">
      <w:pPr>
        <w:spacing w:after="0" w:line="240" w:lineRule="auto"/>
      </w:pPr>
      <w:r>
        <w:separator/>
      </w:r>
    </w:p>
  </w:endnote>
  <w:endnote w:type="continuationSeparator" w:id="0">
    <w:p w14:paraId="78122B96" w14:textId="77777777" w:rsidR="00F902DD" w:rsidRDefault="00F902DD" w:rsidP="00B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458F" w14:textId="7F6D6AAA" w:rsidR="00BF3F50" w:rsidRDefault="00BF3F50">
    <w:pPr>
      <w:pStyle w:val="Footer"/>
    </w:pPr>
    <w:r>
      <w:t>Registered Charity Number: 1181408</w:t>
    </w:r>
  </w:p>
  <w:p w14:paraId="435C74C1" w14:textId="77777777" w:rsidR="00BF3F50" w:rsidRDefault="00BF3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4C9D" w14:textId="77777777" w:rsidR="00F902DD" w:rsidRDefault="00F902DD" w:rsidP="00BF3F50">
      <w:pPr>
        <w:spacing w:after="0" w:line="240" w:lineRule="auto"/>
      </w:pPr>
      <w:r>
        <w:separator/>
      </w:r>
    </w:p>
  </w:footnote>
  <w:footnote w:type="continuationSeparator" w:id="0">
    <w:p w14:paraId="05A8C19A" w14:textId="77777777" w:rsidR="00F902DD" w:rsidRDefault="00F902DD" w:rsidP="00B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702C" w14:textId="154A6902" w:rsidR="00BF3F50" w:rsidRDefault="00BF3F50" w:rsidP="00BF3F50">
    <w:pPr>
      <w:pStyle w:val="Header"/>
      <w:jc w:val="center"/>
    </w:pPr>
    <w:r>
      <w:rPr>
        <w:noProof/>
        <w:color w:val="000000"/>
      </w:rPr>
      <w:drawing>
        <wp:inline distT="0" distB="0" distL="0" distR="0" wp14:anchorId="64425273" wp14:editId="5F620168">
          <wp:extent cx="2358783" cy="1021848"/>
          <wp:effectExtent l="0" t="0" r="0" b="0"/>
          <wp:docPr id="6" name="image1.png" descr="Ignite Lif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gnite Lif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8783" cy="10218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2BCC15" w14:textId="77777777" w:rsidR="00BF3F50" w:rsidRDefault="00BF3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0E2F"/>
    <w:multiLevelType w:val="hybridMultilevel"/>
    <w:tmpl w:val="8408CA48"/>
    <w:lvl w:ilvl="0" w:tplc="0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 w15:restartNumberingAfterBreak="0">
    <w:nsid w:val="134452E8"/>
    <w:multiLevelType w:val="multilevel"/>
    <w:tmpl w:val="B9E66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7D4F6A"/>
    <w:multiLevelType w:val="hybridMultilevel"/>
    <w:tmpl w:val="39061A62"/>
    <w:lvl w:ilvl="0" w:tplc="FFFFFFFF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" w15:restartNumberingAfterBreak="0">
    <w:nsid w:val="18564863"/>
    <w:multiLevelType w:val="hybridMultilevel"/>
    <w:tmpl w:val="9BB4C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B9D"/>
    <w:multiLevelType w:val="hybridMultilevel"/>
    <w:tmpl w:val="9D28AC2E"/>
    <w:lvl w:ilvl="0" w:tplc="08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5" w15:restartNumberingAfterBreak="0">
    <w:nsid w:val="28533503"/>
    <w:multiLevelType w:val="hybridMultilevel"/>
    <w:tmpl w:val="A83C8B52"/>
    <w:lvl w:ilvl="0" w:tplc="08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6EC63820">
      <w:numFmt w:val="bullet"/>
      <w:lvlText w:val="·"/>
      <w:lvlJc w:val="left"/>
      <w:pPr>
        <w:ind w:left="122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 w15:restartNumberingAfterBreak="0">
    <w:nsid w:val="305E3F1B"/>
    <w:multiLevelType w:val="hybridMultilevel"/>
    <w:tmpl w:val="3B882F42"/>
    <w:lvl w:ilvl="0" w:tplc="FFDC55CE">
      <w:numFmt w:val="bullet"/>
      <w:lvlText w:val="·"/>
      <w:lvlJc w:val="left"/>
      <w:pPr>
        <w:ind w:left="12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40065E59"/>
    <w:multiLevelType w:val="hybridMultilevel"/>
    <w:tmpl w:val="AF8AD8CE"/>
    <w:lvl w:ilvl="0" w:tplc="08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44727F1B"/>
    <w:multiLevelType w:val="hybridMultilevel"/>
    <w:tmpl w:val="C3948B34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62B3432"/>
    <w:multiLevelType w:val="hybridMultilevel"/>
    <w:tmpl w:val="D3727318"/>
    <w:lvl w:ilvl="0" w:tplc="FFFFFFFF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500" w:hanging="360"/>
      </w:pPr>
    </w:lvl>
    <w:lvl w:ilvl="2" w:tplc="FFFFFFFF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0" w15:restartNumberingAfterBreak="0">
    <w:nsid w:val="7FB34765"/>
    <w:multiLevelType w:val="hybridMultilevel"/>
    <w:tmpl w:val="783C28D8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322585794">
    <w:abstractNumId w:val="1"/>
  </w:num>
  <w:num w:numId="2" w16cid:durableId="1780637542">
    <w:abstractNumId w:val="0"/>
  </w:num>
  <w:num w:numId="3" w16cid:durableId="755446403">
    <w:abstractNumId w:val="6"/>
  </w:num>
  <w:num w:numId="4" w16cid:durableId="1955865603">
    <w:abstractNumId w:val="5"/>
  </w:num>
  <w:num w:numId="5" w16cid:durableId="562906850">
    <w:abstractNumId w:val="4"/>
  </w:num>
  <w:num w:numId="6" w16cid:durableId="1789734398">
    <w:abstractNumId w:val="2"/>
  </w:num>
  <w:num w:numId="7" w16cid:durableId="417023406">
    <w:abstractNumId w:val="9"/>
  </w:num>
  <w:num w:numId="8" w16cid:durableId="1585186582">
    <w:abstractNumId w:val="10"/>
  </w:num>
  <w:num w:numId="9" w16cid:durableId="2045212161">
    <w:abstractNumId w:val="8"/>
  </w:num>
  <w:num w:numId="10" w16cid:durableId="2010480268">
    <w:abstractNumId w:val="3"/>
  </w:num>
  <w:num w:numId="11" w16cid:durableId="920522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50"/>
    <w:rsid w:val="002D0CA2"/>
    <w:rsid w:val="00627065"/>
    <w:rsid w:val="009C280E"/>
    <w:rsid w:val="00B9420C"/>
    <w:rsid w:val="00BF3F50"/>
    <w:rsid w:val="00D2005B"/>
    <w:rsid w:val="00F9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926CC"/>
  <w15:chartTrackingRefBased/>
  <w15:docId w15:val="{B2A1D7D9-99C8-4254-AC05-6C5521FC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50"/>
    <w:pPr>
      <w:spacing w:after="200" w:line="276" w:lineRule="auto"/>
    </w:pPr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F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3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F50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3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F50"/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Davies</dc:creator>
  <cp:keywords/>
  <dc:description/>
  <cp:lastModifiedBy>Laurie Davies</cp:lastModifiedBy>
  <cp:revision>1</cp:revision>
  <dcterms:created xsi:type="dcterms:W3CDTF">2026-03-16T11:33:00Z</dcterms:created>
  <dcterms:modified xsi:type="dcterms:W3CDTF">2026-03-16T12:02:00Z</dcterms:modified>
</cp:coreProperties>
</file>