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F55" w14:textId="3B16B16D" w:rsidR="00DB2B3A" w:rsidRDefault="00DB2B3A" w:rsidP="00DB2B3A">
      <w:r>
        <w:rPr>
          <w:b/>
          <w:bCs/>
        </w:rPr>
        <w:t>Job Title:</w:t>
      </w:r>
      <w:r>
        <w:t xml:space="preserve"> </w:t>
      </w:r>
      <w:r w:rsidR="00925D71">
        <w:tab/>
      </w:r>
      <w:r w:rsidR="00925D71">
        <w:tab/>
      </w:r>
      <w:r w:rsidR="00925D71">
        <w:tab/>
        <w:t>Management Accountant</w:t>
      </w:r>
    </w:p>
    <w:p w14:paraId="0E42765A" w14:textId="77777777" w:rsidR="00925D71" w:rsidRDefault="00925D71" w:rsidP="00DB2B3A">
      <w:pPr>
        <w:rPr>
          <w:kern w:val="2"/>
          <w:lang w:eastAsia="en-GB"/>
          <w14:ligatures w14:val="standardContextual"/>
        </w:rPr>
      </w:pPr>
    </w:p>
    <w:p w14:paraId="2DFE199C" w14:textId="1498BD63" w:rsidR="00DB2B3A" w:rsidRDefault="00DB2B3A" w:rsidP="00DB2B3A">
      <w:r>
        <w:rPr>
          <w:b/>
          <w:bCs/>
        </w:rPr>
        <w:t>Contract Type:</w:t>
      </w:r>
      <w:r w:rsidR="00925D71">
        <w:rPr>
          <w:b/>
          <w:bCs/>
        </w:rPr>
        <w:tab/>
      </w:r>
      <w:r w:rsidR="00925D71">
        <w:rPr>
          <w:b/>
          <w:bCs/>
        </w:rPr>
        <w:tab/>
      </w:r>
      <w:r>
        <w:t>Permanent</w:t>
      </w:r>
    </w:p>
    <w:p w14:paraId="2248D393" w14:textId="77777777" w:rsidR="00925D71" w:rsidRDefault="00925D71" w:rsidP="00DB2B3A">
      <w:pPr>
        <w:rPr>
          <w:kern w:val="2"/>
          <w:lang w:eastAsia="en-GB"/>
          <w14:ligatures w14:val="standardContextual"/>
        </w:rPr>
      </w:pPr>
    </w:p>
    <w:p w14:paraId="08294553" w14:textId="42A62FBE" w:rsidR="00DB2B3A" w:rsidRDefault="00DB2B3A" w:rsidP="00DB2B3A">
      <w:r>
        <w:rPr>
          <w:b/>
          <w:bCs/>
        </w:rPr>
        <w:t>Reporting to:</w:t>
      </w:r>
      <w:r>
        <w:t xml:space="preserve"> </w:t>
      </w:r>
      <w:r w:rsidR="00925D71">
        <w:tab/>
      </w:r>
      <w:r w:rsidR="00925D71">
        <w:tab/>
      </w:r>
      <w:r>
        <w:t>Head of Finance</w:t>
      </w:r>
    </w:p>
    <w:p w14:paraId="3EBC2426" w14:textId="77777777" w:rsidR="00925D71" w:rsidRDefault="00925D71" w:rsidP="00DB2B3A">
      <w:pPr>
        <w:rPr>
          <w:kern w:val="2"/>
          <w:lang w:eastAsia="en-GB"/>
          <w14:ligatures w14:val="standardContextual"/>
        </w:rPr>
      </w:pPr>
    </w:p>
    <w:p w14:paraId="325537DA" w14:textId="7C826F60" w:rsidR="00DB2B3A" w:rsidRDefault="00DB2B3A" w:rsidP="00DB2B3A">
      <w:r>
        <w:rPr>
          <w:b/>
          <w:bCs/>
        </w:rPr>
        <w:t>Hours:</w:t>
      </w:r>
      <w:r>
        <w:t xml:space="preserve"> </w:t>
      </w:r>
      <w:r w:rsidR="00925D71">
        <w:tab/>
      </w:r>
      <w:r w:rsidR="00925D71">
        <w:tab/>
      </w:r>
      <w:r w:rsidR="00925D71">
        <w:tab/>
      </w:r>
      <w:r>
        <w:t>28 hours per week</w:t>
      </w:r>
      <w:r w:rsidR="00925D71">
        <w:t xml:space="preserve"> (0.8 FTE)</w:t>
      </w:r>
    </w:p>
    <w:p w14:paraId="5EA38E12" w14:textId="77777777" w:rsidR="00925D71" w:rsidRDefault="00925D71" w:rsidP="00DB2B3A">
      <w:pPr>
        <w:rPr>
          <w:kern w:val="2"/>
          <w:lang w:eastAsia="en-GB"/>
          <w14:ligatures w14:val="standardContextual"/>
        </w:rPr>
      </w:pPr>
    </w:p>
    <w:p w14:paraId="0A4C709A" w14:textId="5FB7F4C7" w:rsidR="00DB2B3A" w:rsidRPr="004C6902" w:rsidRDefault="00DB2B3A" w:rsidP="00925D71">
      <w:pPr>
        <w:ind w:left="2880" w:hanging="2880"/>
        <w:rPr>
          <w:color w:val="EE0000"/>
        </w:rPr>
      </w:pPr>
      <w:r>
        <w:rPr>
          <w:b/>
          <w:bCs/>
        </w:rPr>
        <w:t>Salary:</w:t>
      </w:r>
      <w:r>
        <w:t xml:space="preserve"> </w:t>
      </w:r>
      <w:r w:rsidR="00925D71">
        <w:tab/>
      </w:r>
      <w:r>
        <w:t>£3</w:t>
      </w:r>
      <w:r w:rsidR="002D275C">
        <w:t>2,8</w:t>
      </w:r>
      <w:r>
        <w:t>00 per annum (full-time equivalent £4</w:t>
      </w:r>
      <w:r w:rsidR="002D275C">
        <w:t>1</w:t>
      </w:r>
      <w:r>
        <w:t>,000)</w:t>
      </w:r>
    </w:p>
    <w:p w14:paraId="5FA8726F" w14:textId="77777777" w:rsidR="00925D71" w:rsidRDefault="00925D71" w:rsidP="00DB2B3A">
      <w:pPr>
        <w:rPr>
          <w:kern w:val="2"/>
          <w:lang w:eastAsia="en-GB"/>
          <w14:ligatures w14:val="standardContextual"/>
        </w:rPr>
      </w:pPr>
    </w:p>
    <w:p w14:paraId="31888595" w14:textId="57F6A4E0" w:rsidR="00DB2B3A" w:rsidRDefault="00DB2B3A" w:rsidP="00925D71">
      <w:pPr>
        <w:ind w:left="2880" w:hanging="2880"/>
      </w:pPr>
      <w:r>
        <w:rPr>
          <w:b/>
          <w:bCs/>
        </w:rPr>
        <w:t>Location:</w:t>
      </w:r>
      <w:r>
        <w:t xml:space="preserve"> </w:t>
      </w:r>
      <w:r w:rsidR="00925D71">
        <w:tab/>
      </w:r>
      <w:r>
        <w:t>Hybrid working available, with a minimum of 2 days per week in the Woodford Green office</w:t>
      </w:r>
    </w:p>
    <w:p w14:paraId="5D994887" w14:textId="77777777" w:rsidR="00925D71" w:rsidRDefault="00925D71" w:rsidP="00DB2B3A">
      <w:pPr>
        <w:rPr>
          <w:kern w:val="2"/>
          <w:lang w:eastAsia="en-GB"/>
          <w14:ligatures w14:val="standardContextual"/>
        </w:rPr>
      </w:pPr>
    </w:p>
    <w:p w14:paraId="5D798376" w14:textId="2C200FED" w:rsidR="00DB2B3A" w:rsidRDefault="00DB2B3A" w:rsidP="00DB2B3A">
      <w:r>
        <w:rPr>
          <w:b/>
          <w:bCs/>
        </w:rPr>
        <w:t>Staff management:</w:t>
      </w:r>
      <w:r>
        <w:t xml:space="preserve"> </w:t>
      </w:r>
      <w:r w:rsidR="00925D71">
        <w:tab/>
      </w:r>
      <w:r>
        <w:t>No direct line management responsibility</w:t>
      </w:r>
    </w:p>
    <w:p w14:paraId="50FB6D14" w14:textId="77777777" w:rsidR="00604341" w:rsidRDefault="00604341" w:rsidP="00DB2B3A">
      <w:pPr>
        <w:rPr>
          <w:kern w:val="2"/>
          <w:lang w:eastAsia="en-GB"/>
          <w14:ligatures w14:val="standardContextual"/>
        </w:rPr>
      </w:pPr>
    </w:p>
    <w:p w14:paraId="19B53A02" w14:textId="4F3FDD62" w:rsidR="00DB2B3A" w:rsidRPr="004C6902" w:rsidRDefault="00DB2B3A" w:rsidP="00DB2B3A">
      <w:pPr>
        <w:pStyle w:val="Heading2"/>
        <w:rPr>
          <w:rFonts w:ascii="Arial" w:hAnsi="Arial" w:cs="Arial"/>
          <w:b/>
          <w:bCs/>
          <w:color w:val="auto"/>
          <w:kern w:val="2"/>
          <w:sz w:val="24"/>
          <w:szCs w:val="24"/>
          <w:lang w:eastAsia="en-GB"/>
          <w14:ligatures w14:val="standardContextual"/>
        </w:rPr>
      </w:pPr>
      <w:r w:rsidRPr="004C6902">
        <w:rPr>
          <w:rFonts w:ascii="Arial" w:hAnsi="Arial" w:cs="Arial"/>
          <w:b/>
          <w:bCs/>
          <w:color w:val="auto"/>
          <w:sz w:val="24"/>
          <w:szCs w:val="24"/>
        </w:rPr>
        <w:t xml:space="preserve">Role </w:t>
      </w:r>
      <w:r w:rsidR="00925D71" w:rsidRPr="004C6902">
        <w:rPr>
          <w:rFonts w:ascii="Arial" w:hAnsi="Arial" w:cs="Arial"/>
          <w:b/>
          <w:bCs/>
          <w:color w:val="auto"/>
          <w:sz w:val="24"/>
          <w:szCs w:val="24"/>
        </w:rPr>
        <w:t>Summary</w:t>
      </w:r>
    </w:p>
    <w:p w14:paraId="05F19BEA" w14:textId="18129E59" w:rsidR="003C1849" w:rsidRDefault="003C1849" w:rsidP="003C1849">
      <w:r w:rsidRPr="003C1849">
        <w:t>This is a key</w:t>
      </w:r>
      <w:r w:rsidR="002A3FEC">
        <w:t>, new,</w:t>
      </w:r>
      <w:r w:rsidRPr="003C1849">
        <w:t xml:space="preserve"> hands-on finance role within a small and collaborative team. Reporting to the Head of Finance, the postholder will support the preparation of management reporting, budgeting, forecasting and financial analysis, helping to ensure the organisation has accurate and timely financial information to support effective decision-making.</w:t>
      </w:r>
    </w:p>
    <w:p w14:paraId="4D59B7FC" w14:textId="77777777" w:rsidR="003C1849" w:rsidRPr="003C1849" w:rsidRDefault="003C1849" w:rsidP="003C1849"/>
    <w:p w14:paraId="20F7149C" w14:textId="1A9D295D" w:rsidR="003C1849" w:rsidRDefault="003C1849" w:rsidP="003C1849">
      <w:r w:rsidRPr="003C1849">
        <w:t xml:space="preserve">Working closely with budget holders and colleagues across the organisation, the postholder will assist in monitoring financial performance, investigating variances and maintaining accurate forecasts, while providing financial </w:t>
      </w:r>
      <w:r w:rsidR="009A45F7">
        <w:t xml:space="preserve">analysis, </w:t>
      </w:r>
      <w:r w:rsidRPr="003C1849">
        <w:t>support and guidance to non-finance colleagues.</w:t>
      </w:r>
    </w:p>
    <w:p w14:paraId="03DEF708" w14:textId="77777777" w:rsidR="003C1849" w:rsidRPr="003C1849" w:rsidRDefault="003C1849" w:rsidP="003C1849"/>
    <w:p w14:paraId="41DE6BC7" w14:textId="3B1799B4" w:rsidR="003C1849" w:rsidRPr="003C1849" w:rsidRDefault="003C1849" w:rsidP="003C1849">
      <w:r w:rsidRPr="003C1849">
        <w:t xml:space="preserve">The postholder will also support the maintenance of effective financial controls, contribute to statutory reporting and audit processes, assist with improvements to financial processes and systems, and help ensure the smooth running of day-to-day finance activities. The </w:t>
      </w:r>
      <w:r w:rsidR="00467F3E">
        <w:t>postholder</w:t>
      </w:r>
      <w:r w:rsidRPr="003C1849">
        <w:t xml:space="preserve"> </w:t>
      </w:r>
      <w:r w:rsidR="00467F3E">
        <w:t xml:space="preserve">also </w:t>
      </w:r>
      <w:r w:rsidRPr="003C1849">
        <w:t xml:space="preserve">will provide </w:t>
      </w:r>
      <w:r w:rsidR="00467F3E">
        <w:t xml:space="preserve">operational </w:t>
      </w:r>
      <w:r w:rsidRPr="003C1849">
        <w:t>cover for the Head of Finance when required.</w:t>
      </w:r>
    </w:p>
    <w:p w14:paraId="2A566060" w14:textId="77777777" w:rsidR="00604341" w:rsidRDefault="00604341" w:rsidP="00DB2B3A">
      <w:pPr>
        <w:rPr>
          <w:kern w:val="2"/>
          <w:lang w:eastAsia="en-GB"/>
          <w14:ligatures w14:val="standardContextual"/>
        </w:rPr>
      </w:pPr>
    </w:p>
    <w:p w14:paraId="2109429D" w14:textId="77777777" w:rsidR="00DB2B3A" w:rsidRPr="004C6902" w:rsidRDefault="00DB2B3A" w:rsidP="00DB2B3A">
      <w:pPr>
        <w:pStyle w:val="Heading2"/>
        <w:rPr>
          <w:rFonts w:ascii="Arial" w:hAnsi="Arial" w:cs="Arial"/>
          <w:b/>
          <w:bCs/>
          <w:color w:val="auto"/>
          <w:sz w:val="24"/>
          <w:szCs w:val="24"/>
        </w:rPr>
      </w:pPr>
      <w:r w:rsidRPr="004C6902">
        <w:rPr>
          <w:rFonts w:ascii="Arial" w:hAnsi="Arial" w:cs="Arial"/>
          <w:b/>
          <w:bCs/>
          <w:color w:val="auto"/>
          <w:sz w:val="24"/>
          <w:szCs w:val="24"/>
        </w:rPr>
        <w:t>Key responsibilities</w:t>
      </w:r>
    </w:p>
    <w:p w14:paraId="117BCFA3" w14:textId="09203AA9" w:rsidR="00604341" w:rsidRDefault="00604341" w:rsidP="00604341">
      <w:pPr>
        <w:rPr>
          <w:b/>
          <w:bCs/>
          <w:lang w:eastAsia="en-GB"/>
        </w:rPr>
      </w:pPr>
      <w:r w:rsidRPr="00604341">
        <w:rPr>
          <w:b/>
          <w:bCs/>
          <w:lang w:eastAsia="en-GB"/>
        </w:rPr>
        <w:t>Management Reporting and Financial Planning</w:t>
      </w:r>
      <w:r>
        <w:rPr>
          <w:b/>
          <w:bCs/>
          <w:lang w:eastAsia="en-GB"/>
        </w:rPr>
        <w:t>:</w:t>
      </w:r>
    </w:p>
    <w:p w14:paraId="5A075D67" w14:textId="77777777" w:rsidR="00604341" w:rsidRPr="00604341" w:rsidRDefault="00604341" w:rsidP="00604341">
      <w:pPr>
        <w:rPr>
          <w:b/>
          <w:bCs/>
          <w:lang w:eastAsia="en-GB"/>
        </w:rPr>
      </w:pPr>
    </w:p>
    <w:p w14:paraId="468F4842" w14:textId="7ABF4307" w:rsidR="00737547" w:rsidRDefault="00F61768" w:rsidP="00737547">
      <w:pPr>
        <w:pStyle w:val="ListParagraph"/>
        <w:numPr>
          <w:ilvl w:val="0"/>
          <w:numId w:val="4"/>
        </w:numPr>
        <w:rPr>
          <w:lang w:eastAsia="en-GB"/>
        </w:rPr>
      </w:pPr>
      <w:r>
        <w:rPr>
          <w:lang w:eastAsia="en-GB"/>
        </w:rPr>
        <w:t xml:space="preserve">Responsible for the closing of the monthly general ledger to timetable, </w:t>
      </w:r>
      <w:r w:rsidR="00855906">
        <w:rPr>
          <w:lang w:eastAsia="en-GB"/>
        </w:rPr>
        <w:t xml:space="preserve">ensuring </w:t>
      </w:r>
      <w:r w:rsidR="00DC3EEB">
        <w:rPr>
          <w:lang w:eastAsia="en-GB"/>
        </w:rPr>
        <w:t>transactions are recognised in the correct period</w:t>
      </w:r>
      <w:r w:rsidR="00855906">
        <w:rPr>
          <w:lang w:eastAsia="en-GB"/>
        </w:rPr>
        <w:t xml:space="preserve"> and control accounts are reconciled.</w:t>
      </w:r>
    </w:p>
    <w:p w14:paraId="55D95BEF" w14:textId="63FD86BA" w:rsidR="00604341" w:rsidRPr="00604341" w:rsidRDefault="00604341" w:rsidP="00604341">
      <w:pPr>
        <w:pStyle w:val="ListParagraph"/>
        <w:numPr>
          <w:ilvl w:val="0"/>
          <w:numId w:val="4"/>
        </w:numPr>
        <w:rPr>
          <w:lang w:eastAsia="en-GB"/>
        </w:rPr>
      </w:pPr>
      <w:r w:rsidRPr="00604341">
        <w:rPr>
          <w:lang w:eastAsia="en-GB"/>
        </w:rPr>
        <w:t>Prepare monthly management accounts,</w:t>
      </w:r>
      <w:r>
        <w:rPr>
          <w:lang w:eastAsia="en-GB"/>
        </w:rPr>
        <w:t xml:space="preserve"> </w:t>
      </w:r>
      <w:r w:rsidRPr="00604341">
        <w:rPr>
          <w:lang w:eastAsia="en-GB"/>
        </w:rPr>
        <w:t>ensuring reports are accurate, timely and clearly presented for review.</w:t>
      </w:r>
    </w:p>
    <w:p w14:paraId="0EA8B0C0" w14:textId="1668D50D" w:rsidR="00604341" w:rsidRPr="00604341" w:rsidRDefault="00604341" w:rsidP="00604341">
      <w:pPr>
        <w:pStyle w:val="ListParagraph"/>
        <w:numPr>
          <w:ilvl w:val="0"/>
          <w:numId w:val="4"/>
        </w:numPr>
        <w:rPr>
          <w:lang w:eastAsia="en-GB"/>
        </w:rPr>
      </w:pPr>
      <w:r w:rsidRPr="00604341">
        <w:rPr>
          <w:lang w:eastAsia="en-GB"/>
        </w:rPr>
        <w:lastRenderedPageBreak/>
        <w:t>Produce and circulate monthly reporting packs to budget holders, supporting them to understand performance, investigate variances and maintain accurate forecasts.</w:t>
      </w:r>
    </w:p>
    <w:p w14:paraId="78916FD1" w14:textId="00862BF1" w:rsidR="00604341" w:rsidRPr="00604341" w:rsidRDefault="00604341" w:rsidP="00604341">
      <w:pPr>
        <w:pStyle w:val="ListParagraph"/>
        <w:numPr>
          <w:ilvl w:val="0"/>
          <w:numId w:val="4"/>
        </w:numPr>
        <w:rPr>
          <w:lang w:eastAsia="en-GB"/>
        </w:rPr>
      </w:pPr>
      <w:r w:rsidRPr="00604341">
        <w:rPr>
          <w:lang w:eastAsia="en-GB"/>
        </w:rPr>
        <w:t>Support the annual budgeting and reforecasting process, including developing templates, collating submissions, reviewing assumptions and ensuring budgets are appropriately phased.</w:t>
      </w:r>
    </w:p>
    <w:p w14:paraId="7E7B9C5C" w14:textId="63FB41DB" w:rsidR="00604341" w:rsidRDefault="00604341" w:rsidP="00783595">
      <w:pPr>
        <w:pStyle w:val="ListParagraph"/>
        <w:numPr>
          <w:ilvl w:val="0"/>
          <w:numId w:val="4"/>
        </w:numPr>
        <w:rPr>
          <w:lang w:eastAsia="en-GB"/>
        </w:rPr>
      </w:pPr>
      <w:r w:rsidRPr="00604341">
        <w:rPr>
          <w:lang w:eastAsia="en-GB"/>
        </w:rPr>
        <w:t xml:space="preserve">Work closely with budget holders and senior colleagues to provide financial analysis and business partnering support, including </w:t>
      </w:r>
      <w:r w:rsidR="00301907">
        <w:rPr>
          <w:lang w:eastAsia="en-GB"/>
        </w:rPr>
        <w:t>developing</w:t>
      </w:r>
      <w:r w:rsidR="002B3B68">
        <w:rPr>
          <w:lang w:eastAsia="en-GB"/>
        </w:rPr>
        <w:t xml:space="preserve"> budgets for new stores or projects</w:t>
      </w:r>
      <w:r w:rsidRPr="00604341">
        <w:rPr>
          <w:lang w:eastAsia="en-GB"/>
        </w:rPr>
        <w:t>.</w:t>
      </w:r>
    </w:p>
    <w:p w14:paraId="3EF1DF05" w14:textId="77777777" w:rsidR="00604341" w:rsidRPr="00604341" w:rsidRDefault="00604341" w:rsidP="00604341">
      <w:pPr>
        <w:pStyle w:val="ListParagraph"/>
        <w:rPr>
          <w:lang w:eastAsia="en-GB"/>
        </w:rPr>
      </w:pPr>
    </w:p>
    <w:p w14:paraId="7C56C7F7" w14:textId="77777777" w:rsidR="00604341" w:rsidRDefault="00604341" w:rsidP="00604341">
      <w:pPr>
        <w:rPr>
          <w:b/>
          <w:bCs/>
          <w:lang w:eastAsia="en-GB"/>
        </w:rPr>
      </w:pPr>
      <w:r w:rsidRPr="00604341">
        <w:rPr>
          <w:b/>
          <w:bCs/>
          <w:lang w:eastAsia="en-GB"/>
        </w:rPr>
        <w:t>Financial Control and Compliance</w:t>
      </w:r>
    </w:p>
    <w:p w14:paraId="6048EB64" w14:textId="560DD538" w:rsidR="00604341" w:rsidRPr="00604341" w:rsidRDefault="0021290F" w:rsidP="00604341">
      <w:pPr>
        <w:pStyle w:val="ListParagraph"/>
        <w:numPr>
          <w:ilvl w:val="0"/>
          <w:numId w:val="4"/>
        </w:numPr>
        <w:rPr>
          <w:lang w:eastAsia="en-GB"/>
        </w:rPr>
      </w:pPr>
      <w:r w:rsidRPr="0021290F">
        <w:rPr>
          <w:lang w:eastAsia="en-GB"/>
        </w:rPr>
        <w:t>Assist the Head of Finance with the preparation of the annual report and statutory accounts</w:t>
      </w:r>
      <w:r w:rsidR="00604341" w:rsidRPr="00604341">
        <w:rPr>
          <w:lang w:eastAsia="en-GB"/>
        </w:rPr>
        <w:t>, including liaison with auditors and timely resolution of audit queries.</w:t>
      </w:r>
    </w:p>
    <w:p w14:paraId="687B492C" w14:textId="510DE40E" w:rsidR="00604341" w:rsidRPr="00604341" w:rsidRDefault="00604341" w:rsidP="00604341">
      <w:pPr>
        <w:pStyle w:val="ListParagraph"/>
        <w:numPr>
          <w:ilvl w:val="0"/>
          <w:numId w:val="4"/>
        </w:numPr>
        <w:rPr>
          <w:lang w:eastAsia="en-GB"/>
        </w:rPr>
      </w:pPr>
      <w:r w:rsidRPr="00604341">
        <w:rPr>
          <w:lang w:eastAsia="en-GB"/>
        </w:rPr>
        <w:t>Support the quarterly VAT return process by maintaining accurate ledger coding, investigating anomalies and helping communicate relevant VAT guidance to colleagues.</w:t>
      </w:r>
    </w:p>
    <w:p w14:paraId="5CB301C3" w14:textId="12C41EAB" w:rsidR="00604341" w:rsidRDefault="00604341" w:rsidP="00604341">
      <w:pPr>
        <w:pStyle w:val="ListParagraph"/>
        <w:numPr>
          <w:ilvl w:val="0"/>
          <w:numId w:val="4"/>
        </w:numPr>
        <w:rPr>
          <w:lang w:eastAsia="en-GB"/>
        </w:rPr>
      </w:pPr>
      <w:r w:rsidRPr="00604341">
        <w:rPr>
          <w:lang w:eastAsia="en-GB"/>
        </w:rPr>
        <w:t>Support the review and maintenance of finance policies and procedures, helping to promote strong financial controls and governance across the organisation.</w:t>
      </w:r>
    </w:p>
    <w:p w14:paraId="0153E1F6" w14:textId="77777777" w:rsidR="00604341" w:rsidRPr="00604341" w:rsidRDefault="00604341" w:rsidP="00604341">
      <w:pPr>
        <w:ind w:left="360"/>
        <w:rPr>
          <w:lang w:eastAsia="en-GB"/>
        </w:rPr>
      </w:pPr>
    </w:p>
    <w:p w14:paraId="5A577B71" w14:textId="77777777" w:rsidR="00604341" w:rsidRPr="00604341" w:rsidRDefault="00604341" w:rsidP="00604341">
      <w:pPr>
        <w:rPr>
          <w:b/>
          <w:bCs/>
          <w:lang w:eastAsia="en-GB"/>
        </w:rPr>
      </w:pPr>
      <w:r w:rsidRPr="00604341">
        <w:rPr>
          <w:b/>
          <w:bCs/>
          <w:lang w:eastAsia="en-GB"/>
        </w:rPr>
        <w:t>Cash Management and Systems</w:t>
      </w:r>
    </w:p>
    <w:p w14:paraId="69278394" w14:textId="5109D82C" w:rsidR="00604341" w:rsidRPr="00604341" w:rsidRDefault="00604341" w:rsidP="00604341">
      <w:pPr>
        <w:pStyle w:val="ListParagraph"/>
        <w:numPr>
          <w:ilvl w:val="0"/>
          <w:numId w:val="4"/>
        </w:numPr>
        <w:rPr>
          <w:lang w:eastAsia="en-GB"/>
        </w:rPr>
      </w:pPr>
      <w:r w:rsidRPr="00604341">
        <w:rPr>
          <w:lang w:eastAsia="en-GB"/>
        </w:rPr>
        <w:t>Maintain and develop cash management reporting, including daily cash summaries and support for short- and medium-term cash flow forecasting.</w:t>
      </w:r>
    </w:p>
    <w:p w14:paraId="2BEFA354" w14:textId="4A1A3C95" w:rsidR="00604341" w:rsidRDefault="00604341" w:rsidP="00604341">
      <w:pPr>
        <w:pStyle w:val="ListParagraph"/>
        <w:numPr>
          <w:ilvl w:val="0"/>
          <w:numId w:val="4"/>
        </w:numPr>
        <w:rPr>
          <w:lang w:eastAsia="en-GB"/>
        </w:rPr>
      </w:pPr>
      <w:r w:rsidRPr="00604341">
        <w:rPr>
          <w:lang w:eastAsia="en-GB"/>
        </w:rPr>
        <w:t>Identify and support improvements to financial processes, reporting and systems to improve efficiency, accuracy and usability.</w:t>
      </w:r>
    </w:p>
    <w:p w14:paraId="096A4DBA" w14:textId="77777777" w:rsidR="00604341" w:rsidRPr="00604341" w:rsidRDefault="00604341" w:rsidP="00604341">
      <w:pPr>
        <w:rPr>
          <w:lang w:eastAsia="en-GB"/>
        </w:rPr>
      </w:pPr>
    </w:p>
    <w:p w14:paraId="235989D6" w14:textId="77777777" w:rsidR="00604341" w:rsidRPr="00604341" w:rsidRDefault="00604341" w:rsidP="00604341">
      <w:pPr>
        <w:rPr>
          <w:b/>
          <w:bCs/>
          <w:lang w:eastAsia="en-GB"/>
        </w:rPr>
      </w:pPr>
      <w:r w:rsidRPr="00604341">
        <w:rPr>
          <w:b/>
          <w:bCs/>
          <w:lang w:eastAsia="en-GB"/>
        </w:rPr>
        <w:t>Stakeholder Support and Training</w:t>
      </w:r>
    </w:p>
    <w:p w14:paraId="3D0992AF" w14:textId="26B81284" w:rsidR="00604341" w:rsidRPr="00604341" w:rsidRDefault="00604341" w:rsidP="00604341">
      <w:pPr>
        <w:pStyle w:val="ListParagraph"/>
        <w:numPr>
          <w:ilvl w:val="0"/>
          <w:numId w:val="4"/>
        </w:numPr>
        <w:rPr>
          <w:lang w:eastAsia="en-GB"/>
        </w:rPr>
      </w:pPr>
      <w:r w:rsidRPr="00604341">
        <w:rPr>
          <w:lang w:eastAsia="en-GB"/>
        </w:rPr>
        <w:t>Support managers across the organisation to understand financial information, monitor budgets and make informed decisions.</w:t>
      </w:r>
    </w:p>
    <w:p w14:paraId="334D2967" w14:textId="7F09B462" w:rsidR="00604341" w:rsidRDefault="00604341" w:rsidP="00604341">
      <w:pPr>
        <w:pStyle w:val="ListParagraph"/>
        <w:numPr>
          <w:ilvl w:val="0"/>
          <w:numId w:val="4"/>
        </w:numPr>
        <w:rPr>
          <w:lang w:eastAsia="en-GB"/>
        </w:rPr>
      </w:pPr>
      <w:r w:rsidRPr="00604341">
        <w:rPr>
          <w:lang w:eastAsia="en-GB"/>
        </w:rPr>
        <w:t>Contribute to the delivery of financial training, guidance and support for budget holders and administrative colleagues.</w:t>
      </w:r>
    </w:p>
    <w:p w14:paraId="0AF0503F" w14:textId="77777777" w:rsidR="00604341" w:rsidRPr="00604341" w:rsidRDefault="00604341" w:rsidP="00604341">
      <w:pPr>
        <w:pStyle w:val="ListParagraph"/>
        <w:rPr>
          <w:lang w:eastAsia="en-GB"/>
        </w:rPr>
      </w:pPr>
    </w:p>
    <w:p w14:paraId="047FA429" w14:textId="77777777" w:rsidR="00604341" w:rsidRDefault="00604341" w:rsidP="00604341">
      <w:pPr>
        <w:rPr>
          <w:b/>
          <w:bCs/>
          <w:lang w:eastAsia="en-GB"/>
        </w:rPr>
      </w:pPr>
      <w:r w:rsidRPr="00604341">
        <w:rPr>
          <w:b/>
          <w:bCs/>
          <w:lang w:eastAsia="en-GB"/>
        </w:rPr>
        <w:t xml:space="preserve">Team </w:t>
      </w:r>
      <w:r>
        <w:rPr>
          <w:b/>
          <w:bCs/>
          <w:lang w:eastAsia="en-GB"/>
        </w:rPr>
        <w:t xml:space="preserve">and Organisational </w:t>
      </w:r>
      <w:r w:rsidRPr="00604341">
        <w:rPr>
          <w:b/>
          <w:bCs/>
          <w:lang w:eastAsia="en-GB"/>
        </w:rPr>
        <w:t xml:space="preserve">Support </w:t>
      </w:r>
    </w:p>
    <w:p w14:paraId="50CB5398" w14:textId="27FB50BF" w:rsidR="00E4740A" w:rsidRDefault="00E4740A" w:rsidP="00E4740A">
      <w:pPr>
        <w:pStyle w:val="ListParagraph"/>
        <w:numPr>
          <w:ilvl w:val="0"/>
          <w:numId w:val="9"/>
        </w:numPr>
        <w:rPr>
          <w:lang w:eastAsia="en-GB"/>
        </w:rPr>
      </w:pPr>
      <w:r>
        <w:rPr>
          <w:lang w:eastAsia="en-GB"/>
        </w:rPr>
        <w:t>Work collaboratively with other finance colleagues to ensure the month end process runs to agreed timetable and key milestones are met.</w:t>
      </w:r>
    </w:p>
    <w:p w14:paraId="69740529" w14:textId="77777777" w:rsidR="00B75346" w:rsidRDefault="00604341" w:rsidP="00B75346">
      <w:pPr>
        <w:pStyle w:val="ListParagraph"/>
        <w:numPr>
          <w:ilvl w:val="0"/>
          <w:numId w:val="9"/>
        </w:numPr>
        <w:rPr>
          <w:lang w:eastAsia="en-GB"/>
        </w:rPr>
      </w:pPr>
      <w:r w:rsidRPr="00604341">
        <w:rPr>
          <w:lang w:eastAsia="en-GB"/>
        </w:rPr>
        <w:t>Provide operational cover for the Head of Finance when required, ensuring continuity of core finance activities and responding to routine finance matters.</w:t>
      </w:r>
    </w:p>
    <w:p w14:paraId="5BB9BF1D" w14:textId="0290009C" w:rsidR="00604341" w:rsidRDefault="00604341" w:rsidP="00B75346">
      <w:pPr>
        <w:pStyle w:val="ListParagraph"/>
        <w:numPr>
          <w:ilvl w:val="0"/>
          <w:numId w:val="9"/>
        </w:numPr>
        <w:rPr>
          <w:lang w:eastAsia="en-GB"/>
        </w:rPr>
      </w:pPr>
      <w:r w:rsidRPr="00604341">
        <w:rPr>
          <w:lang w:eastAsia="en-GB"/>
        </w:rPr>
        <w:t>Contribute positively to wider finance and organisational projects and support a culture of continuous improvement.</w:t>
      </w:r>
    </w:p>
    <w:p w14:paraId="16ED213D" w14:textId="77777777" w:rsidR="004C6902" w:rsidRDefault="004C6902" w:rsidP="004C6902">
      <w:pPr>
        <w:rPr>
          <w:lang w:eastAsia="en-GB"/>
        </w:rPr>
      </w:pPr>
    </w:p>
    <w:p w14:paraId="47885A17" w14:textId="77777777" w:rsidR="004C6902" w:rsidRDefault="004C6902" w:rsidP="004C6902">
      <w:pPr>
        <w:rPr>
          <w:lang w:eastAsia="en-GB"/>
        </w:rPr>
      </w:pPr>
    </w:p>
    <w:p w14:paraId="55BD165A" w14:textId="6D988E69" w:rsidR="004C6902" w:rsidRPr="004C6902" w:rsidRDefault="004C6902" w:rsidP="004C6902">
      <w:pPr>
        <w:rPr>
          <w:b/>
          <w:bCs/>
          <w:lang w:eastAsia="en-GB"/>
        </w:rPr>
      </w:pPr>
      <w:r w:rsidRPr="004C6902">
        <w:rPr>
          <w:b/>
          <w:bCs/>
          <w:lang w:eastAsia="en-GB"/>
        </w:rPr>
        <w:lastRenderedPageBreak/>
        <w:t>PERSON SPECIFICATION</w:t>
      </w:r>
    </w:p>
    <w:p w14:paraId="24DE40AE" w14:textId="77777777" w:rsidR="00604341" w:rsidRDefault="00604341" w:rsidP="00604341">
      <w:pPr>
        <w:rPr>
          <w:lang w:eastAsia="en-GB"/>
        </w:rPr>
      </w:pPr>
    </w:p>
    <w:tbl>
      <w:tblPr>
        <w:tblStyle w:val="TableGrid"/>
        <w:tblW w:w="9606" w:type="dxa"/>
        <w:tblLook w:val="04A0" w:firstRow="1" w:lastRow="0" w:firstColumn="1" w:lastColumn="0" w:noHBand="0" w:noVBand="1"/>
      </w:tblPr>
      <w:tblGrid>
        <w:gridCol w:w="1838"/>
        <w:gridCol w:w="4649"/>
        <w:gridCol w:w="3119"/>
      </w:tblGrid>
      <w:tr w:rsidR="00604341" w:rsidRPr="00604341" w14:paraId="382D703C" w14:textId="77777777" w:rsidTr="00604341">
        <w:tc>
          <w:tcPr>
            <w:tcW w:w="1838" w:type="dxa"/>
          </w:tcPr>
          <w:p w14:paraId="31C36D9A" w14:textId="77777777" w:rsidR="00604341" w:rsidRPr="00604341" w:rsidRDefault="00604341" w:rsidP="009D00D7">
            <w:pPr>
              <w:tabs>
                <w:tab w:val="left" w:pos="1980"/>
                <w:tab w:val="left" w:pos="2340"/>
              </w:tabs>
              <w:rPr>
                <w:rFonts w:ascii="Arial" w:hAnsi="Arial" w:cs="Arial"/>
                <w:sz w:val="22"/>
                <w:szCs w:val="22"/>
              </w:rPr>
            </w:pPr>
          </w:p>
        </w:tc>
        <w:tc>
          <w:tcPr>
            <w:tcW w:w="4649" w:type="dxa"/>
          </w:tcPr>
          <w:p w14:paraId="3150712B" w14:textId="74499968" w:rsidR="00604341" w:rsidRPr="00604341" w:rsidRDefault="00604341" w:rsidP="00604341">
            <w:pPr>
              <w:tabs>
                <w:tab w:val="left" w:pos="1980"/>
                <w:tab w:val="left" w:pos="2340"/>
              </w:tabs>
              <w:jc w:val="center"/>
              <w:rPr>
                <w:rFonts w:ascii="Arial" w:hAnsi="Arial" w:cs="Arial"/>
                <w:b/>
                <w:sz w:val="22"/>
                <w:szCs w:val="22"/>
              </w:rPr>
            </w:pPr>
            <w:r w:rsidRPr="00604341">
              <w:rPr>
                <w:rFonts w:ascii="Arial" w:hAnsi="Arial" w:cs="Arial"/>
                <w:b/>
                <w:sz w:val="22"/>
                <w:szCs w:val="22"/>
              </w:rPr>
              <w:t>Essential</w:t>
            </w:r>
          </w:p>
        </w:tc>
        <w:tc>
          <w:tcPr>
            <w:tcW w:w="3119" w:type="dxa"/>
          </w:tcPr>
          <w:p w14:paraId="76125400" w14:textId="77777777" w:rsidR="00604341" w:rsidRPr="00604341" w:rsidRDefault="00604341" w:rsidP="00604341">
            <w:pPr>
              <w:tabs>
                <w:tab w:val="left" w:pos="1980"/>
                <w:tab w:val="left" w:pos="2340"/>
              </w:tabs>
              <w:jc w:val="center"/>
              <w:rPr>
                <w:rFonts w:ascii="Arial" w:hAnsi="Arial" w:cs="Arial"/>
                <w:b/>
                <w:sz w:val="22"/>
                <w:szCs w:val="22"/>
              </w:rPr>
            </w:pPr>
            <w:r w:rsidRPr="00604341">
              <w:rPr>
                <w:rFonts w:ascii="Arial" w:hAnsi="Arial" w:cs="Arial"/>
                <w:b/>
                <w:sz w:val="22"/>
                <w:szCs w:val="22"/>
              </w:rPr>
              <w:t>Desirable</w:t>
            </w:r>
          </w:p>
        </w:tc>
      </w:tr>
      <w:tr w:rsidR="00604341" w:rsidRPr="00604341" w14:paraId="2CB06D9F" w14:textId="77777777" w:rsidTr="00604341">
        <w:tc>
          <w:tcPr>
            <w:tcW w:w="1838" w:type="dxa"/>
          </w:tcPr>
          <w:p w14:paraId="42378324" w14:textId="77777777" w:rsidR="00604341" w:rsidRPr="00604341" w:rsidRDefault="00604341" w:rsidP="009D00D7">
            <w:pPr>
              <w:tabs>
                <w:tab w:val="left" w:pos="1980"/>
                <w:tab w:val="left" w:pos="2340"/>
              </w:tabs>
              <w:rPr>
                <w:rFonts w:ascii="Arial" w:hAnsi="Arial" w:cs="Arial"/>
                <w:b/>
                <w:sz w:val="22"/>
                <w:szCs w:val="22"/>
              </w:rPr>
            </w:pPr>
            <w:r w:rsidRPr="00604341">
              <w:rPr>
                <w:rFonts w:ascii="Arial" w:hAnsi="Arial" w:cs="Arial"/>
                <w:b/>
                <w:sz w:val="22"/>
                <w:szCs w:val="22"/>
              </w:rPr>
              <w:t xml:space="preserve">Qualifications </w:t>
            </w:r>
          </w:p>
        </w:tc>
        <w:tc>
          <w:tcPr>
            <w:tcW w:w="4649" w:type="dxa"/>
          </w:tcPr>
          <w:p w14:paraId="66AED1A5" w14:textId="05502F68" w:rsidR="00604341" w:rsidRPr="00604341" w:rsidRDefault="00604341" w:rsidP="00604341">
            <w:pPr>
              <w:tabs>
                <w:tab w:val="left" w:pos="1980"/>
                <w:tab w:val="left" w:pos="2340"/>
              </w:tabs>
              <w:ind w:left="35"/>
              <w:rPr>
                <w:rFonts w:ascii="Arial" w:hAnsi="Arial" w:cs="Arial"/>
                <w:sz w:val="22"/>
                <w:szCs w:val="22"/>
              </w:rPr>
            </w:pPr>
            <w:r w:rsidRPr="00604341">
              <w:rPr>
                <w:rFonts w:ascii="Arial" w:hAnsi="Arial" w:cs="Arial"/>
                <w:sz w:val="22"/>
                <w:szCs w:val="22"/>
              </w:rPr>
              <w:t>Part-qualified accountant (ACA, ACCA, CIMA, CIPFA or equivalent) with a commitment to continuing professional development.</w:t>
            </w:r>
          </w:p>
        </w:tc>
        <w:tc>
          <w:tcPr>
            <w:tcW w:w="3119" w:type="dxa"/>
          </w:tcPr>
          <w:p w14:paraId="5BAD916A" w14:textId="181A3CDB" w:rsidR="00604341" w:rsidRPr="00604341" w:rsidRDefault="00604341" w:rsidP="00604341">
            <w:pPr>
              <w:tabs>
                <w:tab w:val="left" w:pos="1980"/>
                <w:tab w:val="left" w:pos="2340"/>
              </w:tabs>
              <w:ind w:left="35"/>
              <w:rPr>
                <w:rFonts w:ascii="Arial" w:hAnsi="Arial" w:cs="Arial"/>
                <w:sz w:val="22"/>
                <w:szCs w:val="22"/>
              </w:rPr>
            </w:pPr>
            <w:r w:rsidRPr="00604341">
              <w:rPr>
                <w:rFonts w:ascii="Arial" w:hAnsi="Arial" w:cs="Arial"/>
                <w:sz w:val="22"/>
                <w:szCs w:val="22"/>
              </w:rPr>
              <w:t>Progress towards full professional qualification</w:t>
            </w:r>
          </w:p>
        </w:tc>
      </w:tr>
      <w:tr w:rsidR="00604341" w:rsidRPr="00604341" w14:paraId="6BC3DFA7" w14:textId="77777777" w:rsidTr="00604341">
        <w:tc>
          <w:tcPr>
            <w:tcW w:w="1838" w:type="dxa"/>
          </w:tcPr>
          <w:p w14:paraId="076A25A3" w14:textId="77777777" w:rsidR="00604341" w:rsidRPr="00604341" w:rsidRDefault="00604341" w:rsidP="009D00D7">
            <w:pPr>
              <w:tabs>
                <w:tab w:val="left" w:pos="1980"/>
                <w:tab w:val="left" w:pos="2340"/>
              </w:tabs>
              <w:rPr>
                <w:rFonts w:ascii="Arial" w:hAnsi="Arial" w:cs="Arial"/>
                <w:b/>
                <w:sz w:val="22"/>
                <w:szCs w:val="22"/>
              </w:rPr>
            </w:pPr>
            <w:r w:rsidRPr="00604341">
              <w:rPr>
                <w:rFonts w:ascii="Arial" w:hAnsi="Arial" w:cs="Arial"/>
                <w:b/>
                <w:sz w:val="22"/>
                <w:szCs w:val="22"/>
              </w:rPr>
              <w:t>Experience</w:t>
            </w:r>
          </w:p>
        </w:tc>
        <w:tc>
          <w:tcPr>
            <w:tcW w:w="4649" w:type="dxa"/>
          </w:tcPr>
          <w:p w14:paraId="5FC803EB" w14:textId="77777777" w:rsidR="00604341" w:rsidRPr="00604341" w:rsidRDefault="00604341" w:rsidP="00604341">
            <w:pPr>
              <w:tabs>
                <w:tab w:val="left" w:pos="1980"/>
                <w:tab w:val="left" w:pos="2340"/>
              </w:tabs>
              <w:ind w:left="35"/>
              <w:rPr>
                <w:rFonts w:ascii="Arial" w:hAnsi="Arial" w:cs="Arial"/>
                <w:sz w:val="22"/>
                <w:szCs w:val="22"/>
              </w:rPr>
            </w:pPr>
            <w:r w:rsidRPr="00604341">
              <w:rPr>
                <w:rFonts w:ascii="Arial" w:hAnsi="Arial" w:cs="Arial"/>
                <w:sz w:val="22"/>
                <w:szCs w:val="22"/>
              </w:rPr>
              <w:t>Experience of preparing monthly management accounts to a structured timetable.</w:t>
            </w:r>
          </w:p>
          <w:p w14:paraId="174B419D" w14:textId="77777777" w:rsidR="00604341" w:rsidRPr="00604341" w:rsidRDefault="00604341" w:rsidP="00604341">
            <w:pPr>
              <w:tabs>
                <w:tab w:val="left" w:pos="1980"/>
                <w:tab w:val="left" w:pos="2340"/>
              </w:tabs>
              <w:ind w:left="35"/>
              <w:rPr>
                <w:rFonts w:ascii="Arial" w:hAnsi="Arial" w:cs="Arial"/>
                <w:sz w:val="22"/>
                <w:szCs w:val="22"/>
              </w:rPr>
            </w:pPr>
          </w:p>
          <w:p w14:paraId="3D20E573" w14:textId="616898EE" w:rsidR="00604341" w:rsidRDefault="00604341" w:rsidP="00604341">
            <w:pPr>
              <w:tabs>
                <w:tab w:val="left" w:pos="1980"/>
                <w:tab w:val="left" w:pos="2340"/>
              </w:tabs>
              <w:ind w:left="35"/>
              <w:rPr>
                <w:rFonts w:ascii="Arial" w:hAnsi="Arial" w:cs="Arial"/>
                <w:sz w:val="22"/>
                <w:szCs w:val="22"/>
              </w:rPr>
            </w:pPr>
            <w:r w:rsidRPr="00604341">
              <w:rPr>
                <w:rFonts w:ascii="Arial" w:hAnsi="Arial" w:cs="Arial"/>
                <w:sz w:val="22"/>
                <w:szCs w:val="22"/>
              </w:rPr>
              <w:t>Experience of supporting budgeting, forecasting and year-end processes.</w:t>
            </w:r>
          </w:p>
          <w:p w14:paraId="278C72B2" w14:textId="77777777" w:rsidR="00EA2731" w:rsidRDefault="00EA2731" w:rsidP="00604341">
            <w:pPr>
              <w:tabs>
                <w:tab w:val="left" w:pos="1980"/>
                <w:tab w:val="left" w:pos="2340"/>
              </w:tabs>
              <w:ind w:left="35"/>
              <w:rPr>
                <w:rFonts w:ascii="Arial" w:hAnsi="Arial" w:cs="Arial"/>
                <w:sz w:val="22"/>
                <w:szCs w:val="22"/>
              </w:rPr>
            </w:pPr>
          </w:p>
          <w:p w14:paraId="20E960E2" w14:textId="48640B52" w:rsidR="00EA2731" w:rsidRDefault="005E75E7" w:rsidP="00604341">
            <w:pPr>
              <w:tabs>
                <w:tab w:val="left" w:pos="1980"/>
                <w:tab w:val="left" w:pos="2340"/>
              </w:tabs>
              <w:ind w:left="35"/>
              <w:rPr>
                <w:rFonts w:ascii="Arial" w:hAnsi="Arial" w:cs="Arial"/>
                <w:sz w:val="22"/>
                <w:szCs w:val="22"/>
              </w:rPr>
            </w:pPr>
            <w:r w:rsidRPr="005E75E7">
              <w:rPr>
                <w:rFonts w:ascii="Arial" w:hAnsi="Arial" w:cs="Arial"/>
                <w:sz w:val="22"/>
                <w:szCs w:val="22"/>
              </w:rPr>
              <w:t>Experience of working with budget holders and non</w:t>
            </w:r>
            <w:r w:rsidRPr="005E75E7">
              <w:rPr>
                <w:rFonts w:ascii="Cambria Math" w:hAnsi="Cambria Math" w:cs="Cambria Math"/>
                <w:sz w:val="22"/>
                <w:szCs w:val="22"/>
              </w:rPr>
              <w:t>‑</w:t>
            </w:r>
            <w:r w:rsidRPr="005E75E7">
              <w:rPr>
                <w:rFonts w:ascii="Arial" w:hAnsi="Arial" w:cs="Arial"/>
                <w:sz w:val="22"/>
                <w:szCs w:val="22"/>
              </w:rPr>
              <w:t>finance colleagues, presenting financial information clearly and effectively</w:t>
            </w:r>
            <w:r>
              <w:rPr>
                <w:rFonts w:ascii="Arial" w:hAnsi="Arial" w:cs="Arial"/>
                <w:sz w:val="22"/>
                <w:szCs w:val="22"/>
              </w:rPr>
              <w:t>.</w:t>
            </w:r>
          </w:p>
          <w:p w14:paraId="1ECCE72D" w14:textId="77777777" w:rsidR="005E75E7" w:rsidRDefault="005E75E7" w:rsidP="00604341">
            <w:pPr>
              <w:tabs>
                <w:tab w:val="left" w:pos="1980"/>
                <w:tab w:val="left" w:pos="2340"/>
              </w:tabs>
              <w:ind w:left="35"/>
              <w:rPr>
                <w:rFonts w:ascii="Arial" w:hAnsi="Arial" w:cs="Arial"/>
                <w:sz w:val="22"/>
                <w:szCs w:val="22"/>
              </w:rPr>
            </w:pPr>
          </w:p>
          <w:p w14:paraId="25392C30" w14:textId="0E5B84B8" w:rsidR="005E75E7" w:rsidRDefault="005E75E7" w:rsidP="00604341">
            <w:pPr>
              <w:tabs>
                <w:tab w:val="left" w:pos="1980"/>
                <w:tab w:val="left" w:pos="2340"/>
              </w:tabs>
              <w:ind w:left="35"/>
              <w:rPr>
                <w:rFonts w:ascii="Arial" w:hAnsi="Arial" w:cs="Arial"/>
                <w:sz w:val="22"/>
                <w:szCs w:val="22"/>
              </w:rPr>
            </w:pPr>
            <w:r w:rsidRPr="005E75E7">
              <w:rPr>
                <w:rFonts w:ascii="Arial" w:hAnsi="Arial" w:cs="Arial"/>
                <w:sz w:val="22"/>
                <w:szCs w:val="22"/>
              </w:rPr>
              <w:t>Strong experience using finance systems and advanced Microsoft Excel to produce accurate reports and analysis.</w:t>
            </w:r>
          </w:p>
          <w:p w14:paraId="5F139356" w14:textId="77777777" w:rsidR="00134118" w:rsidRDefault="00134118" w:rsidP="00604341">
            <w:pPr>
              <w:tabs>
                <w:tab w:val="left" w:pos="1980"/>
                <w:tab w:val="left" w:pos="2340"/>
              </w:tabs>
              <w:ind w:left="35"/>
              <w:rPr>
                <w:rFonts w:ascii="Arial" w:hAnsi="Arial" w:cs="Arial"/>
                <w:sz w:val="22"/>
                <w:szCs w:val="22"/>
              </w:rPr>
            </w:pPr>
          </w:p>
          <w:p w14:paraId="1777099C" w14:textId="77777777" w:rsidR="00134118" w:rsidRDefault="00134118" w:rsidP="00134118">
            <w:pPr>
              <w:tabs>
                <w:tab w:val="left" w:pos="1980"/>
                <w:tab w:val="left" w:pos="2340"/>
              </w:tabs>
              <w:ind w:left="35"/>
              <w:rPr>
                <w:rFonts w:ascii="Arial" w:hAnsi="Arial" w:cs="Arial"/>
                <w:sz w:val="22"/>
                <w:szCs w:val="22"/>
              </w:rPr>
            </w:pPr>
            <w:r w:rsidRPr="00134118">
              <w:rPr>
                <w:rFonts w:ascii="Arial" w:hAnsi="Arial" w:cs="Arial"/>
                <w:sz w:val="22"/>
                <w:szCs w:val="22"/>
              </w:rPr>
              <w:t>Experience of improving financial reporting, processes or systems to enhance accuracy and efficiency.</w:t>
            </w:r>
          </w:p>
          <w:p w14:paraId="234953D6" w14:textId="77777777" w:rsidR="00134118" w:rsidRPr="00134118" w:rsidRDefault="00134118" w:rsidP="00134118">
            <w:pPr>
              <w:tabs>
                <w:tab w:val="left" w:pos="1980"/>
                <w:tab w:val="left" w:pos="2340"/>
              </w:tabs>
              <w:ind w:left="35"/>
              <w:rPr>
                <w:rFonts w:ascii="Arial" w:hAnsi="Arial" w:cs="Arial"/>
                <w:sz w:val="22"/>
                <w:szCs w:val="22"/>
              </w:rPr>
            </w:pPr>
          </w:p>
          <w:p w14:paraId="19020284" w14:textId="0C6A40E4" w:rsidR="00134118" w:rsidRPr="00604341" w:rsidRDefault="00134118" w:rsidP="00604341">
            <w:pPr>
              <w:tabs>
                <w:tab w:val="left" w:pos="1980"/>
                <w:tab w:val="left" w:pos="2340"/>
              </w:tabs>
              <w:ind w:left="35"/>
              <w:rPr>
                <w:rFonts w:ascii="Arial" w:hAnsi="Arial" w:cs="Arial"/>
                <w:sz w:val="22"/>
                <w:szCs w:val="22"/>
              </w:rPr>
            </w:pPr>
            <w:r w:rsidRPr="00134118">
              <w:rPr>
                <w:rFonts w:ascii="Arial" w:hAnsi="Arial" w:cs="Arial"/>
                <w:sz w:val="22"/>
                <w:szCs w:val="22"/>
              </w:rPr>
              <w:t>Experience of financial performance monitoring, including investigating variances and providing practical insight.</w:t>
            </w:r>
          </w:p>
          <w:p w14:paraId="320F3635" w14:textId="77777777" w:rsidR="00604341" w:rsidRPr="00604341" w:rsidRDefault="00604341" w:rsidP="00604341">
            <w:pPr>
              <w:tabs>
                <w:tab w:val="left" w:pos="1980"/>
                <w:tab w:val="left" w:pos="2340"/>
              </w:tabs>
              <w:ind w:left="35"/>
              <w:rPr>
                <w:rFonts w:ascii="Arial" w:hAnsi="Arial" w:cs="Arial"/>
                <w:sz w:val="22"/>
                <w:szCs w:val="22"/>
              </w:rPr>
            </w:pPr>
          </w:p>
          <w:p w14:paraId="6CB9C380" w14:textId="34D04ACC" w:rsidR="00604341" w:rsidRPr="00604341" w:rsidRDefault="00604341" w:rsidP="006065EB">
            <w:pPr>
              <w:tabs>
                <w:tab w:val="left" w:pos="1980"/>
                <w:tab w:val="left" w:pos="2340"/>
              </w:tabs>
              <w:ind w:left="35"/>
              <w:rPr>
                <w:rFonts w:ascii="Arial" w:hAnsi="Arial" w:cs="Arial"/>
                <w:sz w:val="22"/>
                <w:szCs w:val="22"/>
                <w:highlight w:val="yellow"/>
              </w:rPr>
            </w:pPr>
          </w:p>
        </w:tc>
        <w:tc>
          <w:tcPr>
            <w:tcW w:w="3119" w:type="dxa"/>
          </w:tcPr>
          <w:p w14:paraId="5A39E3B4" w14:textId="77777777" w:rsidR="00604341" w:rsidRPr="00604341" w:rsidRDefault="00604341" w:rsidP="00604341">
            <w:pPr>
              <w:pStyle w:val="ListParagraph"/>
              <w:tabs>
                <w:tab w:val="left" w:pos="1980"/>
                <w:tab w:val="left" w:pos="2340"/>
              </w:tabs>
              <w:ind w:left="35"/>
              <w:rPr>
                <w:rFonts w:ascii="Arial" w:hAnsi="Arial" w:cs="Arial"/>
                <w:sz w:val="22"/>
                <w:szCs w:val="22"/>
              </w:rPr>
            </w:pPr>
            <w:r w:rsidRPr="00604341">
              <w:rPr>
                <w:rFonts w:ascii="Arial" w:hAnsi="Arial" w:cs="Arial"/>
                <w:sz w:val="22"/>
                <w:szCs w:val="22"/>
              </w:rPr>
              <w:t>Experience of working in the charity, not-for-profit, healthcare or wider public benefit sector.</w:t>
            </w:r>
          </w:p>
          <w:p w14:paraId="79E155EA" w14:textId="77777777" w:rsidR="00604341" w:rsidRPr="00604341" w:rsidRDefault="00604341" w:rsidP="00604341">
            <w:pPr>
              <w:pStyle w:val="ListParagraph"/>
              <w:tabs>
                <w:tab w:val="left" w:pos="1980"/>
                <w:tab w:val="left" w:pos="2340"/>
              </w:tabs>
              <w:ind w:left="35"/>
              <w:rPr>
                <w:rFonts w:ascii="Arial" w:hAnsi="Arial" w:cs="Arial"/>
                <w:sz w:val="22"/>
                <w:szCs w:val="22"/>
              </w:rPr>
            </w:pPr>
          </w:p>
          <w:p w14:paraId="26B45A15" w14:textId="77777777" w:rsidR="00604341" w:rsidRDefault="00604341" w:rsidP="00604341">
            <w:pPr>
              <w:pStyle w:val="ListParagraph"/>
              <w:tabs>
                <w:tab w:val="left" w:pos="1980"/>
                <w:tab w:val="left" w:pos="2340"/>
              </w:tabs>
              <w:ind w:left="35"/>
              <w:rPr>
                <w:rFonts w:ascii="Arial" w:hAnsi="Arial" w:cs="Arial"/>
                <w:sz w:val="22"/>
                <w:szCs w:val="22"/>
              </w:rPr>
            </w:pPr>
            <w:r w:rsidRPr="00604341">
              <w:rPr>
                <w:rFonts w:ascii="Arial" w:hAnsi="Arial" w:cs="Arial"/>
                <w:sz w:val="22"/>
                <w:szCs w:val="22"/>
              </w:rPr>
              <w:t>Experience of financial modelling and presenting the outputs in a clear and practical way to non-financial audiences</w:t>
            </w:r>
            <w:r w:rsidR="006065EB">
              <w:rPr>
                <w:rFonts w:ascii="Arial" w:hAnsi="Arial" w:cs="Arial"/>
                <w:sz w:val="22"/>
                <w:szCs w:val="22"/>
              </w:rPr>
              <w:t>.</w:t>
            </w:r>
          </w:p>
          <w:p w14:paraId="7C7C80CD" w14:textId="77777777" w:rsidR="006065EB" w:rsidRDefault="006065EB" w:rsidP="00604341">
            <w:pPr>
              <w:pStyle w:val="ListParagraph"/>
              <w:tabs>
                <w:tab w:val="left" w:pos="1980"/>
                <w:tab w:val="left" w:pos="2340"/>
              </w:tabs>
              <w:ind w:left="35"/>
              <w:rPr>
                <w:rFonts w:ascii="Arial" w:hAnsi="Arial" w:cs="Arial"/>
                <w:sz w:val="22"/>
                <w:szCs w:val="22"/>
              </w:rPr>
            </w:pPr>
          </w:p>
          <w:p w14:paraId="4F6638AD" w14:textId="77777777" w:rsidR="006065EB" w:rsidRDefault="006065EB" w:rsidP="006065EB">
            <w:pPr>
              <w:tabs>
                <w:tab w:val="left" w:pos="1980"/>
                <w:tab w:val="left" w:pos="2340"/>
              </w:tabs>
              <w:ind w:left="35"/>
              <w:rPr>
                <w:rFonts w:ascii="Arial" w:hAnsi="Arial" w:cs="Arial"/>
                <w:sz w:val="22"/>
                <w:szCs w:val="22"/>
              </w:rPr>
            </w:pPr>
            <w:r w:rsidRPr="00604341">
              <w:rPr>
                <w:rFonts w:ascii="Arial" w:hAnsi="Arial" w:cs="Arial"/>
                <w:sz w:val="22"/>
                <w:szCs w:val="22"/>
              </w:rPr>
              <w:t>Experience of supporting the preparation of statutory accounts and responding to audit requirements.</w:t>
            </w:r>
          </w:p>
          <w:p w14:paraId="1ACDFF32" w14:textId="5D57478A" w:rsidR="006065EB" w:rsidRPr="00604341" w:rsidRDefault="006065EB" w:rsidP="00604341">
            <w:pPr>
              <w:pStyle w:val="ListParagraph"/>
              <w:tabs>
                <w:tab w:val="left" w:pos="1980"/>
                <w:tab w:val="left" w:pos="2340"/>
              </w:tabs>
              <w:ind w:left="35"/>
              <w:rPr>
                <w:rFonts w:ascii="Arial" w:hAnsi="Arial" w:cs="Arial"/>
                <w:sz w:val="22"/>
                <w:szCs w:val="22"/>
              </w:rPr>
            </w:pPr>
          </w:p>
        </w:tc>
      </w:tr>
      <w:tr w:rsidR="00604341" w:rsidRPr="00604341" w14:paraId="310E9400" w14:textId="77777777" w:rsidTr="00604341">
        <w:tc>
          <w:tcPr>
            <w:tcW w:w="1838" w:type="dxa"/>
          </w:tcPr>
          <w:p w14:paraId="5467F63D" w14:textId="77777777" w:rsidR="00604341" w:rsidRPr="00604341" w:rsidRDefault="00604341" w:rsidP="009D00D7">
            <w:pPr>
              <w:tabs>
                <w:tab w:val="left" w:pos="1980"/>
                <w:tab w:val="left" w:pos="2340"/>
              </w:tabs>
              <w:rPr>
                <w:rFonts w:ascii="Arial" w:hAnsi="Arial" w:cs="Arial"/>
                <w:b/>
                <w:sz w:val="22"/>
                <w:szCs w:val="22"/>
              </w:rPr>
            </w:pPr>
            <w:r w:rsidRPr="00604341">
              <w:rPr>
                <w:rFonts w:ascii="Arial" w:hAnsi="Arial" w:cs="Arial"/>
                <w:b/>
                <w:sz w:val="22"/>
                <w:szCs w:val="22"/>
              </w:rPr>
              <w:t>Knowledge</w:t>
            </w:r>
          </w:p>
        </w:tc>
        <w:tc>
          <w:tcPr>
            <w:tcW w:w="4649" w:type="dxa"/>
          </w:tcPr>
          <w:p w14:paraId="7EBCAA15" w14:textId="3A282499" w:rsidR="00604341" w:rsidRDefault="00004504" w:rsidP="00604341">
            <w:pPr>
              <w:tabs>
                <w:tab w:val="left" w:pos="1980"/>
                <w:tab w:val="left" w:pos="2340"/>
              </w:tabs>
              <w:ind w:left="35"/>
              <w:rPr>
                <w:rFonts w:ascii="Arial" w:hAnsi="Arial" w:cs="Arial"/>
                <w:sz w:val="22"/>
                <w:szCs w:val="22"/>
              </w:rPr>
            </w:pPr>
            <w:r w:rsidRPr="00004504">
              <w:rPr>
                <w:rFonts w:ascii="Arial" w:hAnsi="Arial" w:cs="Arial"/>
                <w:sz w:val="22"/>
                <w:szCs w:val="22"/>
              </w:rPr>
              <w:t>Excellent working knowledge of finance systems, with experience of Sage 50 or similar accounting software</w:t>
            </w:r>
            <w:r w:rsidR="00604341" w:rsidRPr="00604341">
              <w:rPr>
                <w:rFonts w:ascii="Arial" w:hAnsi="Arial" w:cs="Arial"/>
                <w:sz w:val="22"/>
                <w:szCs w:val="22"/>
              </w:rPr>
              <w:t>.</w:t>
            </w:r>
          </w:p>
          <w:p w14:paraId="3437A78D" w14:textId="77777777" w:rsidR="00B8344F" w:rsidRDefault="00B8344F" w:rsidP="00604341">
            <w:pPr>
              <w:tabs>
                <w:tab w:val="left" w:pos="1980"/>
                <w:tab w:val="left" w:pos="2340"/>
              </w:tabs>
              <w:ind w:left="35"/>
              <w:rPr>
                <w:rFonts w:ascii="Arial" w:hAnsi="Arial" w:cs="Arial"/>
                <w:sz w:val="22"/>
                <w:szCs w:val="22"/>
              </w:rPr>
            </w:pPr>
          </w:p>
          <w:p w14:paraId="312ABF89" w14:textId="74E6F782" w:rsidR="00B8344F" w:rsidRPr="00604341" w:rsidRDefault="00B8344F" w:rsidP="00604341">
            <w:pPr>
              <w:tabs>
                <w:tab w:val="left" w:pos="1980"/>
                <w:tab w:val="left" w:pos="2340"/>
              </w:tabs>
              <w:ind w:left="35"/>
              <w:rPr>
                <w:rFonts w:ascii="Arial" w:hAnsi="Arial" w:cs="Arial"/>
                <w:sz w:val="22"/>
                <w:szCs w:val="22"/>
              </w:rPr>
            </w:pPr>
            <w:r w:rsidRPr="00B8344F">
              <w:rPr>
                <w:rFonts w:ascii="Arial" w:hAnsi="Arial" w:cs="Arial"/>
                <w:sz w:val="22"/>
                <w:szCs w:val="22"/>
              </w:rPr>
              <w:t>Good understanding of financial controls, reconciliations and management reporting</w:t>
            </w:r>
          </w:p>
          <w:p w14:paraId="26D5E4FC" w14:textId="77777777" w:rsidR="00604341" w:rsidRPr="00604341" w:rsidRDefault="00604341" w:rsidP="00604341">
            <w:pPr>
              <w:tabs>
                <w:tab w:val="left" w:pos="1980"/>
                <w:tab w:val="left" w:pos="2340"/>
              </w:tabs>
              <w:ind w:left="35"/>
              <w:rPr>
                <w:rFonts w:ascii="Arial" w:hAnsi="Arial" w:cs="Arial"/>
                <w:sz w:val="22"/>
                <w:szCs w:val="22"/>
              </w:rPr>
            </w:pPr>
          </w:p>
          <w:p w14:paraId="36FAACF2" w14:textId="21C29170" w:rsidR="00604341" w:rsidRPr="00604341" w:rsidRDefault="00604341" w:rsidP="00604341">
            <w:pPr>
              <w:tabs>
                <w:tab w:val="left" w:pos="1980"/>
                <w:tab w:val="left" w:pos="2340"/>
              </w:tabs>
              <w:ind w:left="35"/>
              <w:rPr>
                <w:rFonts w:ascii="Arial" w:hAnsi="Arial" w:cs="Arial"/>
                <w:sz w:val="22"/>
                <w:szCs w:val="22"/>
              </w:rPr>
            </w:pPr>
            <w:r w:rsidRPr="00604341">
              <w:rPr>
                <w:rFonts w:ascii="Arial" w:hAnsi="Arial" w:cs="Arial"/>
                <w:sz w:val="22"/>
                <w:szCs w:val="22"/>
              </w:rPr>
              <w:t>Understanding of VAT requirements, financial governance and the importance of accurate financial data.</w:t>
            </w:r>
          </w:p>
          <w:p w14:paraId="49C99EC6" w14:textId="77777777" w:rsidR="00604341" w:rsidRPr="00604341" w:rsidRDefault="00604341" w:rsidP="00604341">
            <w:pPr>
              <w:tabs>
                <w:tab w:val="left" w:pos="1980"/>
                <w:tab w:val="left" w:pos="2340"/>
              </w:tabs>
              <w:ind w:left="35"/>
              <w:rPr>
                <w:rFonts w:ascii="Arial" w:hAnsi="Arial" w:cs="Arial"/>
                <w:sz w:val="22"/>
                <w:szCs w:val="22"/>
              </w:rPr>
            </w:pPr>
          </w:p>
          <w:p w14:paraId="416250E6" w14:textId="77777777" w:rsidR="00604341" w:rsidRDefault="00604341" w:rsidP="00604341">
            <w:pPr>
              <w:tabs>
                <w:tab w:val="left" w:pos="1980"/>
                <w:tab w:val="left" w:pos="2340"/>
              </w:tabs>
              <w:ind w:left="35"/>
              <w:rPr>
                <w:rFonts w:ascii="Arial" w:hAnsi="Arial" w:cs="Arial"/>
                <w:sz w:val="22"/>
                <w:szCs w:val="22"/>
              </w:rPr>
            </w:pPr>
            <w:r w:rsidRPr="00604341">
              <w:rPr>
                <w:rFonts w:ascii="Arial" w:hAnsi="Arial" w:cs="Arial"/>
                <w:sz w:val="22"/>
                <w:szCs w:val="22"/>
              </w:rPr>
              <w:t>Understanding of accounting principles and reporting requirements relevant to the production of statutory accounts.</w:t>
            </w:r>
          </w:p>
          <w:p w14:paraId="334CFC49" w14:textId="2D01AAE9" w:rsidR="00604341" w:rsidRPr="00604341" w:rsidRDefault="00604341" w:rsidP="00604341">
            <w:pPr>
              <w:tabs>
                <w:tab w:val="left" w:pos="1980"/>
                <w:tab w:val="left" w:pos="2340"/>
              </w:tabs>
              <w:ind w:left="35"/>
              <w:rPr>
                <w:rFonts w:ascii="Arial" w:hAnsi="Arial" w:cs="Arial"/>
                <w:sz w:val="22"/>
                <w:szCs w:val="22"/>
                <w:highlight w:val="yellow"/>
              </w:rPr>
            </w:pPr>
          </w:p>
        </w:tc>
        <w:tc>
          <w:tcPr>
            <w:tcW w:w="3119" w:type="dxa"/>
          </w:tcPr>
          <w:p w14:paraId="1805C977" w14:textId="2C9F0063" w:rsidR="00604341" w:rsidRPr="00604341"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Knowledge of charity accounting principles and reporting requirements (e.g. SORP)</w:t>
            </w:r>
          </w:p>
        </w:tc>
      </w:tr>
      <w:tr w:rsidR="00604341" w:rsidRPr="00604341" w14:paraId="3D2DE225" w14:textId="77777777" w:rsidTr="00604341">
        <w:tc>
          <w:tcPr>
            <w:tcW w:w="1838" w:type="dxa"/>
          </w:tcPr>
          <w:p w14:paraId="17509F91" w14:textId="77777777" w:rsidR="00604341" w:rsidRPr="00604341" w:rsidRDefault="00604341" w:rsidP="009D00D7">
            <w:pPr>
              <w:tabs>
                <w:tab w:val="left" w:pos="1980"/>
                <w:tab w:val="left" w:pos="2340"/>
              </w:tabs>
              <w:rPr>
                <w:rFonts w:ascii="Arial" w:hAnsi="Arial" w:cs="Arial"/>
                <w:b/>
                <w:sz w:val="22"/>
                <w:szCs w:val="22"/>
              </w:rPr>
            </w:pPr>
            <w:r w:rsidRPr="00604341">
              <w:rPr>
                <w:rFonts w:ascii="Arial" w:hAnsi="Arial" w:cs="Arial"/>
                <w:b/>
                <w:sz w:val="22"/>
                <w:szCs w:val="22"/>
              </w:rPr>
              <w:lastRenderedPageBreak/>
              <w:t>Skills</w:t>
            </w:r>
          </w:p>
        </w:tc>
        <w:tc>
          <w:tcPr>
            <w:tcW w:w="4649" w:type="dxa"/>
          </w:tcPr>
          <w:p w14:paraId="43B0A452" w14:textId="3BADB850" w:rsidR="00B8344F" w:rsidRPr="00B8344F"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Advanced IT skills, particularly Microsoft Excel (including data analysis, lookups, pivot tables) and Microsoft Word.</w:t>
            </w:r>
          </w:p>
          <w:p w14:paraId="6A9CC244" w14:textId="77777777" w:rsidR="00B8344F" w:rsidRPr="00B8344F" w:rsidRDefault="00B8344F" w:rsidP="00B8344F">
            <w:pPr>
              <w:tabs>
                <w:tab w:val="left" w:pos="1980"/>
                <w:tab w:val="left" w:pos="2340"/>
              </w:tabs>
              <w:ind w:left="35"/>
              <w:rPr>
                <w:rFonts w:ascii="Arial" w:hAnsi="Arial" w:cs="Arial"/>
                <w:sz w:val="22"/>
                <w:szCs w:val="22"/>
              </w:rPr>
            </w:pPr>
          </w:p>
          <w:p w14:paraId="1AD59ACC" w14:textId="0DBCCAB3" w:rsidR="00B8344F" w:rsidRPr="00B8344F"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Ability to analyse financial data and present it clearly, accurately and in a user-friendly format.</w:t>
            </w:r>
          </w:p>
          <w:p w14:paraId="0FA053C3" w14:textId="77777777" w:rsidR="00B8344F" w:rsidRPr="00B8344F" w:rsidRDefault="00B8344F" w:rsidP="00B8344F">
            <w:pPr>
              <w:tabs>
                <w:tab w:val="left" w:pos="1980"/>
                <w:tab w:val="left" w:pos="2340"/>
              </w:tabs>
              <w:ind w:left="35"/>
              <w:rPr>
                <w:rFonts w:ascii="Arial" w:hAnsi="Arial" w:cs="Arial"/>
                <w:sz w:val="22"/>
                <w:szCs w:val="22"/>
              </w:rPr>
            </w:pPr>
          </w:p>
          <w:p w14:paraId="14BA168A" w14:textId="37210A02" w:rsidR="00B8344F" w:rsidRPr="00B8344F"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Strong written and verbal communication skills, with the ability to explain financial information to non-financial colleagues.</w:t>
            </w:r>
          </w:p>
          <w:p w14:paraId="41FF7689" w14:textId="77777777" w:rsidR="00B8344F" w:rsidRPr="00B8344F" w:rsidRDefault="00B8344F" w:rsidP="00B8344F">
            <w:pPr>
              <w:tabs>
                <w:tab w:val="left" w:pos="1980"/>
                <w:tab w:val="left" w:pos="2340"/>
              </w:tabs>
              <w:ind w:left="35"/>
              <w:rPr>
                <w:rFonts w:ascii="Arial" w:hAnsi="Arial" w:cs="Arial"/>
                <w:sz w:val="22"/>
                <w:szCs w:val="22"/>
              </w:rPr>
            </w:pPr>
          </w:p>
          <w:p w14:paraId="627B5CE6" w14:textId="2CE513BB" w:rsidR="00B8344F"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Ability to build effective working relationships with a wide range of stakeholders</w:t>
            </w:r>
          </w:p>
          <w:p w14:paraId="130F4D7D" w14:textId="77777777" w:rsidR="00B8344F" w:rsidRPr="00B8344F" w:rsidRDefault="00B8344F" w:rsidP="00B8344F">
            <w:pPr>
              <w:tabs>
                <w:tab w:val="left" w:pos="1980"/>
                <w:tab w:val="left" w:pos="2340"/>
              </w:tabs>
              <w:ind w:left="35"/>
              <w:rPr>
                <w:rFonts w:ascii="Arial" w:hAnsi="Arial" w:cs="Arial"/>
                <w:sz w:val="22"/>
                <w:szCs w:val="22"/>
              </w:rPr>
            </w:pPr>
          </w:p>
          <w:p w14:paraId="31A7D7B2" w14:textId="1B82932B" w:rsidR="00B8344F" w:rsidRPr="00B8344F"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Strong problem-solving skills with the ability to identify issues, investigate variances and propose practical solutions.</w:t>
            </w:r>
          </w:p>
          <w:p w14:paraId="0F0A9B70" w14:textId="77777777" w:rsidR="00B8344F" w:rsidRPr="00B8344F" w:rsidRDefault="00B8344F" w:rsidP="00B8344F">
            <w:pPr>
              <w:tabs>
                <w:tab w:val="left" w:pos="1980"/>
                <w:tab w:val="left" w:pos="2340"/>
              </w:tabs>
              <w:ind w:left="35"/>
              <w:rPr>
                <w:rFonts w:ascii="Arial" w:hAnsi="Arial" w:cs="Arial"/>
                <w:sz w:val="22"/>
                <w:szCs w:val="22"/>
              </w:rPr>
            </w:pPr>
          </w:p>
          <w:p w14:paraId="568DB857" w14:textId="77777777" w:rsidR="00604341"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Ability to work independently, manage priorities and meet deadlines in a structured reporting environment.</w:t>
            </w:r>
          </w:p>
          <w:p w14:paraId="0739FBE6" w14:textId="47F31628" w:rsidR="00B8344F" w:rsidRPr="00604341" w:rsidRDefault="00B8344F" w:rsidP="00B8344F">
            <w:pPr>
              <w:tabs>
                <w:tab w:val="left" w:pos="1980"/>
                <w:tab w:val="left" w:pos="2340"/>
              </w:tabs>
              <w:ind w:left="35"/>
              <w:rPr>
                <w:rFonts w:ascii="Arial" w:hAnsi="Arial" w:cs="Arial"/>
                <w:sz w:val="22"/>
                <w:szCs w:val="22"/>
                <w:highlight w:val="yellow"/>
              </w:rPr>
            </w:pPr>
          </w:p>
        </w:tc>
        <w:tc>
          <w:tcPr>
            <w:tcW w:w="3119" w:type="dxa"/>
          </w:tcPr>
          <w:p w14:paraId="2C166F72" w14:textId="77777777" w:rsidR="00B8344F"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Ability to design and develop financial models, dashboards or reporting tools to support decision-making.</w:t>
            </w:r>
          </w:p>
          <w:p w14:paraId="573C37C5" w14:textId="77777777" w:rsidR="00B8344F" w:rsidRPr="00B8344F" w:rsidRDefault="00B8344F" w:rsidP="00B8344F">
            <w:pPr>
              <w:tabs>
                <w:tab w:val="left" w:pos="1980"/>
                <w:tab w:val="left" w:pos="2340"/>
              </w:tabs>
              <w:ind w:left="35"/>
              <w:rPr>
                <w:rFonts w:ascii="Arial" w:hAnsi="Arial" w:cs="Arial"/>
                <w:sz w:val="22"/>
                <w:szCs w:val="22"/>
              </w:rPr>
            </w:pPr>
          </w:p>
          <w:p w14:paraId="568165DE" w14:textId="73BE2FE5" w:rsidR="00604341" w:rsidRPr="00604341"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Experience of improving financial reporting processes and tools for end users</w:t>
            </w:r>
          </w:p>
        </w:tc>
      </w:tr>
      <w:tr w:rsidR="00604341" w:rsidRPr="00604341" w14:paraId="50D19854" w14:textId="77777777" w:rsidTr="00604341">
        <w:tc>
          <w:tcPr>
            <w:tcW w:w="1838" w:type="dxa"/>
          </w:tcPr>
          <w:p w14:paraId="7D01C1E9" w14:textId="77777777" w:rsidR="00604341" w:rsidRPr="00604341" w:rsidRDefault="00604341" w:rsidP="009D00D7">
            <w:pPr>
              <w:tabs>
                <w:tab w:val="left" w:pos="1980"/>
                <w:tab w:val="left" w:pos="2340"/>
              </w:tabs>
              <w:rPr>
                <w:rFonts w:ascii="Arial" w:hAnsi="Arial" w:cs="Arial"/>
                <w:b/>
                <w:sz w:val="22"/>
                <w:szCs w:val="22"/>
              </w:rPr>
            </w:pPr>
            <w:r w:rsidRPr="00604341">
              <w:rPr>
                <w:rFonts w:ascii="Arial" w:hAnsi="Arial" w:cs="Arial"/>
                <w:b/>
                <w:sz w:val="22"/>
                <w:szCs w:val="22"/>
              </w:rPr>
              <w:t>Personal Qualities</w:t>
            </w:r>
          </w:p>
        </w:tc>
        <w:tc>
          <w:tcPr>
            <w:tcW w:w="4649" w:type="dxa"/>
          </w:tcPr>
          <w:p w14:paraId="27361648" w14:textId="77777777" w:rsidR="00B8344F"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Professional, collaborative and approachable.</w:t>
            </w:r>
          </w:p>
          <w:p w14:paraId="1FDEC7D5" w14:textId="77777777" w:rsidR="00B8344F" w:rsidRPr="00B8344F" w:rsidRDefault="00B8344F" w:rsidP="00B8344F">
            <w:pPr>
              <w:tabs>
                <w:tab w:val="left" w:pos="1980"/>
                <w:tab w:val="left" w:pos="2340"/>
              </w:tabs>
              <w:ind w:left="35"/>
              <w:rPr>
                <w:rFonts w:ascii="Arial" w:hAnsi="Arial" w:cs="Arial"/>
                <w:sz w:val="22"/>
                <w:szCs w:val="22"/>
              </w:rPr>
            </w:pPr>
          </w:p>
          <w:p w14:paraId="6101A0DF" w14:textId="77777777" w:rsidR="00B8344F"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High level of integrity and commitment to accurate financial reporting.</w:t>
            </w:r>
          </w:p>
          <w:p w14:paraId="15FC1692" w14:textId="77777777" w:rsidR="00B8344F" w:rsidRPr="00B8344F" w:rsidRDefault="00B8344F" w:rsidP="00B8344F">
            <w:pPr>
              <w:tabs>
                <w:tab w:val="left" w:pos="1980"/>
                <w:tab w:val="left" w:pos="2340"/>
              </w:tabs>
              <w:ind w:left="35"/>
              <w:rPr>
                <w:rFonts w:ascii="Arial" w:hAnsi="Arial" w:cs="Arial"/>
                <w:sz w:val="22"/>
                <w:szCs w:val="22"/>
              </w:rPr>
            </w:pPr>
          </w:p>
          <w:p w14:paraId="16856740" w14:textId="77777777" w:rsidR="00B8344F"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Self-motivated, adaptable and able to work independently as well as part of a small team.</w:t>
            </w:r>
          </w:p>
          <w:p w14:paraId="661232BD" w14:textId="77777777" w:rsidR="00B8344F" w:rsidRPr="00B8344F" w:rsidRDefault="00B8344F" w:rsidP="00B8344F">
            <w:pPr>
              <w:tabs>
                <w:tab w:val="left" w:pos="1980"/>
                <w:tab w:val="left" w:pos="2340"/>
              </w:tabs>
              <w:ind w:left="35"/>
              <w:rPr>
                <w:rFonts w:ascii="Arial" w:hAnsi="Arial" w:cs="Arial"/>
                <w:sz w:val="22"/>
                <w:szCs w:val="22"/>
              </w:rPr>
            </w:pPr>
          </w:p>
          <w:p w14:paraId="16D6CCBB" w14:textId="77777777" w:rsidR="00B8344F"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Able to manage competing priorities and deliver to tight deadlines.</w:t>
            </w:r>
          </w:p>
          <w:p w14:paraId="7903BBD3" w14:textId="77777777" w:rsidR="00B8344F" w:rsidRPr="00B8344F" w:rsidRDefault="00B8344F" w:rsidP="00B8344F">
            <w:pPr>
              <w:tabs>
                <w:tab w:val="left" w:pos="1980"/>
                <w:tab w:val="left" w:pos="2340"/>
              </w:tabs>
              <w:ind w:left="35"/>
              <w:rPr>
                <w:rFonts w:ascii="Arial" w:hAnsi="Arial" w:cs="Arial"/>
                <w:sz w:val="22"/>
                <w:szCs w:val="22"/>
              </w:rPr>
            </w:pPr>
          </w:p>
          <w:p w14:paraId="4978EA8A" w14:textId="77777777" w:rsidR="00B8344F"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Strong attention to detail and commitment to high standards of accuracy and quality.</w:t>
            </w:r>
          </w:p>
          <w:p w14:paraId="62165046" w14:textId="77777777" w:rsidR="00B8344F" w:rsidRPr="00B8344F" w:rsidRDefault="00B8344F" w:rsidP="00B8344F">
            <w:pPr>
              <w:tabs>
                <w:tab w:val="left" w:pos="1980"/>
                <w:tab w:val="left" w:pos="2340"/>
              </w:tabs>
              <w:ind w:left="35"/>
              <w:rPr>
                <w:rFonts w:ascii="Arial" w:hAnsi="Arial" w:cs="Arial"/>
                <w:sz w:val="22"/>
                <w:szCs w:val="22"/>
              </w:rPr>
            </w:pPr>
          </w:p>
          <w:p w14:paraId="5A9C4E89" w14:textId="77777777" w:rsidR="00604341" w:rsidRDefault="00B8344F" w:rsidP="00B8344F">
            <w:pPr>
              <w:tabs>
                <w:tab w:val="left" w:pos="1980"/>
                <w:tab w:val="left" w:pos="2340"/>
              </w:tabs>
              <w:ind w:left="35"/>
              <w:rPr>
                <w:rFonts w:ascii="Arial" w:hAnsi="Arial" w:cs="Arial"/>
                <w:sz w:val="22"/>
                <w:szCs w:val="22"/>
              </w:rPr>
            </w:pPr>
            <w:r w:rsidRPr="00B8344F">
              <w:rPr>
                <w:rFonts w:ascii="Arial" w:hAnsi="Arial" w:cs="Arial"/>
                <w:sz w:val="22"/>
                <w:szCs w:val="22"/>
              </w:rPr>
              <w:t>Committed to continuous improvement and improving ways of working</w:t>
            </w:r>
          </w:p>
          <w:p w14:paraId="38385289" w14:textId="6013AC49" w:rsidR="00DB031C" w:rsidRPr="00604341" w:rsidRDefault="00DB031C" w:rsidP="00F21302">
            <w:pPr>
              <w:tabs>
                <w:tab w:val="left" w:pos="1980"/>
                <w:tab w:val="left" w:pos="2340"/>
              </w:tabs>
              <w:rPr>
                <w:rFonts w:ascii="Arial" w:hAnsi="Arial" w:cs="Arial"/>
                <w:sz w:val="22"/>
                <w:szCs w:val="22"/>
              </w:rPr>
            </w:pPr>
          </w:p>
        </w:tc>
        <w:tc>
          <w:tcPr>
            <w:tcW w:w="3119" w:type="dxa"/>
          </w:tcPr>
          <w:p w14:paraId="63C32790" w14:textId="6711C64D" w:rsidR="00604341" w:rsidRPr="00604341" w:rsidRDefault="00604341" w:rsidP="00604341">
            <w:pPr>
              <w:tabs>
                <w:tab w:val="left" w:pos="1980"/>
                <w:tab w:val="left" w:pos="2340"/>
              </w:tabs>
              <w:ind w:left="35"/>
              <w:rPr>
                <w:rFonts w:ascii="Arial" w:hAnsi="Arial" w:cs="Arial"/>
                <w:sz w:val="22"/>
                <w:szCs w:val="22"/>
              </w:rPr>
            </w:pPr>
          </w:p>
        </w:tc>
      </w:tr>
    </w:tbl>
    <w:p w14:paraId="10101CF3" w14:textId="77777777" w:rsidR="00604341" w:rsidRDefault="00604341" w:rsidP="00604341">
      <w:pPr>
        <w:rPr>
          <w:lang w:eastAsia="en-GB"/>
        </w:rPr>
      </w:pPr>
    </w:p>
    <w:p w14:paraId="543BBE41" w14:textId="77777777" w:rsidR="004C6902" w:rsidRDefault="004C6902" w:rsidP="00604341">
      <w:pPr>
        <w:rPr>
          <w:lang w:eastAsia="en-GB"/>
        </w:rPr>
      </w:pPr>
    </w:p>
    <w:p w14:paraId="4CD15DFA" w14:textId="77777777" w:rsidR="004C6902" w:rsidRDefault="004C6902" w:rsidP="00604341">
      <w:pPr>
        <w:rPr>
          <w:lang w:eastAsia="en-GB"/>
        </w:rPr>
      </w:pPr>
    </w:p>
    <w:p w14:paraId="39161D0B" w14:textId="77777777" w:rsidR="004C6902" w:rsidRPr="00604341" w:rsidRDefault="004C6902" w:rsidP="00604341">
      <w:pPr>
        <w:rPr>
          <w:lang w:eastAsia="en-GB"/>
        </w:rPr>
      </w:pPr>
    </w:p>
    <w:p w14:paraId="0AECA004" w14:textId="2FC10EF5" w:rsidR="00DB2B3A" w:rsidRPr="004C6902" w:rsidRDefault="00DB2B3A" w:rsidP="00DB2B3A">
      <w:pPr>
        <w:pStyle w:val="Heading2"/>
        <w:rPr>
          <w:rFonts w:ascii="Arial" w:hAnsi="Arial" w:cs="Arial"/>
          <w:b/>
          <w:bCs/>
          <w:color w:val="auto"/>
          <w:kern w:val="2"/>
          <w:sz w:val="24"/>
          <w:szCs w:val="24"/>
          <w:lang w:eastAsia="en-GB"/>
          <w14:ligatures w14:val="standardContextual"/>
        </w:rPr>
      </w:pPr>
      <w:r w:rsidRPr="004C6902">
        <w:rPr>
          <w:rFonts w:ascii="Arial" w:hAnsi="Arial" w:cs="Arial"/>
          <w:b/>
          <w:bCs/>
          <w:color w:val="auto"/>
          <w:sz w:val="24"/>
          <w:szCs w:val="24"/>
        </w:rPr>
        <w:lastRenderedPageBreak/>
        <w:t>General</w:t>
      </w:r>
    </w:p>
    <w:p w14:paraId="32C37BEA" w14:textId="77777777" w:rsidR="00DB2B3A" w:rsidRPr="001F42AC" w:rsidRDefault="00DB2B3A" w:rsidP="00DB2B3A">
      <w:pPr>
        <w:pStyle w:val="ListParagraph"/>
        <w:numPr>
          <w:ilvl w:val="0"/>
          <w:numId w:val="2"/>
        </w:numPr>
        <w:rPr>
          <w:kern w:val="2"/>
          <w:lang w:eastAsia="en-GB"/>
          <w14:ligatures w14:val="standardContextual"/>
        </w:rPr>
      </w:pPr>
      <w:r>
        <w:t>Promote and demonstrate the organisation’s values in all aspects of work.</w:t>
      </w:r>
    </w:p>
    <w:p w14:paraId="10759E45" w14:textId="77777777" w:rsidR="00DB2B3A" w:rsidRDefault="00DB2B3A" w:rsidP="00DB2B3A">
      <w:pPr>
        <w:pStyle w:val="ListParagraph"/>
        <w:numPr>
          <w:ilvl w:val="0"/>
          <w:numId w:val="2"/>
        </w:numPr>
      </w:pPr>
      <w:r>
        <w:t>Work collaboratively with colleagues across the organisation as part of a one-team approach.</w:t>
      </w:r>
    </w:p>
    <w:p w14:paraId="0B4583E1" w14:textId="77777777" w:rsidR="00DB2B3A" w:rsidRDefault="00DB2B3A" w:rsidP="00DB2B3A">
      <w:pPr>
        <w:pStyle w:val="ListParagraph"/>
        <w:numPr>
          <w:ilvl w:val="0"/>
          <w:numId w:val="2"/>
        </w:numPr>
      </w:pPr>
      <w:r>
        <w:t>Contribute to a culture of continuous improvement and high-quality service.</w:t>
      </w:r>
    </w:p>
    <w:p w14:paraId="04E0F4CE" w14:textId="77777777" w:rsidR="00DB2B3A" w:rsidRDefault="00DB2B3A" w:rsidP="00DB2B3A">
      <w:pPr>
        <w:pStyle w:val="ListParagraph"/>
        <w:numPr>
          <w:ilvl w:val="0"/>
          <w:numId w:val="2"/>
        </w:numPr>
      </w:pPr>
      <w:r>
        <w:t>Provide flexible support across the organisation as required, taking on new duties and responsibilities where appropriate.</w:t>
      </w:r>
    </w:p>
    <w:p w14:paraId="451C40CD" w14:textId="77777777" w:rsidR="00DB2B3A" w:rsidRDefault="00DB2B3A" w:rsidP="00DB2B3A">
      <w:pPr>
        <w:pStyle w:val="ListParagraph"/>
        <w:numPr>
          <w:ilvl w:val="0"/>
          <w:numId w:val="2"/>
        </w:numPr>
      </w:pPr>
      <w:r>
        <w:t>Support the organisation’s commitments to equality, diversity, inclusion, safeguarding and health and safety.</w:t>
      </w:r>
    </w:p>
    <w:p w14:paraId="0C9F0330" w14:textId="77777777" w:rsidR="004C6902" w:rsidRDefault="004C6902"/>
    <w:p w14:paraId="5D7E3021" w14:textId="77777777" w:rsidR="004C6902" w:rsidRPr="00940E3F" w:rsidRDefault="004C6902" w:rsidP="004C6902">
      <w:pPr>
        <w:jc w:val="both"/>
        <w:rPr>
          <w:rFonts w:cs="Arial"/>
          <w:iCs/>
          <w:sz w:val="22"/>
          <w:szCs w:val="22"/>
        </w:rPr>
      </w:pPr>
      <w:r w:rsidRPr="00940E3F">
        <w:rPr>
          <w:rFonts w:cs="Arial"/>
          <w:iCs/>
          <w:sz w:val="22"/>
          <w:szCs w:val="22"/>
        </w:rPr>
        <w:t>This job description is not a definitive or exhaustive list of responsibilities but identifies the key responsibilities and tasks of the post holder. The specific objectives of the post holder will be subject to review as part of the individual performance process.</w:t>
      </w:r>
    </w:p>
    <w:p w14:paraId="4D0955C1" w14:textId="77777777" w:rsidR="004C6902" w:rsidRPr="00C541B2" w:rsidRDefault="004C6902" w:rsidP="004C6902">
      <w:pPr>
        <w:rPr>
          <w:rFonts w:cs="Arial"/>
          <w:b/>
          <w:bCs/>
          <w:i/>
          <w:sz w:val="22"/>
          <w:szCs w:val="22"/>
        </w:rPr>
      </w:pPr>
    </w:p>
    <w:p w14:paraId="7A2B98F0" w14:textId="77777777" w:rsidR="004C6902" w:rsidRPr="00C541B2" w:rsidRDefault="004C6902" w:rsidP="004C6902">
      <w:pPr>
        <w:jc w:val="both"/>
        <w:rPr>
          <w:rFonts w:cs="Arial"/>
          <w:sz w:val="22"/>
          <w:szCs w:val="22"/>
        </w:rPr>
      </w:pPr>
      <w:r w:rsidRPr="00C541B2">
        <w:rPr>
          <w:rFonts w:cs="Arial"/>
          <w:sz w:val="22"/>
          <w:szCs w:val="22"/>
        </w:rPr>
        <w:t>Haven House is committed to Equal Opportunities in Employment and therefore it is our aim to ensure that no applicant or employee receives less favourable treatment on grounds of gender, disability, religion, race, colour, sexual orientation, and nationality, ethnic or national origins or is placed at a disadvantage by conditions or requirements which cannot be shown to be justifiable. </w:t>
      </w:r>
    </w:p>
    <w:p w14:paraId="7597287E" w14:textId="77777777" w:rsidR="004C6902" w:rsidRPr="00C541B2" w:rsidRDefault="004C6902" w:rsidP="004C6902">
      <w:pPr>
        <w:jc w:val="both"/>
        <w:rPr>
          <w:rFonts w:cs="Arial"/>
          <w:sz w:val="22"/>
          <w:szCs w:val="22"/>
        </w:rPr>
      </w:pPr>
    </w:p>
    <w:p w14:paraId="42F96CF9" w14:textId="77777777" w:rsidR="004C6902" w:rsidRPr="00C541B2" w:rsidRDefault="004C6902" w:rsidP="004C6902">
      <w:pPr>
        <w:jc w:val="both"/>
        <w:rPr>
          <w:rFonts w:cs="Arial"/>
          <w:sz w:val="22"/>
          <w:szCs w:val="22"/>
        </w:rPr>
      </w:pPr>
      <w:r w:rsidRPr="00C541B2">
        <w:rPr>
          <w:rFonts w:cs="Arial"/>
          <w:sz w:val="22"/>
          <w:szCs w:val="22"/>
        </w:rPr>
        <w:t xml:space="preserve">Haven House is responsible under the existing equality and diversity legislation to ensure equality issues are promoted and you are expected to work with Haven House to fulfil these obligations, policies and codes of good practice.   </w:t>
      </w:r>
    </w:p>
    <w:p w14:paraId="75D66864" w14:textId="77777777" w:rsidR="004C6902" w:rsidRPr="00C541B2" w:rsidRDefault="004C6902" w:rsidP="004C6902">
      <w:pPr>
        <w:rPr>
          <w:rFonts w:cs="Arial"/>
          <w:sz w:val="22"/>
          <w:szCs w:val="22"/>
        </w:rPr>
      </w:pPr>
    </w:p>
    <w:p w14:paraId="3D6FBFA9" w14:textId="77777777" w:rsidR="004C6902" w:rsidRPr="006A0D79" w:rsidRDefault="004C6902" w:rsidP="004C6902">
      <w:pPr>
        <w:pStyle w:val="BodyText"/>
        <w:rPr>
          <w:bCs/>
          <w:sz w:val="22"/>
          <w:szCs w:val="22"/>
        </w:rPr>
      </w:pPr>
      <w:r w:rsidRPr="006A0D79">
        <w:rPr>
          <w:bCs/>
          <w:sz w:val="22"/>
          <w:szCs w:val="22"/>
        </w:rPr>
        <w:t xml:space="preserve">Employees must take reasonable care and be aware of the responsibilities placed on them under the Health &amp; Safety at Work Act (1974) and to ensure that agreed safety procedures are carried out to maintain a safe environment for employees, patients and visitors. </w:t>
      </w:r>
    </w:p>
    <w:p w14:paraId="03188FA3" w14:textId="77777777" w:rsidR="004C6902" w:rsidRPr="006A0D79" w:rsidRDefault="004C6902" w:rsidP="004C6902">
      <w:pPr>
        <w:pStyle w:val="BodyText"/>
        <w:rPr>
          <w:bCs/>
          <w:sz w:val="22"/>
          <w:szCs w:val="22"/>
        </w:rPr>
      </w:pPr>
    </w:p>
    <w:p w14:paraId="428AAF91" w14:textId="5C862BBD" w:rsidR="004C6902" w:rsidRDefault="004C6902" w:rsidP="004C6902">
      <w:r w:rsidRPr="006A0D79">
        <w:rPr>
          <w:rFonts w:cs="Arial"/>
          <w:sz w:val="22"/>
          <w:szCs w:val="22"/>
          <w:lang w:val="en"/>
        </w:rPr>
        <w:t>Haven House is committed to safeguarding and promoting the welfare of children and young people and expects all staff to share this commitment. Employment is subject to receipt of satisfactory references and an enhanced DBS check.</w:t>
      </w:r>
    </w:p>
    <w:sectPr w:rsidR="004C6902" w:rsidSect="00DB2B3A">
      <w:headerReference w:type="default" r:id="rId7"/>
      <w:footerReference w:type="even" r:id="rId8"/>
      <w:footerReference w:type="default" r:id="rId9"/>
      <w:pgSz w:w="12240" w:h="15840"/>
      <w:pgMar w:top="372" w:right="1800" w:bottom="16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197D" w14:textId="77777777" w:rsidR="004B57DD" w:rsidRDefault="004B57DD">
      <w:r>
        <w:separator/>
      </w:r>
    </w:p>
  </w:endnote>
  <w:endnote w:type="continuationSeparator" w:id="0">
    <w:p w14:paraId="0882C031" w14:textId="77777777" w:rsidR="004B57DD" w:rsidRDefault="004B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CCB4" w14:textId="77777777" w:rsidR="00DB2B3A" w:rsidRDefault="00DB2B3A" w:rsidP="00C51A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99DD3F" w14:textId="77777777" w:rsidR="00DB2B3A" w:rsidRDefault="00DB2B3A" w:rsidP="007E1F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AB71" w14:textId="77777777" w:rsidR="00DB2B3A" w:rsidRPr="008563D0" w:rsidRDefault="00DB2B3A" w:rsidP="008563D0">
    <w:pPr>
      <w:pStyle w:val="Footer"/>
      <w:framePr w:wrap="around" w:vAnchor="text" w:hAnchor="page" w:x="10321" w:y="-2"/>
      <w:jc w:val="center"/>
      <w:rPr>
        <w:rStyle w:val="PageNumber"/>
        <w:sz w:val="20"/>
        <w:szCs w:val="20"/>
      </w:rPr>
    </w:pPr>
    <w:r w:rsidRPr="008563D0">
      <w:rPr>
        <w:rStyle w:val="PageNumber"/>
        <w:sz w:val="20"/>
        <w:szCs w:val="20"/>
      </w:rPr>
      <w:fldChar w:fldCharType="begin"/>
    </w:r>
    <w:r w:rsidRPr="008563D0">
      <w:rPr>
        <w:rStyle w:val="PageNumber"/>
        <w:sz w:val="20"/>
        <w:szCs w:val="20"/>
      </w:rPr>
      <w:instrText xml:space="preserve">PAGE  </w:instrText>
    </w:r>
    <w:r w:rsidRPr="008563D0">
      <w:rPr>
        <w:rStyle w:val="PageNumber"/>
        <w:sz w:val="20"/>
        <w:szCs w:val="20"/>
      </w:rPr>
      <w:fldChar w:fldCharType="separate"/>
    </w:r>
    <w:r>
      <w:rPr>
        <w:rStyle w:val="PageNumber"/>
        <w:noProof/>
        <w:sz w:val="20"/>
        <w:szCs w:val="20"/>
      </w:rPr>
      <w:t>1</w:t>
    </w:r>
    <w:r w:rsidRPr="008563D0">
      <w:rPr>
        <w:rStyle w:val="PageNumber"/>
        <w:sz w:val="20"/>
        <w:szCs w:val="20"/>
      </w:rPr>
      <w:fldChar w:fldCharType="end"/>
    </w:r>
  </w:p>
  <w:p w14:paraId="032ACF18" w14:textId="77777777" w:rsidR="00DB2B3A" w:rsidRPr="00D9412D" w:rsidRDefault="00DB2B3A" w:rsidP="004A1F67">
    <w:pPr>
      <w:pStyle w:val="Footer"/>
      <w:ind w:right="360"/>
      <w:jc w:val="cen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5E7D" w14:textId="77777777" w:rsidR="004B57DD" w:rsidRDefault="004B57DD">
      <w:r>
        <w:separator/>
      </w:r>
    </w:p>
  </w:footnote>
  <w:footnote w:type="continuationSeparator" w:id="0">
    <w:p w14:paraId="0BB3B622" w14:textId="77777777" w:rsidR="004B57DD" w:rsidRDefault="004B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9DAB" w14:textId="77777777" w:rsidR="00DB2B3A" w:rsidRPr="00930570" w:rsidRDefault="00DB2B3A" w:rsidP="000C2403">
    <w:pPr>
      <w:pStyle w:val="Header"/>
      <w:jc w:val="right"/>
      <w:rPr>
        <w:rFonts w:ascii="Arial" w:hAnsi="Arial" w:cs="Arial"/>
      </w:rPr>
    </w:pPr>
    <w:r w:rsidRPr="00930570">
      <w:rPr>
        <w:rFonts w:ascii="Arial" w:hAnsi="Arial" w:cs="Arial"/>
        <w:noProof/>
        <w:lang w:val="en-GB" w:eastAsia="en-GB"/>
      </w:rPr>
      <w:drawing>
        <wp:inline distT="0" distB="0" distL="0" distR="0" wp14:anchorId="3E9BA2F2" wp14:editId="73C6EC36">
          <wp:extent cx="68580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inline>
      </w:drawing>
    </w:r>
  </w:p>
  <w:p w14:paraId="62A993F8" w14:textId="77777777" w:rsidR="00DB2B3A" w:rsidRPr="00930570" w:rsidRDefault="00DB2B3A" w:rsidP="00C356DD">
    <w:pPr>
      <w:pStyle w:val="Header"/>
      <w:rPr>
        <w:rFonts w:ascii="Arial" w:hAnsi="Arial" w:cs="Arial"/>
      </w:rPr>
    </w:pPr>
    <w:r w:rsidRPr="00930570">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014"/>
    <w:multiLevelType w:val="hybridMultilevel"/>
    <w:tmpl w:val="AEAEE922"/>
    <w:lvl w:ilvl="0" w:tplc="4CB8AD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32823"/>
    <w:multiLevelType w:val="hybridMultilevel"/>
    <w:tmpl w:val="E0408DF2"/>
    <w:lvl w:ilvl="0" w:tplc="4CB8AD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F0ECF"/>
    <w:multiLevelType w:val="hybridMultilevel"/>
    <w:tmpl w:val="939EA8DA"/>
    <w:lvl w:ilvl="0" w:tplc="4CB8AD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27E11"/>
    <w:multiLevelType w:val="hybridMultilevel"/>
    <w:tmpl w:val="30F806A2"/>
    <w:lvl w:ilvl="0" w:tplc="4CB8AD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B7B9F"/>
    <w:multiLevelType w:val="hybridMultilevel"/>
    <w:tmpl w:val="C08AF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579D7"/>
    <w:multiLevelType w:val="hybridMultilevel"/>
    <w:tmpl w:val="BCD23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17D05"/>
    <w:multiLevelType w:val="multilevel"/>
    <w:tmpl w:val="0B6E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2046E"/>
    <w:multiLevelType w:val="hybridMultilevel"/>
    <w:tmpl w:val="75FE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1696A"/>
    <w:multiLevelType w:val="multilevel"/>
    <w:tmpl w:val="8F1A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42137"/>
    <w:multiLevelType w:val="hybridMultilevel"/>
    <w:tmpl w:val="0BCC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0635E"/>
    <w:multiLevelType w:val="hybridMultilevel"/>
    <w:tmpl w:val="A6DE1EEA"/>
    <w:lvl w:ilvl="0" w:tplc="4CB8AD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A01C3"/>
    <w:multiLevelType w:val="hybridMultilevel"/>
    <w:tmpl w:val="635EA8AC"/>
    <w:lvl w:ilvl="0" w:tplc="4CB8AD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035571">
    <w:abstractNumId w:val="8"/>
  </w:num>
  <w:num w:numId="2" w16cid:durableId="684863200">
    <w:abstractNumId w:val="6"/>
  </w:num>
  <w:num w:numId="3" w16cid:durableId="240263171">
    <w:abstractNumId w:val="4"/>
  </w:num>
  <w:num w:numId="4" w16cid:durableId="586694774">
    <w:abstractNumId w:val="0"/>
  </w:num>
  <w:num w:numId="5" w16cid:durableId="1252353814">
    <w:abstractNumId w:val="11"/>
  </w:num>
  <w:num w:numId="6" w16cid:durableId="1266110947">
    <w:abstractNumId w:val="2"/>
  </w:num>
  <w:num w:numId="7" w16cid:durableId="617370964">
    <w:abstractNumId w:val="3"/>
  </w:num>
  <w:num w:numId="8" w16cid:durableId="166677561">
    <w:abstractNumId w:val="10"/>
  </w:num>
  <w:num w:numId="9" w16cid:durableId="2058041334">
    <w:abstractNumId w:val="1"/>
  </w:num>
  <w:num w:numId="10" w16cid:durableId="875115508">
    <w:abstractNumId w:val="7"/>
  </w:num>
  <w:num w:numId="11" w16cid:durableId="239095839">
    <w:abstractNumId w:val="5"/>
  </w:num>
  <w:num w:numId="12" w16cid:durableId="14894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3A"/>
    <w:rsid w:val="00004504"/>
    <w:rsid w:val="00011872"/>
    <w:rsid w:val="0004440A"/>
    <w:rsid w:val="00052492"/>
    <w:rsid w:val="00074EFD"/>
    <w:rsid w:val="00134118"/>
    <w:rsid w:val="0016155C"/>
    <w:rsid w:val="001D6A52"/>
    <w:rsid w:val="00204392"/>
    <w:rsid w:val="0021262D"/>
    <w:rsid w:val="0021290F"/>
    <w:rsid w:val="00220186"/>
    <w:rsid w:val="00245DC9"/>
    <w:rsid w:val="00254074"/>
    <w:rsid w:val="00272FAF"/>
    <w:rsid w:val="002A3FEC"/>
    <w:rsid w:val="002B3B68"/>
    <w:rsid w:val="002D275C"/>
    <w:rsid w:val="002F576C"/>
    <w:rsid w:val="00301907"/>
    <w:rsid w:val="003C1849"/>
    <w:rsid w:val="00467F3E"/>
    <w:rsid w:val="00496542"/>
    <w:rsid w:val="004B57DD"/>
    <w:rsid w:val="004C6902"/>
    <w:rsid w:val="00524F9A"/>
    <w:rsid w:val="00545FB4"/>
    <w:rsid w:val="005E75E7"/>
    <w:rsid w:val="005F22EC"/>
    <w:rsid w:val="00604341"/>
    <w:rsid w:val="006065EB"/>
    <w:rsid w:val="00640F3B"/>
    <w:rsid w:val="006A0EFA"/>
    <w:rsid w:val="006E157B"/>
    <w:rsid w:val="00700A62"/>
    <w:rsid w:val="00737547"/>
    <w:rsid w:val="00783595"/>
    <w:rsid w:val="007D4ED6"/>
    <w:rsid w:val="00855906"/>
    <w:rsid w:val="009103FF"/>
    <w:rsid w:val="00925D71"/>
    <w:rsid w:val="00995F57"/>
    <w:rsid w:val="009A45F7"/>
    <w:rsid w:val="00A641D0"/>
    <w:rsid w:val="00A758DD"/>
    <w:rsid w:val="00AC43CA"/>
    <w:rsid w:val="00B30E0E"/>
    <w:rsid w:val="00B75346"/>
    <w:rsid w:val="00B8344F"/>
    <w:rsid w:val="00BA6293"/>
    <w:rsid w:val="00BB54B9"/>
    <w:rsid w:val="00C424A1"/>
    <w:rsid w:val="00C92730"/>
    <w:rsid w:val="00D269EA"/>
    <w:rsid w:val="00DB031C"/>
    <w:rsid w:val="00DB2B3A"/>
    <w:rsid w:val="00DC3EEB"/>
    <w:rsid w:val="00E4740A"/>
    <w:rsid w:val="00E77598"/>
    <w:rsid w:val="00EA2354"/>
    <w:rsid w:val="00EA2731"/>
    <w:rsid w:val="00F21302"/>
    <w:rsid w:val="00F2215B"/>
    <w:rsid w:val="00F61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1C5E"/>
  <w15:chartTrackingRefBased/>
  <w15:docId w15:val="{9D6295A9-CB24-497A-87C2-27645F21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B3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DB2B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B2B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B2B3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B2B3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2B3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B2B3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2B3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2B3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2B3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B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B2B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B2B3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B2B3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B2B3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B2B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B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B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B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B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B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B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B3A"/>
    <w:pPr>
      <w:spacing w:before="160"/>
      <w:jc w:val="center"/>
    </w:pPr>
    <w:rPr>
      <w:i/>
      <w:iCs/>
      <w:color w:val="404040" w:themeColor="text1" w:themeTint="BF"/>
    </w:rPr>
  </w:style>
  <w:style w:type="character" w:customStyle="1" w:styleId="QuoteChar">
    <w:name w:val="Quote Char"/>
    <w:basedOn w:val="DefaultParagraphFont"/>
    <w:link w:val="Quote"/>
    <w:uiPriority w:val="29"/>
    <w:rsid w:val="00DB2B3A"/>
    <w:rPr>
      <w:i/>
      <w:iCs/>
      <w:color w:val="404040" w:themeColor="text1" w:themeTint="BF"/>
    </w:rPr>
  </w:style>
  <w:style w:type="paragraph" w:styleId="ListParagraph">
    <w:name w:val="List Paragraph"/>
    <w:basedOn w:val="Normal"/>
    <w:uiPriority w:val="1"/>
    <w:qFormat/>
    <w:rsid w:val="00DB2B3A"/>
    <w:pPr>
      <w:ind w:left="720"/>
      <w:contextualSpacing/>
    </w:pPr>
  </w:style>
  <w:style w:type="character" w:styleId="IntenseEmphasis">
    <w:name w:val="Intense Emphasis"/>
    <w:basedOn w:val="DefaultParagraphFont"/>
    <w:uiPriority w:val="21"/>
    <w:qFormat/>
    <w:rsid w:val="00DB2B3A"/>
    <w:rPr>
      <w:i/>
      <w:iCs/>
      <w:color w:val="2E74B5" w:themeColor="accent1" w:themeShade="BF"/>
    </w:rPr>
  </w:style>
  <w:style w:type="paragraph" w:styleId="IntenseQuote">
    <w:name w:val="Intense Quote"/>
    <w:basedOn w:val="Normal"/>
    <w:next w:val="Normal"/>
    <w:link w:val="IntenseQuoteChar"/>
    <w:uiPriority w:val="30"/>
    <w:qFormat/>
    <w:rsid w:val="00DB2B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2B3A"/>
    <w:rPr>
      <w:i/>
      <w:iCs/>
      <w:color w:val="2E74B5" w:themeColor="accent1" w:themeShade="BF"/>
    </w:rPr>
  </w:style>
  <w:style w:type="character" w:styleId="IntenseReference">
    <w:name w:val="Intense Reference"/>
    <w:basedOn w:val="DefaultParagraphFont"/>
    <w:uiPriority w:val="32"/>
    <w:qFormat/>
    <w:rsid w:val="00DB2B3A"/>
    <w:rPr>
      <w:b/>
      <w:bCs/>
      <w:smallCaps/>
      <w:color w:val="2E74B5" w:themeColor="accent1" w:themeShade="BF"/>
      <w:spacing w:val="5"/>
    </w:rPr>
  </w:style>
  <w:style w:type="paragraph" w:styleId="Header">
    <w:name w:val="header"/>
    <w:basedOn w:val="Normal"/>
    <w:link w:val="HeaderChar"/>
    <w:rsid w:val="00DB2B3A"/>
    <w:pPr>
      <w:tabs>
        <w:tab w:val="center" w:pos="4320"/>
        <w:tab w:val="right" w:pos="8640"/>
      </w:tabs>
    </w:pPr>
    <w:rPr>
      <w:rFonts w:ascii="Times New Roman" w:hAnsi="Times New Roman"/>
      <w:sz w:val="20"/>
      <w:szCs w:val="20"/>
      <w:lang w:val="en-US"/>
    </w:rPr>
  </w:style>
  <w:style w:type="character" w:customStyle="1" w:styleId="HeaderChar">
    <w:name w:val="Header Char"/>
    <w:basedOn w:val="DefaultParagraphFont"/>
    <w:link w:val="Header"/>
    <w:rsid w:val="00DB2B3A"/>
    <w:rPr>
      <w:rFonts w:ascii="Times New Roman" w:eastAsia="Times New Roman" w:hAnsi="Times New Roman" w:cs="Times New Roman"/>
      <w:sz w:val="20"/>
      <w:szCs w:val="20"/>
      <w:lang w:val="en-US"/>
    </w:rPr>
  </w:style>
  <w:style w:type="paragraph" w:styleId="Footer">
    <w:name w:val="footer"/>
    <w:basedOn w:val="Normal"/>
    <w:link w:val="FooterChar"/>
    <w:rsid w:val="00DB2B3A"/>
    <w:pPr>
      <w:tabs>
        <w:tab w:val="center" w:pos="4320"/>
        <w:tab w:val="right" w:pos="8640"/>
      </w:tabs>
    </w:pPr>
  </w:style>
  <w:style w:type="character" w:customStyle="1" w:styleId="FooterChar">
    <w:name w:val="Footer Char"/>
    <w:basedOn w:val="DefaultParagraphFont"/>
    <w:link w:val="Footer"/>
    <w:rsid w:val="00DB2B3A"/>
    <w:rPr>
      <w:rFonts w:eastAsia="Times New Roman" w:cs="Times New Roman"/>
      <w:sz w:val="24"/>
      <w:szCs w:val="24"/>
    </w:rPr>
  </w:style>
  <w:style w:type="character" w:styleId="PageNumber">
    <w:name w:val="page number"/>
    <w:basedOn w:val="DefaultParagraphFont"/>
    <w:rsid w:val="00DB2B3A"/>
  </w:style>
  <w:style w:type="table" w:styleId="TableGrid">
    <w:name w:val="Table Grid"/>
    <w:basedOn w:val="TableNormal"/>
    <w:rsid w:val="0060434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C6902"/>
    <w:pPr>
      <w:jc w:val="both"/>
    </w:pPr>
    <w:rPr>
      <w:rFonts w:cs="Arial"/>
      <w:lang w:eastAsia="en-GB"/>
    </w:rPr>
  </w:style>
  <w:style w:type="character" w:customStyle="1" w:styleId="BodyTextChar">
    <w:name w:val="Body Text Char"/>
    <w:basedOn w:val="DefaultParagraphFont"/>
    <w:link w:val="BodyText"/>
    <w:rsid w:val="004C6902"/>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7414</Characters>
  <Application>Microsoft Office Word</Application>
  <DocSecurity>0</DocSecurity>
  <Lines>247</Lines>
  <Paragraphs>81</Paragraphs>
  <ScaleCrop>false</ScaleCrop>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Fisher</dc:creator>
  <cp:keywords/>
  <dc:description/>
  <cp:lastModifiedBy>Richard Penney</cp:lastModifiedBy>
  <cp:revision>2</cp:revision>
  <dcterms:created xsi:type="dcterms:W3CDTF">2026-06-25T13:23:00Z</dcterms:created>
  <dcterms:modified xsi:type="dcterms:W3CDTF">2026-06-25T13:23:00Z</dcterms:modified>
</cp:coreProperties>
</file>