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3510" w14:textId="77777777" w:rsidR="00CA62ED" w:rsidRDefault="00CA62ED" w:rsidP="00CA62ED">
      <w:pPr>
        <w:rPr>
          <w:rFonts w:ascii="Arial" w:hAnsi="Arial" w:cs="Arial"/>
          <w:sz w:val="24"/>
          <w:szCs w:val="24"/>
        </w:rPr>
      </w:pPr>
      <w:r w:rsidRPr="009D03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ACD628" wp14:editId="18A0666B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2609850" cy="1373505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59EA0" w14:textId="77777777" w:rsidR="00CA62ED" w:rsidRDefault="00CA62ED" w:rsidP="00CA62ED">
      <w:pPr>
        <w:rPr>
          <w:rFonts w:ascii="Arial" w:hAnsi="Arial" w:cs="Arial"/>
          <w:b/>
          <w:color w:val="00B050"/>
          <w:sz w:val="24"/>
          <w:szCs w:val="24"/>
        </w:rPr>
      </w:pPr>
    </w:p>
    <w:p w14:paraId="3C7324AF" w14:textId="77777777" w:rsidR="00CA62ED" w:rsidRDefault="00CA62ED" w:rsidP="00CA62ED">
      <w:pPr>
        <w:rPr>
          <w:rFonts w:ascii="Arial" w:hAnsi="Arial" w:cs="Arial"/>
          <w:b/>
          <w:color w:val="00B050"/>
          <w:sz w:val="24"/>
          <w:szCs w:val="24"/>
        </w:rPr>
      </w:pPr>
    </w:p>
    <w:p w14:paraId="28532F22" w14:textId="77777777" w:rsidR="00CA62ED" w:rsidRDefault="00CA62ED" w:rsidP="00CA62ED">
      <w:pPr>
        <w:rPr>
          <w:rFonts w:ascii="Arial" w:hAnsi="Arial" w:cs="Arial"/>
          <w:b/>
          <w:color w:val="00B050"/>
          <w:sz w:val="24"/>
          <w:szCs w:val="24"/>
        </w:rPr>
      </w:pPr>
    </w:p>
    <w:p w14:paraId="06598F82" w14:textId="34E3211B" w:rsidR="00E3616A" w:rsidRPr="00E55149" w:rsidRDefault="00CA62ED" w:rsidP="00CA62ED">
      <w:pPr>
        <w:rPr>
          <w:rFonts w:ascii="Arial" w:hAnsi="Arial" w:cs="Arial"/>
          <w:b/>
          <w:color w:val="00B050"/>
          <w:sz w:val="28"/>
          <w:szCs w:val="28"/>
        </w:rPr>
      </w:pPr>
      <w:r w:rsidRPr="00E55149">
        <w:rPr>
          <w:rFonts w:ascii="Arial" w:hAnsi="Arial" w:cs="Arial"/>
          <w:b/>
          <w:color w:val="00B050"/>
          <w:sz w:val="28"/>
          <w:szCs w:val="28"/>
        </w:rPr>
        <w:t xml:space="preserve">Job Description – </w:t>
      </w:r>
      <w:r>
        <w:rPr>
          <w:rFonts w:ascii="Arial" w:hAnsi="Arial" w:cs="Arial"/>
          <w:b/>
          <w:color w:val="00B050"/>
          <w:sz w:val="28"/>
          <w:szCs w:val="28"/>
        </w:rPr>
        <w:t xml:space="preserve">HR </w:t>
      </w:r>
      <w:r w:rsidR="004A7443">
        <w:rPr>
          <w:rFonts w:ascii="Arial" w:hAnsi="Arial" w:cs="Arial"/>
          <w:b/>
          <w:color w:val="00B050"/>
          <w:sz w:val="28"/>
          <w:szCs w:val="28"/>
        </w:rPr>
        <w:t>Manager</w:t>
      </w:r>
    </w:p>
    <w:p w14:paraId="187A3581" w14:textId="5D8B8D87" w:rsidR="00CA62ED" w:rsidRDefault="00CA62ED" w:rsidP="00CA62ED">
      <w:pPr>
        <w:jc w:val="both"/>
        <w:rPr>
          <w:rFonts w:ascii="Arial" w:hAnsi="Arial" w:cs="Arial"/>
          <w:sz w:val="24"/>
          <w:szCs w:val="24"/>
        </w:rPr>
      </w:pPr>
      <w:r w:rsidRPr="007F1503">
        <w:rPr>
          <w:rFonts w:ascii="Arial" w:hAnsi="Arial" w:cs="Arial"/>
          <w:sz w:val="24"/>
          <w:szCs w:val="24"/>
        </w:rPr>
        <w:t xml:space="preserve">Inclusion Gloucestershire is </w:t>
      </w:r>
      <w:r>
        <w:rPr>
          <w:rFonts w:ascii="Arial" w:hAnsi="Arial" w:cs="Arial"/>
          <w:sz w:val="24"/>
          <w:szCs w:val="24"/>
        </w:rPr>
        <w:t>a thriving Disabled People’s Organisation with a busy HR function. We employ 90 staff, nearly all of whom are part time, and many of whom have valuable lived experience as disabled people.</w:t>
      </w:r>
    </w:p>
    <w:p w14:paraId="10050BBD" w14:textId="251680C7" w:rsidR="00E3616A" w:rsidRPr="002C002E" w:rsidRDefault="00E3616A" w:rsidP="00E3616A">
      <w:pPr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The HR Manager will provide professional, compassionate, and proactive HR leadership across the charity</w:t>
      </w:r>
      <w:r>
        <w:rPr>
          <w:rFonts w:ascii="Arial" w:hAnsi="Arial" w:cs="Arial"/>
          <w:sz w:val="24"/>
          <w:szCs w:val="24"/>
        </w:rPr>
        <w:t>, and is a newly created role aiming to reduce reliance on external advisors</w:t>
      </w:r>
      <w:r w:rsidRPr="002C002E">
        <w:rPr>
          <w:rFonts w:ascii="Arial" w:hAnsi="Arial" w:cs="Arial"/>
          <w:sz w:val="24"/>
          <w:szCs w:val="24"/>
        </w:rPr>
        <w:t xml:space="preserve">. Working within a </w:t>
      </w:r>
      <w:r w:rsidRPr="00844012">
        <w:rPr>
          <w:rFonts w:ascii="Arial" w:hAnsi="Arial" w:cs="Arial"/>
          <w:sz w:val="24"/>
          <w:szCs w:val="24"/>
        </w:rPr>
        <w:t>Disabled People’s Organisation</w:t>
      </w:r>
      <w:r w:rsidRPr="002C002E">
        <w:rPr>
          <w:rFonts w:ascii="Arial" w:hAnsi="Arial" w:cs="Arial"/>
          <w:sz w:val="24"/>
          <w:szCs w:val="24"/>
        </w:rPr>
        <w:t xml:space="preserve">, </w:t>
      </w:r>
      <w:r w:rsidR="00AC0BF6">
        <w:rPr>
          <w:rFonts w:ascii="Arial" w:hAnsi="Arial" w:cs="Arial"/>
          <w:sz w:val="24"/>
          <w:szCs w:val="24"/>
        </w:rPr>
        <w:t>accessibility, accountability, inclusiveness and coproduction (working with people with lived experience to develop the way we do things) are all essential elements of our HR function. T</w:t>
      </w:r>
      <w:r w:rsidRPr="002C002E">
        <w:rPr>
          <w:rFonts w:ascii="Arial" w:hAnsi="Arial" w:cs="Arial"/>
          <w:sz w:val="24"/>
          <w:szCs w:val="24"/>
        </w:rPr>
        <w:t>he role combines operational HR delivery with strategic input, ensuring people practices are legally compliant, values</w:t>
      </w:r>
      <w:r w:rsidRPr="002C002E">
        <w:rPr>
          <w:rFonts w:ascii="Arial" w:hAnsi="Arial" w:cs="Arial"/>
          <w:sz w:val="24"/>
          <w:szCs w:val="24"/>
        </w:rPr>
        <w:noBreakHyphen/>
        <w:t>led, inclusive, and supportive of a positive organisational culture</w:t>
      </w:r>
      <w:r w:rsidRPr="00844012">
        <w:rPr>
          <w:rFonts w:ascii="Arial" w:hAnsi="Arial" w:cs="Arial"/>
          <w:sz w:val="24"/>
          <w:szCs w:val="24"/>
        </w:rPr>
        <w:t xml:space="preserve"> where people thrive</w:t>
      </w:r>
      <w:r w:rsidRPr="002C002E">
        <w:rPr>
          <w:rFonts w:ascii="Arial" w:hAnsi="Arial" w:cs="Arial"/>
          <w:sz w:val="24"/>
          <w:szCs w:val="24"/>
        </w:rPr>
        <w:t>.</w:t>
      </w:r>
    </w:p>
    <w:p w14:paraId="23635182" w14:textId="77777777" w:rsidR="00CA62ED" w:rsidRDefault="00CA62ED" w:rsidP="00CA62ED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Job Purpose: </w:t>
      </w:r>
    </w:p>
    <w:p w14:paraId="76582228" w14:textId="77777777" w:rsidR="00E3616A" w:rsidRPr="00E3616A" w:rsidRDefault="00CA62ED" w:rsidP="00E3616A">
      <w:pPr>
        <w:rPr>
          <w:rFonts w:ascii="Arial" w:hAnsi="Arial" w:cs="Arial"/>
          <w:b/>
          <w:sz w:val="24"/>
          <w:szCs w:val="24"/>
        </w:rPr>
      </w:pPr>
      <w:r w:rsidRPr="00E3616A">
        <w:rPr>
          <w:rFonts w:ascii="Arial" w:hAnsi="Arial" w:cs="Arial"/>
          <w:b/>
          <w:sz w:val="24"/>
          <w:szCs w:val="24"/>
        </w:rPr>
        <w:t xml:space="preserve">To </w:t>
      </w:r>
      <w:r w:rsidR="00E3616A" w:rsidRPr="00E3616A">
        <w:rPr>
          <w:rFonts w:ascii="Arial" w:hAnsi="Arial" w:cs="Arial"/>
          <w:b/>
          <w:sz w:val="24"/>
          <w:szCs w:val="24"/>
        </w:rPr>
        <w:t>lead on day</w:t>
      </w:r>
      <w:r w:rsidR="00E3616A" w:rsidRPr="00E3616A">
        <w:rPr>
          <w:rFonts w:ascii="Arial" w:hAnsi="Arial" w:cs="Arial"/>
          <w:b/>
          <w:sz w:val="24"/>
          <w:szCs w:val="24"/>
        </w:rPr>
        <w:noBreakHyphen/>
        <w:t>to</w:t>
      </w:r>
      <w:r w:rsidR="00E3616A" w:rsidRPr="00E3616A">
        <w:rPr>
          <w:rFonts w:ascii="Arial" w:hAnsi="Arial" w:cs="Arial"/>
          <w:b/>
          <w:sz w:val="24"/>
          <w:szCs w:val="24"/>
        </w:rPr>
        <w:noBreakHyphen/>
        <w:t>day HR activity with support from a HR Administrator, in line with strategy and guidance set by the SLT, ensuring staff are supported, developed and treated fairly and consistently.</w:t>
      </w:r>
    </w:p>
    <w:p w14:paraId="4AD27344" w14:textId="24C1F1A6" w:rsidR="00CA62ED" w:rsidRPr="00E55149" w:rsidRDefault="00CA62ED" w:rsidP="00CA62ED">
      <w:pPr>
        <w:rPr>
          <w:rFonts w:ascii="Arial" w:hAnsi="Arial" w:cs="Arial"/>
          <w:b/>
          <w:sz w:val="24"/>
          <w:szCs w:val="24"/>
        </w:rPr>
      </w:pPr>
      <w:r w:rsidRPr="009A3B47">
        <w:rPr>
          <w:rFonts w:ascii="Arial" w:hAnsi="Arial" w:cs="Arial"/>
          <w:b/>
          <w:color w:val="00B050"/>
          <w:sz w:val="24"/>
          <w:szCs w:val="24"/>
        </w:rPr>
        <w:t xml:space="preserve">Reports to:  </w:t>
      </w:r>
      <w:r w:rsidR="00E3616A">
        <w:rPr>
          <w:rFonts w:ascii="Arial" w:hAnsi="Arial" w:cs="Arial"/>
          <w:b/>
          <w:sz w:val="24"/>
          <w:szCs w:val="24"/>
        </w:rPr>
        <w:t>Finance Director</w:t>
      </w:r>
      <w:r w:rsidR="00C24E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69CC868" w14:textId="77777777" w:rsidR="00CA62ED" w:rsidRPr="006E4E38" w:rsidRDefault="00CA62ED" w:rsidP="00CA62ED">
      <w:pPr>
        <w:rPr>
          <w:rFonts w:ascii="Arial" w:hAnsi="Arial" w:cs="Arial"/>
          <w:b/>
          <w:color w:val="00B050"/>
          <w:sz w:val="24"/>
          <w:szCs w:val="24"/>
        </w:rPr>
      </w:pPr>
      <w:r w:rsidRPr="006E4E38">
        <w:rPr>
          <w:rFonts w:ascii="Arial" w:hAnsi="Arial" w:cs="Arial"/>
          <w:b/>
          <w:color w:val="00B050"/>
          <w:sz w:val="24"/>
          <w:szCs w:val="24"/>
        </w:rPr>
        <w:t>Main Duties and Responsibilities</w:t>
      </w:r>
    </w:p>
    <w:p w14:paraId="0218A05D" w14:textId="77777777" w:rsidR="00C24E2F" w:rsidRPr="00844012" w:rsidRDefault="00C24E2F" w:rsidP="00C24E2F">
      <w:pPr>
        <w:rPr>
          <w:rFonts w:ascii="Arial" w:hAnsi="Arial" w:cs="Arial"/>
          <w:b/>
          <w:bCs/>
          <w:sz w:val="24"/>
          <w:szCs w:val="24"/>
        </w:rPr>
      </w:pPr>
      <w:r w:rsidRPr="00844012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20187F54" w14:textId="77777777" w:rsidR="00E3616A" w:rsidRPr="002C002E" w:rsidRDefault="00C24E2F" w:rsidP="00E3616A">
      <w:pPr>
        <w:rPr>
          <w:rFonts w:ascii="Arial" w:hAnsi="Arial" w:cs="Arial"/>
          <w:b/>
          <w:bCs/>
          <w:sz w:val="24"/>
          <w:szCs w:val="24"/>
        </w:rPr>
      </w:pPr>
      <w:r w:rsidRPr="00844012">
        <w:rPr>
          <w:rFonts w:ascii="Arial" w:hAnsi="Arial" w:cs="Arial"/>
          <w:b/>
          <w:bCs/>
          <w:sz w:val="24"/>
          <w:szCs w:val="24"/>
        </w:rPr>
        <w:t xml:space="preserve">1.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Recruitment &amp; Onboarding</w:t>
      </w:r>
    </w:p>
    <w:p w14:paraId="66D9712F" w14:textId="77777777" w:rsidR="00E3616A" w:rsidRPr="002C002E" w:rsidRDefault="00E3616A" w:rsidP="00E3616A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Provide </w:t>
      </w:r>
      <w:r w:rsidRPr="002C002E">
        <w:rPr>
          <w:rFonts w:ascii="Arial" w:hAnsi="Arial" w:cs="Arial"/>
          <w:b/>
          <w:bCs/>
          <w:sz w:val="24"/>
          <w:szCs w:val="24"/>
        </w:rPr>
        <w:t>recruitment support</w:t>
      </w:r>
      <w:r w:rsidRPr="002C002E">
        <w:rPr>
          <w:rFonts w:ascii="Arial" w:hAnsi="Arial" w:cs="Arial"/>
          <w:sz w:val="24"/>
          <w:szCs w:val="24"/>
        </w:rPr>
        <w:t xml:space="preserve"> to managers, including role design, adverts, shortlisting guidance, interview support, and safer recruitment processes.</w:t>
      </w:r>
    </w:p>
    <w:p w14:paraId="3ED816B4" w14:textId="77777777" w:rsidR="00E3616A" w:rsidRPr="002C002E" w:rsidRDefault="00E3616A" w:rsidP="00E3616A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Lead and deliver </w:t>
      </w:r>
      <w:r w:rsidRPr="002C002E">
        <w:rPr>
          <w:rFonts w:ascii="Arial" w:hAnsi="Arial" w:cs="Arial"/>
          <w:b/>
          <w:bCs/>
          <w:sz w:val="24"/>
          <w:szCs w:val="24"/>
        </w:rPr>
        <w:t>HR induction</w:t>
      </w:r>
      <w:r w:rsidRPr="002C002E">
        <w:rPr>
          <w:rFonts w:ascii="Arial" w:hAnsi="Arial" w:cs="Arial"/>
          <w:sz w:val="24"/>
          <w:szCs w:val="24"/>
        </w:rPr>
        <w:t xml:space="preserve">, including: </w:t>
      </w:r>
    </w:p>
    <w:p w14:paraId="02EBD02F" w14:textId="77777777" w:rsidR="00E3616A" w:rsidRPr="002C002E" w:rsidRDefault="00E3616A" w:rsidP="00E3616A">
      <w:pPr>
        <w:numPr>
          <w:ilvl w:val="1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44012">
        <w:rPr>
          <w:rFonts w:ascii="Arial" w:hAnsi="Arial" w:cs="Arial"/>
          <w:sz w:val="24"/>
          <w:szCs w:val="24"/>
        </w:rPr>
        <w:t>Group</w:t>
      </w:r>
      <w:r w:rsidRPr="002C002E">
        <w:rPr>
          <w:rFonts w:ascii="Arial" w:hAnsi="Arial" w:cs="Arial"/>
          <w:sz w:val="24"/>
          <w:szCs w:val="24"/>
        </w:rPr>
        <w:t xml:space="preserve"> induction sessions</w:t>
      </w:r>
    </w:p>
    <w:p w14:paraId="2B9E57EB" w14:textId="77777777" w:rsidR="00E3616A" w:rsidRPr="002C002E" w:rsidRDefault="00E3616A" w:rsidP="00E3616A">
      <w:pPr>
        <w:numPr>
          <w:ilvl w:val="1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One</w:t>
      </w:r>
      <w:r w:rsidRPr="002C002E">
        <w:rPr>
          <w:rFonts w:ascii="Arial" w:hAnsi="Arial" w:cs="Arial"/>
          <w:sz w:val="24"/>
          <w:szCs w:val="24"/>
        </w:rPr>
        <w:noBreakHyphen/>
        <w:t>to</w:t>
      </w:r>
      <w:r w:rsidRPr="002C002E">
        <w:rPr>
          <w:rFonts w:ascii="Arial" w:hAnsi="Arial" w:cs="Arial"/>
          <w:sz w:val="24"/>
          <w:szCs w:val="24"/>
        </w:rPr>
        <w:noBreakHyphen/>
        <w:t>one inductions as required</w:t>
      </w:r>
    </w:p>
    <w:p w14:paraId="749F98BA" w14:textId="77777777" w:rsidR="00E3616A" w:rsidRPr="002C002E" w:rsidRDefault="00E3616A" w:rsidP="00E3616A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Ensure smooth onboarding and collaboration with Health &amp; Safety colleagues on required admin.</w:t>
      </w:r>
    </w:p>
    <w:p w14:paraId="6BA3C55B" w14:textId="77777777" w:rsidR="00E3616A" w:rsidRPr="002C002E" w:rsidRDefault="00E3616A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2C002E">
        <w:rPr>
          <w:rFonts w:ascii="Arial" w:hAnsi="Arial" w:cs="Arial"/>
          <w:b/>
          <w:bCs/>
          <w:sz w:val="24"/>
          <w:szCs w:val="24"/>
        </w:rPr>
        <w:t>HR Policies, Guidance &amp; Compliance</w:t>
      </w:r>
    </w:p>
    <w:p w14:paraId="04D73491" w14:textId="195CDC75" w:rsidR="00E3616A" w:rsidRPr="00844012" w:rsidRDefault="00AC0BF6" w:rsidP="00E3616A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Coproduce, d</w:t>
      </w:r>
      <w:r w:rsidR="00E3616A" w:rsidRPr="002C002E">
        <w:rPr>
          <w:rFonts w:ascii="Arial" w:hAnsi="Arial" w:cs="Arial"/>
          <w:sz w:val="24"/>
          <w:szCs w:val="24"/>
        </w:rPr>
        <w:t xml:space="preserve">evelop, update, and share clear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HR guidance, policies, and procedures</w:t>
      </w:r>
      <w:r w:rsidR="00E3616A" w:rsidRPr="002C002E">
        <w:rPr>
          <w:rFonts w:ascii="Arial" w:hAnsi="Arial" w:cs="Arial"/>
          <w:sz w:val="24"/>
          <w:szCs w:val="24"/>
        </w:rPr>
        <w:t>, ensuring accessibility and consistency of practice.</w:t>
      </w:r>
    </w:p>
    <w:p w14:paraId="4F083F92" w14:textId="77777777" w:rsidR="00E3616A" w:rsidRPr="002C002E" w:rsidRDefault="00E3616A" w:rsidP="00E3616A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44012">
        <w:rPr>
          <w:rFonts w:ascii="Arial" w:hAnsi="Arial" w:cs="Arial"/>
          <w:sz w:val="24"/>
          <w:szCs w:val="24"/>
        </w:rPr>
        <w:t xml:space="preserve">Create and deliver </w:t>
      </w:r>
      <w:r w:rsidRPr="00844012">
        <w:rPr>
          <w:rFonts w:ascii="Arial" w:hAnsi="Arial" w:cs="Arial"/>
          <w:b/>
          <w:bCs/>
          <w:sz w:val="24"/>
          <w:szCs w:val="24"/>
        </w:rPr>
        <w:t>internal training</w:t>
      </w:r>
      <w:r w:rsidRPr="00844012">
        <w:rPr>
          <w:rFonts w:ascii="Arial" w:hAnsi="Arial" w:cs="Arial"/>
          <w:sz w:val="24"/>
          <w:szCs w:val="24"/>
        </w:rPr>
        <w:t xml:space="preserve"> for managers and teams to ensure that processes and practices are understood.</w:t>
      </w:r>
    </w:p>
    <w:p w14:paraId="0A7B93EB" w14:textId="77777777" w:rsidR="00E3616A" w:rsidRPr="002C002E" w:rsidRDefault="00E3616A" w:rsidP="00E3616A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Oversee ongoing </w:t>
      </w:r>
      <w:r w:rsidRPr="002C002E">
        <w:rPr>
          <w:rFonts w:ascii="Arial" w:hAnsi="Arial" w:cs="Arial"/>
          <w:b/>
          <w:bCs/>
          <w:sz w:val="24"/>
          <w:szCs w:val="24"/>
        </w:rPr>
        <w:t>HR compliance</w:t>
      </w:r>
      <w:r w:rsidRPr="002C002E">
        <w:rPr>
          <w:rFonts w:ascii="Arial" w:hAnsi="Arial" w:cs="Arial"/>
          <w:sz w:val="24"/>
          <w:szCs w:val="24"/>
        </w:rPr>
        <w:t>, including employment law, safer recruitment practices, and audit readiness.</w:t>
      </w:r>
    </w:p>
    <w:p w14:paraId="41E6439C" w14:textId="77777777" w:rsidR="00E3616A" w:rsidRPr="002C002E" w:rsidRDefault="00E3616A" w:rsidP="00E3616A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Monitor and implement changes in legislation affecting the charity as an employer.</w:t>
      </w:r>
    </w:p>
    <w:p w14:paraId="03FC5E3C" w14:textId="282379D7" w:rsidR="00AC0BF6" w:rsidRPr="002C002E" w:rsidRDefault="00E3616A" w:rsidP="00AC0B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AC0BF6">
        <w:rPr>
          <w:rFonts w:ascii="Arial" w:hAnsi="Arial" w:cs="Arial"/>
          <w:b/>
          <w:bCs/>
          <w:sz w:val="24"/>
          <w:szCs w:val="24"/>
        </w:rPr>
        <w:t>Staff Wellbeing</w:t>
      </w:r>
      <w:r w:rsidR="00AC0BF6" w:rsidRPr="002C002E">
        <w:rPr>
          <w:rFonts w:ascii="Arial" w:hAnsi="Arial" w:cs="Arial"/>
          <w:b/>
          <w:bCs/>
          <w:sz w:val="24"/>
          <w:szCs w:val="24"/>
        </w:rPr>
        <w:t xml:space="preserve"> &amp; Organisational Development</w:t>
      </w:r>
    </w:p>
    <w:p w14:paraId="03B7E344" w14:textId="77777777" w:rsidR="00AC0BF6" w:rsidRPr="002C002E" w:rsidRDefault="00AC0BF6" w:rsidP="00AC0BF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Support </w:t>
      </w:r>
      <w:r w:rsidRPr="002C002E">
        <w:rPr>
          <w:rFonts w:ascii="Arial" w:hAnsi="Arial" w:cs="Arial"/>
          <w:b/>
          <w:bCs/>
          <w:sz w:val="24"/>
          <w:szCs w:val="24"/>
        </w:rPr>
        <w:t>culture review and development work</w:t>
      </w:r>
      <w:r w:rsidRPr="002C002E">
        <w:rPr>
          <w:rFonts w:ascii="Arial" w:hAnsi="Arial" w:cs="Arial"/>
          <w:sz w:val="24"/>
          <w:szCs w:val="24"/>
        </w:rPr>
        <w:t>, including staff engagement, values</w:t>
      </w:r>
      <w:r w:rsidRPr="002C002E">
        <w:rPr>
          <w:rFonts w:ascii="Arial" w:hAnsi="Arial" w:cs="Arial"/>
          <w:sz w:val="24"/>
          <w:szCs w:val="24"/>
        </w:rPr>
        <w:noBreakHyphen/>
        <w:t>based practice, and wellbeing initiatives.</w:t>
      </w:r>
    </w:p>
    <w:p w14:paraId="40965569" w14:textId="20F81229" w:rsidR="00AC0BF6" w:rsidRDefault="00AC0BF6" w:rsidP="00AC0BF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on organisation-wide </w:t>
      </w:r>
      <w:r w:rsidRPr="00AC0BF6">
        <w:rPr>
          <w:rFonts w:ascii="Arial" w:hAnsi="Arial" w:cs="Arial"/>
          <w:b/>
          <w:bCs/>
          <w:sz w:val="24"/>
          <w:szCs w:val="24"/>
        </w:rPr>
        <w:t>staff support and wellbeing</w:t>
      </w:r>
      <w:r>
        <w:rPr>
          <w:rFonts w:ascii="Arial" w:hAnsi="Arial" w:cs="Arial"/>
          <w:sz w:val="24"/>
          <w:szCs w:val="24"/>
        </w:rPr>
        <w:t xml:space="preserve"> initiatives, including organising staff socials (alongside the Social Committee), fostering team engagement and sharing/signposting to external wellbeing support</w:t>
      </w:r>
      <w:r w:rsidR="000E4CA1">
        <w:rPr>
          <w:rFonts w:ascii="Arial" w:hAnsi="Arial" w:cs="Arial"/>
          <w:sz w:val="24"/>
          <w:szCs w:val="24"/>
        </w:rPr>
        <w:t>.</w:t>
      </w:r>
    </w:p>
    <w:p w14:paraId="37FEAF8A" w14:textId="21D9E590" w:rsidR="000E4CA1" w:rsidRPr="002C002E" w:rsidRDefault="000E4CA1" w:rsidP="00AC0BF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Share an annual </w:t>
      </w:r>
      <w:r w:rsidRPr="000E4CA1">
        <w:rPr>
          <w:rFonts w:ascii="Arial" w:hAnsi="Arial" w:cs="Arial"/>
          <w:b/>
          <w:bCs/>
          <w:sz w:val="24"/>
          <w:szCs w:val="24"/>
        </w:rPr>
        <w:t>Staff Survey</w:t>
      </w:r>
      <w:r>
        <w:rPr>
          <w:rFonts w:ascii="Arial" w:hAnsi="Arial" w:cs="Arial"/>
          <w:sz w:val="24"/>
          <w:szCs w:val="24"/>
        </w:rPr>
        <w:t>, and work alongside the SLT to analyse results and implement an agreed action plan in response to feedback.</w:t>
      </w:r>
    </w:p>
    <w:p w14:paraId="57A3D9D2" w14:textId="0624236A" w:rsidR="00E3616A" w:rsidRPr="002C002E" w:rsidRDefault="00AC0BF6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Employee Relations &amp; Case Management</w:t>
      </w:r>
    </w:p>
    <w:p w14:paraId="43E83032" w14:textId="77777777" w:rsidR="00E3616A" w:rsidRPr="002C002E" w:rsidRDefault="00E3616A" w:rsidP="00E3616A">
      <w:pPr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Lead and manage </w:t>
      </w:r>
      <w:r w:rsidRPr="002C002E">
        <w:rPr>
          <w:rFonts w:ascii="Arial" w:hAnsi="Arial" w:cs="Arial"/>
          <w:b/>
          <w:bCs/>
          <w:sz w:val="24"/>
          <w:szCs w:val="24"/>
        </w:rPr>
        <w:t xml:space="preserve">HR </w:t>
      </w:r>
      <w:r w:rsidRPr="00844012">
        <w:rPr>
          <w:rFonts w:ascii="Arial" w:hAnsi="Arial" w:cs="Arial"/>
          <w:b/>
          <w:bCs/>
          <w:sz w:val="24"/>
          <w:szCs w:val="24"/>
        </w:rPr>
        <w:t xml:space="preserve">processes including </w:t>
      </w:r>
      <w:r w:rsidRPr="002C002E">
        <w:rPr>
          <w:rFonts w:ascii="Arial" w:hAnsi="Arial" w:cs="Arial"/>
          <w:b/>
          <w:bCs/>
          <w:sz w:val="24"/>
          <w:szCs w:val="24"/>
        </w:rPr>
        <w:t>investigations, disciplinaries, and grievance processes</w:t>
      </w:r>
      <w:r w:rsidRPr="002C002E">
        <w:rPr>
          <w:rFonts w:ascii="Arial" w:hAnsi="Arial" w:cs="Arial"/>
          <w:sz w:val="24"/>
          <w:szCs w:val="24"/>
        </w:rPr>
        <w:t>, ensuring timely, fair, and legally compliant outcomes.</w:t>
      </w:r>
    </w:p>
    <w:p w14:paraId="3D8DBF03" w14:textId="77777777" w:rsidR="00E3616A" w:rsidRPr="002C002E" w:rsidRDefault="00E3616A" w:rsidP="00E3616A">
      <w:pPr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Provide clear guidance and support to managers </w:t>
      </w:r>
      <w:r w:rsidRPr="00844012">
        <w:rPr>
          <w:rFonts w:ascii="Arial" w:hAnsi="Arial" w:cs="Arial"/>
          <w:sz w:val="24"/>
          <w:szCs w:val="24"/>
        </w:rPr>
        <w:t>about less complex HR matters</w:t>
      </w:r>
      <w:r w:rsidRPr="002C002E">
        <w:rPr>
          <w:rFonts w:ascii="Arial" w:hAnsi="Arial" w:cs="Arial"/>
          <w:sz w:val="24"/>
          <w:szCs w:val="24"/>
        </w:rPr>
        <w:t>.</w:t>
      </w:r>
    </w:p>
    <w:p w14:paraId="01E5AF8F" w14:textId="77777777" w:rsidR="00E3616A" w:rsidRPr="002C002E" w:rsidRDefault="00E3616A" w:rsidP="00E3616A">
      <w:pPr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Maintain accurate records and ensure learning from cases is shared appropriately to inform future practice.</w:t>
      </w:r>
    </w:p>
    <w:p w14:paraId="638CAFC7" w14:textId="51E31A75" w:rsidR="00E3616A" w:rsidRPr="002C002E" w:rsidRDefault="00AC0BF6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E3616A">
        <w:rPr>
          <w:rFonts w:ascii="Arial" w:hAnsi="Arial" w:cs="Arial"/>
          <w:b/>
          <w:bCs/>
          <w:sz w:val="24"/>
          <w:szCs w:val="24"/>
        </w:rPr>
        <w:t xml:space="preserve">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HR Advice &amp; External Liaison</w:t>
      </w:r>
    </w:p>
    <w:p w14:paraId="2740534B" w14:textId="77777777" w:rsidR="00E3616A" w:rsidRPr="002C002E" w:rsidRDefault="00E3616A" w:rsidP="00E3616A">
      <w:pPr>
        <w:numPr>
          <w:ilvl w:val="0"/>
          <w:numId w:val="1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44012">
        <w:rPr>
          <w:rFonts w:ascii="Arial" w:hAnsi="Arial" w:cs="Arial"/>
          <w:sz w:val="24"/>
          <w:szCs w:val="24"/>
        </w:rPr>
        <w:t>Where necessary, liaise with external HR or legal advisors</w:t>
      </w:r>
      <w:r w:rsidRPr="002C002E">
        <w:rPr>
          <w:rFonts w:ascii="Arial" w:hAnsi="Arial" w:cs="Arial"/>
          <w:sz w:val="24"/>
          <w:szCs w:val="24"/>
        </w:rPr>
        <w:t>, coordinating advice, follow</w:t>
      </w:r>
      <w:r w:rsidRPr="002C002E">
        <w:rPr>
          <w:rFonts w:ascii="Arial" w:hAnsi="Arial" w:cs="Arial"/>
          <w:sz w:val="24"/>
          <w:szCs w:val="24"/>
        </w:rPr>
        <w:noBreakHyphen/>
        <w:t>up actions, and implementation.</w:t>
      </w:r>
    </w:p>
    <w:p w14:paraId="69C8213C" w14:textId="77777777" w:rsidR="00E3616A" w:rsidRPr="002C002E" w:rsidRDefault="00E3616A" w:rsidP="00E3616A">
      <w:pPr>
        <w:numPr>
          <w:ilvl w:val="0"/>
          <w:numId w:val="1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Interpret employment law guidance and translate it into practical, charity</w:t>
      </w:r>
      <w:r w:rsidRPr="002C002E">
        <w:rPr>
          <w:rFonts w:ascii="Arial" w:hAnsi="Arial" w:cs="Arial"/>
          <w:sz w:val="24"/>
          <w:szCs w:val="24"/>
        </w:rPr>
        <w:noBreakHyphen/>
        <w:t xml:space="preserve">appropriate HR </w:t>
      </w:r>
      <w:r w:rsidRPr="00844012">
        <w:rPr>
          <w:rFonts w:ascii="Arial" w:hAnsi="Arial" w:cs="Arial"/>
          <w:sz w:val="24"/>
          <w:szCs w:val="24"/>
        </w:rPr>
        <w:t>practices</w:t>
      </w:r>
      <w:r w:rsidRPr="002C002E">
        <w:rPr>
          <w:rFonts w:ascii="Arial" w:hAnsi="Arial" w:cs="Arial"/>
          <w:sz w:val="24"/>
          <w:szCs w:val="24"/>
        </w:rPr>
        <w:t>.</w:t>
      </w:r>
    </w:p>
    <w:p w14:paraId="79426C22" w14:textId="53A9C035" w:rsidR="00E3616A" w:rsidRPr="002C002E" w:rsidRDefault="00AC0BF6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E3616A">
        <w:rPr>
          <w:rFonts w:ascii="Arial" w:hAnsi="Arial" w:cs="Arial"/>
          <w:b/>
          <w:bCs/>
          <w:sz w:val="24"/>
          <w:szCs w:val="24"/>
        </w:rPr>
        <w:t xml:space="preserve">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HR Administration Oversight</w:t>
      </w:r>
    </w:p>
    <w:p w14:paraId="043B43B3" w14:textId="049D4B43" w:rsidR="00E3616A" w:rsidRPr="002C002E" w:rsidRDefault="00E3616A" w:rsidP="00E3616A">
      <w:pPr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Oversee </w:t>
      </w:r>
      <w:r>
        <w:rPr>
          <w:rFonts w:ascii="Arial" w:hAnsi="Arial" w:cs="Arial"/>
          <w:sz w:val="24"/>
          <w:szCs w:val="24"/>
        </w:rPr>
        <w:t xml:space="preserve">and manage </w:t>
      </w:r>
      <w:r w:rsidRPr="002C002E">
        <w:rPr>
          <w:rFonts w:ascii="Arial" w:hAnsi="Arial" w:cs="Arial"/>
          <w:sz w:val="24"/>
          <w:szCs w:val="24"/>
        </w:rPr>
        <w:t>day</w:t>
      </w:r>
      <w:r w:rsidRPr="002C002E">
        <w:rPr>
          <w:rFonts w:ascii="Arial" w:hAnsi="Arial" w:cs="Arial"/>
          <w:sz w:val="24"/>
          <w:szCs w:val="24"/>
        </w:rPr>
        <w:noBreakHyphen/>
        <w:t>to</w:t>
      </w:r>
      <w:r w:rsidRPr="002C002E">
        <w:rPr>
          <w:rFonts w:ascii="Arial" w:hAnsi="Arial" w:cs="Arial"/>
          <w:sz w:val="24"/>
          <w:szCs w:val="24"/>
        </w:rPr>
        <w:noBreakHyphen/>
        <w:t xml:space="preserve">day </w:t>
      </w:r>
      <w:r w:rsidRPr="002C002E">
        <w:rPr>
          <w:rFonts w:ascii="Arial" w:hAnsi="Arial" w:cs="Arial"/>
          <w:b/>
          <w:bCs/>
          <w:sz w:val="24"/>
          <w:szCs w:val="24"/>
        </w:rPr>
        <w:t>HR administration</w:t>
      </w:r>
      <w:r w:rsidRPr="002C002E">
        <w:rPr>
          <w:rFonts w:ascii="Arial" w:hAnsi="Arial" w:cs="Arial"/>
          <w:sz w:val="24"/>
          <w:szCs w:val="24"/>
        </w:rPr>
        <w:t>,</w:t>
      </w:r>
      <w:r w:rsidRPr="00844012">
        <w:rPr>
          <w:rFonts w:ascii="Arial" w:hAnsi="Arial" w:cs="Arial"/>
          <w:sz w:val="24"/>
          <w:szCs w:val="24"/>
        </w:rPr>
        <w:t xml:space="preserve"> as carried out by a </w:t>
      </w:r>
      <w:r>
        <w:rPr>
          <w:rFonts w:ascii="Arial" w:hAnsi="Arial" w:cs="Arial"/>
          <w:sz w:val="24"/>
          <w:szCs w:val="24"/>
        </w:rPr>
        <w:t>HR</w:t>
      </w:r>
      <w:r w:rsidRPr="00844012">
        <w:rPr>
          <w:rFonts w:ascii="Arial" w:hAnsi="Arial" w:cs="Arial"/>
          <w:sz w:val="24"/>
          <w:szCs w:val="24"/>
        </w:rPr>
        <w:t xml:space="preserve"> Administrator,</w:t>
      </w:r>
      <w:r w:rsidRPr="002C002E">
        <w:rPr>
          <w:rFonts w:ascii="Arial" w:hAnsi="Arial" w:cs="Arial"/>
          <w:sz w:val="24"/>
          <w:szCs w:val="24"/>
        </w:rPr>
        <w:t xml:space="preserve"> ensuring accuracy, timeliness, and confidentiality.</w:t>
      </w:r>
    </w:p>
    <w:p w14:paraId="70A0DA81" w14:textId="3B21F06C" w:rsidR="00E3616A" w:rsidRPr="002C002E" w:rsidRDefault="00F82758" w:rsidP="00E3616A">
      <w:pPr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</w:t>
      </w:r>
      <w:r w:rsidR="00E3616A" w:rsidRPr="002C002E">
        <w:rPr>
          <w:rFonts w:ascii="Arial" w:hAnsi="Arial" w:cs="Arial"/>
          <w:sz w:val="24"/>
          <w:szCs w:val="24"/>
        </w:rPr>
        <w:t xml:space="preserve"> HR systems, records, and reporting, delegating tasks appropriately while retaining accountability.</w:t>
      </w:r>
    </w:p>
    <w:p w14:paraId="65EB74B5" w14:textId="4D8549D6" w:rsidR="00E3616A" w:rsidRPr="002C002E" w:rsidRDefault="00AC0BF6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E3616A">
        <w:rPr>
          <w:rFonts w:ascii="Arial" w:hAnsi="Arial" w:cs="Arial"/>
          <w:b/>
          <w:bCs/>
          <w:sz w:val="24"/>
          <w:szCs w:val="24"/>
        </w:rPr>
        <w:t xml:space="preserve">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Performance Management &amp; Development</w:t>
      </w:r>
    </w:p>
    <w:p w14:paraId="14E928AF" w14:textId="77777777" w:rsidR="00E3616A" w:rsidRPr="002C002E" w:rsidRDefault="00E3616A" w:rsidP="00E3616A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lastRenderedPageBreak/>
        <w:t xml:space="preserve">Provide </w:t>
      </w:r>
      <w:r w:rsidRPr="002C002E">
        <w:rPr>
          <w:rFonts w:ascii="Arial" w:hAnsi="Arial" w:cs="Arial"/>
          <w:b/>
          <w:bCs/>
          <w:sz w:val="24"/>
          <w:szCs w:val="24"/>
        </w:rPr>
        <w:t xml:space="preserve">oversight of </w:t>
      </w:r>
      <w:r w:rsidRPr="00844012">
        <w:rPr>
          <w:rFonts w:ascii="Arial" w:hAnsi="Arial" w:cs="Arial"/>
          <w:b/>
          <w:bCs/>
          <w:sz w:val="24"/>
          <w:szCs w:val="24"/>
        </w:rPr>
        <w:t>staff support</w:t>
      </w:r>
      <w:r w:rsidRPr="002C002E">
        <w:rPr>
          <w:rFonts w:ascii="Arial" w:hAnsi="Arial" w:cs="Arial"/>
          <w:b/>
          <w:bCs/>
          <w:sz w:val="24"/>
          <w:szCs w:val="24"/>
        </w:rPr>
        <w:t xml:space="preserve"> and appraisals</w:t>
      </w:r>
      <w:r w:rsidRPr="002C002E">
        <w:rPr>
          <w:rFonts w:ascii="Arial" w:hAnsi="Arial" w:cs="Arial"/>
          <w:sz w:val="24"/>
          <w:szCs w:val="24"/>
        </w:rPr>
        <w:t xml:space="preserve">, ensuring </w:t>
      </w:r>
      <w:r w:rsidRPr="00844012">
        <w:rPr>
          <w:rFonts w:ascii="Arial" w:hAnsi="Arial" w:cs="Arial"/>
          <w:sz w:val="24"/>
          <w:szCs w:val="24"/>
        </w:rPr>
        <w:t>Managers are carrying them out</w:t>
      </w:r>
      <w:r w:rsidRPr="002C002E">
        <w:rPr>
          <w:rFonts w:ascii="Arial" w:hAnsi="Arial" w:cs="Arial"/>
          <w:sz w:val="24"/>
          <w:szCs w:val="24"/>
        </w:rPr>
        <w:t xml:space="preserve"> consistently across the organisation.</w:t>
      </w:r>
    </w:p>
    <w:p w14:paraId="4FCA8EC0" w14:textId="77777777" w:rsidR="00E3616A" w:rsidRPr="002C002E" w:rsidRDefault="00E3616A" w:rsidP="00E3616A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Review themes and trends arising from appraisals </w:t>
      </w:r>
      <w:r w:rsidRPr="00844012">
        <w:rPr>
          <w:rFonts w:ascii="Arial" w:hAnsi="Arial" w:cs="Arial"/>
          <w:sz w:val="24"/>
          <w:szCs w:val="24"/>
        </w:rPr>
        <w:t>and staff surveys</w:t>
      </w:r>
      <w:r w:rsidRPr="002C002E">
        <w:rPr>
          <w:rFonts w:ascii="Arial" w:hAnsi="Arial" w:cs="Arial"/>
          <w:sz w:val="24"/>
          <w:szCs w:val="24"/>
        </w:rPr>
        <w:t>, identifying development needs or organisational risks.</w:t>
      </w:r>
    </w:p>
    <w:p w14:paraId="28D3390A" w14:textId="77777777" w:rsidR="00E3616A" w:rsidRPr="002C002E" w:rsidRDefault="00E3616A" w:rsidP="00E3616A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Support the development and delivery of a </w:t>
      </w:r>
      <w:r w:rsidRPr="002C002E">
        <w:rPr>
          <w:rFonts w:ascii="Arial" w:hAnsi="Arial" w:cs="Arial"/>
          <w:b/>
          <w:bCs/>
          <w:sz w:val="24"/>
          <w:szCs w:val="24"/>
        </w:rPr>
        <w:t>training and development plan</w:t>
      </w:r>
      <w:r w:rsidRPr="002C002E">
        <w:rPr>
          <w:rFonts w:ascii="Arial" w:hAnsi="Arial" w:cs="Arial"/>
          <w:sz w:val="24"/>
          <w:szCs w:val="24"/>
        </w:rPr>
        <w:t>, including some training delivery where appropriate.</w:t>
      </w:r>
    </w:p>
    <w:p w14:paraId="4A3FED94" w14:textId="5F9A248B" w:rsidR="00E3616A" w:rsidRPr="002C002E" w:rsidRDefault="00AC0BF6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E3616A">
        <w:rPr>
          <w:rFonts w:ascii="Arial" w:hAnsi="Arial" w:cs="Arial"/>
          <w:b/>
          <w:bCs/>
          <w:sz w:val="24"/>
          <w:szCs w:val="24"/>
        </w:rPr>
        <w:t xml:space="preserve">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Exit &amp; Organisational Learning</w:t>
      </w:r>
    </w:p>
    <w:p w14:paraId="118A2268" w14:textId="77777777" w:rsidR="00E3616A" w:rsidRPr="002C002E" w:rsidRDefault="00E3616A" w:rsidP="00E3616A">
      <w:pPr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Lead </w:t>
      </w:r>
      <w:r w:rsidRPr="002C002E">
        <w:rPr>
          <w:rFonts w:ascii="Arial" w:hAnsi="Arial" w:cs="Arial"/>
          <w:b/>
          <w:bCs/>
          <w:sz w:val="24"/>
          <w:szCs w:val="24"/>
        </w:rPr>
        <w:t>exit interviews</w:t>
      </w:r>
      <w:r w:rsidRPr="002C002E">
        <w:rPr>
          <w:rFonts w:ascii="Arial" w:hAnsi="Arial" w:cs="Arial"/>
          <w:sz w:val="24"/>
          <w:szCs w:val="24"/>
        </w:rPr>
        <w:t>, capturing learning and sharing relevant themes with SLT and managers.</w:t>
      </w:r>
    </w:p>
    <w:p w14:paraId="7B56A8E0" w14:textId="77777777" w:rsidR="00E3616A" w:rsidRPr="002C002E" w:rsidRDefault="00E3616A" w:rsidP="00E3616A">
      <w:pPr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Maintain exit data</w:t>
      </w:r>
      <w:r w:rsidRPr="00844012">
        <w:rPr>
          <w:rFonts w:ascii="Arial" w:hAnsi="Arial" w:cs="Arial"/>
          <w:sz w:val="24"/>
          <w:szCs w:val="24"/>
        </w:rPr>
        <w:t>, run retention and sickness reports</w:t>
      </w:r>
      <w:r w:rsidRPr="002C002E">
        <w:rPr>
          <w:rFonts w:ascii="Arial" w:hAnsi="Arial" w:cs="Arial"/>
          <w:sz w:val="24"/>
          <w:szCs w:val="24"/>
        </w:rPr>
        <w:t xml:space="preserve"> and contribute to workforce planning and retention strategies.</w:t>
      </w:r>
    </w:p>
    <w:p w14:paraId="469982F3" w14:textId="301D1F65" w:rsidR="00E3616A" w:rsidRPr="002C002E" w:rsidRDefault="00AC0BF6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E3616A">
        <w:rPr>
          <w:rFonts w:ascii="Arial" w:hAnsi="Arial" w:cs="Arial"/>
          <w:b/>
          <w:bCs/>
          <w:sz w:val="24"/>
          <w:szCs w:val="24"/>
        </w:rPr>
        <w:t xml:space="preserve">. </w:t>
      </w:r>
      <w:r w:rsidR="00E3616A" w:rsidRPr="002C002E">
        <w:rPr>
          <w:rFonts w:ascii="Arial" w:hAnsi="Arial" w:cs="Arial"/>
          <w:b/>
          <w:bCs/>
          <w:sz w:val="24"/>
          <w:szCs w:val="24"/>
        </w:rPr>
        <w:t>Equality, Diversity &amp; Inclusion (EDI)</w:t>
      </w:r>
    </w:p>
    <w:p w14:paraId="0A417B93" w14:textId="77777777" w:rsidR="00E3616A" w:rsidRPr="002C002E" w:rsidRDefault="00E3616A" w:rsidP="00E3616A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Monitor EDI data and practices, identifying opportunities for improvement.</w:t>
      </w:r>
    </w:p>
    <w:p w14:paraId="0D2E5AF9" w14:textId="77777777" w:rsidR="00E3616A" w:rsidRPr="002C002E" w:rsidRDefault="00E3616A" w:rsidP="00E3616A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Support inclusive policy development, staff awareness, and ongoing improvement aligned with the charity’s values and mission.</w:t>
      </w:r>
    </w:p>
    <w:p w14:paraId="2D6ADBF6" w14:textId="5C8C66F6" w:rsidR="00E3616A" w:rsidRPr="002C002E" w:rsidRDefault="00E3616A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2C002E">
        <w:rPr>
          <w:rFonts w:ascii="Arial" w:hAnsi="Arial" w:cs="Arial"/>
          <w:b/>
          <w:bCs/>
          <w:sz w:val="24"/>
          <w:szCs w:val="24"/>
        </w:rPr>
        <w:t>Governance &amp; Leadership Support</w:t>
      </w:r>
    </w:p>
    <w:p w14:paraId="778533EC" w14:textId="77777777" w:rsidR="00E3616A" w:rsidRPr="002C002E" w:rsidRDefault="00E3616A" w:rsidP="00E3616A">
      <w:pPr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Chair </w:t>
      </w:r>
      <w:r w:rsidRPr="00844012">
        <w:rPr>
          <w:rFonts w:ascii="Arial" w:hAnsi="Arial" w:cs="Arial"/>
          <w:sz w:val="24"/>
          <w:szCs w:val="24"/>
        </w:rPr>
        <w:t>monthly</w:t>
      </w:r>
      <w:r w:rsidRPr="002C002E">
        <w:rPr>
          <w:rFonts w:ascii="Arial" w:hAnsi="Arial" w:cs="Arial"/>
          <w:sz w:val="24"/>
          <w:szCs w:val="24"/>
        </w:rPr>
        <w:t xml:space="preserve"> </w:t>
      </w:r>
      <w:r w:rsidRPr="002C002E">
        <w:rPr>
          <w:rFonts w:ascii="Arial" w:hAnsi="Arial" w:cs="Arial"/>
          <w:b/>
          <w:bCs/>
          <w:sz w:val="24"/>
          <w:szCs w:val="24"/>
        </w:rPr>
        <w:t>HR meetings</w:t>
      </w:r>
      <w:r w:rsidRPr="002C002E">
        <w:rPr>
          <w:rFonts w:ascii="Arial" w:hAnsi="Arial" w:cs="Arial"/>
          <w:sz w:val="24"/>
          <w:szCs w:val="24"/>
        </w:rPr>
        <w:t>, ensuring action tracking and accountability.</w:t>
      </w:r>
    </w:p>
    <w:p w14:paraId="4C25D07B" w14:textId="77777777" w:rsidR="00E3616A" w:rsidRPr="002C002E" w:rsidRDefault="00E3616A" w:rsidP="00E3616A">
      <w:pPr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Act as the key HR liaison for the </w:t>
      </w:r>
      <w:r w:rsidRPr="00844012">
        <w:rPr>
          <w:rFonts w:ascii="Arial" w:hAnsi="Arial" w:cs="Arial"/>
          <w:sz w:val="24"/>
          <w:szCs w:val="24"/>
        </w:rPr>
        <w:t xml:space="preserve">Board </w:t>
      </w:r>
      <w:r w:rsidRPr="002C002E">
        <w:rPr>
          <w:rFonts w:ascii="Arial" w:hAnsi="Arial" w:cs="Arial"/>
          <w:b/>
          <w:bCs/>
          <w:sz w:val="24"/>
          <w:szCs w:val="24"/>
        </w:rPr>
        <w:t>HR Subcommittee</w:t>
      </w:r>
      <w:r w:rsidRPr="002C002E">
        <w:rPr>
          <w:rFonts w:ascii="Arial" w:hAnsi="Arial" w:cs="Arial"/>
          <w:sz w:val="24"/>
          <w:szCs w:val="24"/>
        </w:rPr>
        <w:t>, preparing reports and attending meetings as required.</w:t>
      </w:r>
    </w:p>
    <w:p w14:paraId="61BBE050" w14:textId="77777777" w:rsidR="00E3616A" w:rsidRPr="002C002E" w:rsidRDefault="00E3616A" w:rsidP="00E3616A">
      <w:pPr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Provide clear HR reporting and insights to SLT and trustees where appropriate.</w:t>
      </w:r>
    </w:p>
    <w:p w14:paraId="7F9950E6" w14:textId="4E077251" w:rsidR="00E3616A" w:rsidRPr="002C002E" w:rsidRDefault="00E3616A" w:rsidP="00E361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</w:t>
      </w:r>
      <w:r w:rsidRPr="002C002E">
        <w:rPr>
          <w:rFonts w:ascii="Arial" w:hAnsi="Arial" w:cs="Arial"/>
          <w:b/>
          <w:bCs/>
          <w:sz w:val="24"/>
          <w:szCs w:val="24"/>
        </w:rPr>
        <w:t>Additional Responsibilities</w:t>
      </w:r>
    </w:p>
    <w:p w14:paraId="37C180B7" w14:textId="77777777" w:rsidR="00E3616A" w:rsidRPr="002C002E" w:rsidRDefault="00E3616A" w:rsidP="00E3616A">
      <w:pPr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Contribute to organisational planning and change activity from a people perspective.</w:t>
      </w:r>
    </w:p>
    <w:p w14:paraId="1573BB62" w14:textId="77777777" w:rsidR="00E3616A" w:rsidRPr="002C002E" w:rsidRDefault="00E3616A" w:rsidP="00E3616A">
      <w:pPr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Undertake any other reasonable duties consistent with the role.</w:t>
      </w:r>
    </w:p>
    <w:p w14:paraId="6BC6B034" w14:textId="13E85C58" w:rsidR="00CA62ED" w:rsidRDefault="00CA62ED" w:rsidP="00E3616A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Essential Skills/Experience</w:t>
      </w:r>
    </w:p>
    <w:p w14:paraId="4062AAC2" w14:textId="27AF9484" w:rsidR="00CA62ED" w:rsidRDefault="00CA62ED" w:rsidP="00CA62ED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N.B Those items marked * will be used as shortlisting criteria for this post</w:t>
      </w:r>
      <w:r w:rsidR="00C24E2F">
        <w:rPr>
          <w:rFonts w:ascii="Arial" w:hAnsi="Arial" w:cs="Arial"/>
          <w:b/>
          <w:color w:val="00B050"/>
          <w:sz w:val="24"/>
          <w:szCs w:val="24"/>
        </w:rPr>
        <w:t xml:space="preserve"> so should be covered in an application</w:t>
      </w:r>
    </w:p>
    <w:p w14:paraId="4F4A20E4" w14:textId="0DFFD158" w:rsidR="00E3616A" w:rsidRPr="002C002E" w:rsidRDefault="00E3616A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CIPD qualification (Level 5 or above) or equivalent experience</w:t>
      </w:r>
      <w:r w:rsidR="00F82758">
        <w:rPr>
          <w:rFonts w:ascii="Arial" w:hAnsi="Arial" w:cs="Arial"/>
          <w:sz w:val="24"/>
          <w:szCs w:val="24"/>
        </w:rPr>
        <w:t>*</w:t>
      </w:r>
    </w:p>
    <w:p w14:paraId="69DCB393" w14:textId="2A0EDFF5" w:rsidR="00E3616A" w:rsidRPr="002C002E" w:rsidRDefault="00E3616A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 xml:space="preserve">Significant experience in a </w:t>
      </w:r>
      <w:r w:rsidRPr="00AC0BF6">
        <w:rPr>
          <w:rFonts w:ascii="Arial" w:hAnsi="Arial" w:cs="Arial"/>
          <w:sz w:val="24"/>
          <w:szCs w:val="24"/>
        </w:rPr>
        <w:t>HR role, ideally</w:t>
      </w:r>
      <w:r w:rsidRPr="002C002E">
        <w:rPr>
          <w:rFonts w:ascii="Arial" w:hAnsi="Arial" w:cs="Arial"/>
          <w:sz w:val="24"/>
          <w:szCs w:val="24"/>
        </w:rPr>
        <w:t xml:space="preserve"> within th</w:t>
      </w:r>
      <w:r w:rsidR="00F82758">
        <w:rPr>
          <w:rFonts w:ascii="Arial" w:hAnsi="Arial" w:cs="Arial"/>
          <w:sz w:val="24"/>
          <w:szCs w:val="24"/>
        </w:rPr>
        <w:t>e</w:t>
      </w:r>
      <w:r w:rsidRPr="002C002E">
        <w:rPr>
          <w:rFonts w:ascii="Arial" w:hAnsi="Arial" w:cs="Arial"/>
          <w:sz w:val="24"/>
          <w:szCs w:val="24"/>
        </w:rPr>
        <w:t xml:space="preserve"> charity or public sector</w:t>
      </w:r>
      <w:r w:rsidR="00F82758">
        <w:rPr>
          <w:rFonts w:ascii="Arial" w:hAnsi="Arial" w:cs="Arial"/>
          <w:sz w:val="24"/>
          <w:szCs w:val="24"/>
        </w:rPr>
        <w:t>*</w:t>
      </w:r>
    </w:p>
    <w:p w14:paraId="52E20C0E" w14:textId="77777777" w:rsidR="00E3616A" w:rsidRDefault="00E3616A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Strong knowledge of UK employment law and HR best practice</w:t>
      </w:r>
    </w:p>
    <w:p w14:paraId="783DAB62" w14:textId="639FBAF8" w:rsidR="00F82758" w:rsidRPr="002C002E" w:rsidRDefault="00F82758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understanding of reasonable adjustments and inclusion of disabled employees</w:t>
      </w:r>
    </w:p>
    <w:p w14:paraId="44F56661" w14:textId="17B27C51" w:rsidR="00E3616A" w:rsidRPr="002C002E" w:rsidRDefault="00E3616A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lastRenderedPageBreak/>
        <w:t>Proven experience managing employee relations cases end</w:t>
      </w:r>
      <w:r w:rsidRPr="002C002E">
        <w:rPr>
          <w:rFonts w:ascii="Arial" w:hAnsi="Arial" w:cs="Arial"/>
          <w:sz w:val="24"/>
          <w:szCs w:val="24"/>
        </w:rPr>
        <w:noBreakHyphen/>
        <w:t>to</w:t>
      </w:r>
      <w:r w:rsidRPr="002C002E">
        <w:rPr>
          <w:rFonts w:ascii="Arial" w:hAnsi="Arial" w:cs="Arial"/>
          <w:sz w:val="24"/>
          <w:szCs w:val="24"/>
        </w:rPr>
        <w:noBreakHyphen/>
        <w:t>end</w:t>
      </w:r>
      <w:r w:rsidR="00F82758">
        <w:rPr>
          <w:rFonts w:ascii="Arial" w:hAnsi="Arial" w:cs="Arial"/>
          <w:sz w:val="24"/>
          <w:szCs w:val="24"/>
        </w:rPr>
        <w:t>*</w:t>
      </w:r>
    </w:p>
    <w:p w14:paraId="1565634B" w14:textId="502885EB" w:rsidR="00E3616A" w:rsidRPr="002C002E" w:rsidRDefault="00E3616A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Ability to work sensitively and confidently in a</w:t>
      </w:r>
      <w:r w:rsidR="00AC0BF6">
        <w:rPr>
          <w:rFonts w:ascii="Arial" w:hAnsi="Arial" w:cs="Arial"/>
          <w:sz w:val="24"/>
          <w:szCs w:val="24"/>
        </w:rPr>
        <w:t xml:space="preserve">n inclusive organisation in which </w:t>
      </w:r>
      <w:proofErr w:type="gramStart"/>
      <w:r w:rsidR="00AC0BF6">
        <w:rPr>
          <w:rFonts w:ascii="Arial" w:hAnsi="Arial" w:cs="Arial"/>
          <w:sz w:val="24"/>
          <w:szCs w:val="24"/>
        </w:rPr>
        <w:t>the majority of</w:t>
      </w:r>
      <w:proofErr w:type="gramEnd"/>
      <w:r w:rsidR="00AC0BF6">
        <w:rPr>
          <w:rFonts w:ascii="Arial" w:hAnsi="Arial" w:cs="Arial"/>
          <w:sz w:val="24"/>
          <w:szCs w:val="24"/>
        </w:rPr>
        <w:t xml:space="preserve"> staff are disabled</w:t>
      </w:r>
    </w:p>
    <w:p w14:paraId="6D9EF5BB" w14:textId="77777777" w:rsidR="00E3616A" w:rsidRPr="002C002E" w:rsidRDefault="00E3616A" w:rsidP="00E3616A">
      <w:pPr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Excellent communication, judgement, and relationship</w:t>
      </w:r>
      <w:r w:rsidRPr="002C002E">
        <w:rPr>
          <w:rFonts w:ascii="Arial" w:hAnsi="Arial" w:cs="Arial"/>
          <w:sz w:val="24"/>
          <w:szCs w:val="24"/>
        </w:rPr>
        <w:noBreakHyphen/>
        <w:t>building skills</w:t>
      </w:r>
    </w:p>
    <w:p w14:paraId="318CC001" w14:textId="7E57F7FB" w:rsidR="00E3616A" w:rsidRPr="00F82758" w:rsidRDefault="00E3616A" w:rsidP="00F82758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F82758">
        <w:rPr>
          <w:rFonts w:ascii="Arial" w:hAnsi="Arial" w:cs="Arial"/>
          <w:b/>
          <w:bCs/>
          <w:color w:val="00B050"/>
          <w:sz w:val="24"/>
          <w:szCs w:val="24"/>
        </w:rPr>
        <w:t>Desirable</w:t>
      </w:r>
      <w:r w:rsidR="00F82758">
        <w:rPr>
          <w:rFonts w:ascii="Arial" w:hAnsi="Arial" w:cs="Arial"/>
          <w:b/>
          <w:bCs/>
          <w:color w:val="00B050"/>
          <w:sz w:val="24"/>
          <w:szCs w:val="24"/>
        </w:rPr>
        <w:t xml:space="preserve"> Skills/Experience</w:t>
      </w:r>
    </w:p>
    <w:p w14:paraId="7FAEA79F" w14:textId="77777777" w:rsidR="00E3616A" w:rsidRPr="002C002E" w:rsidRDefault="00E3616A" w:rsidP="00E3616A">
      <w:pPr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Experience of EDI monitoring and improvement work</w:t>
      </w:r>
    </w:p>
    <w:p w14:paraId="6A6186FB" w14:textId="77777777" w:rsidR="00E3616A" w:rsidRPr="002C002E" w:rsidRDefault="00E3616A" w:rsidP="00E3616A">
      <w:pPr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Experience of organisational culture or change initiatives</w:t>
      </w:r>
    </w:p>
    <w:p w14:paraId="3A842DB7" w14:textId="77777777" w:rsidR="00E3616A" w:rsidRPr="002C002E" w:rsidRDefault="00E3616A" w:rsidP="00E3616A">
      <w:pPr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C002E">
        <w:rPr>
          <w:rFonts w:ascii="Arial" w:hAnsi="Arial" w:cs="Arial"/>
          <w:sz w:val="24"/>
          <w:szCs w:val="24"/>
        </w:rPr>
        <w:t>Understanding of safeguarding and safer recruitment in charity contexts</w:t>
      </w:r>
    </w:p>
    <w:p w14:paraId="242DC9E0" w14:textId="77777777" w:rsidR="00CA62ED" w:rsidRPr="00D80718" w:rsidRDefault="00CA62ED" w:rsidP="00CA6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Personal Characteristics</w:t>
      </w:r>
    </w:p>
    <w:p w14:paraId="0F0E61C2" w14:textId="1372626F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High level of emotional intelligence and self-awareness </w:t>
      </w:r>
    </w:p>
    <w:p w14:paraId="35C91AB5" w14:textId="79FCE922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>Empathetic and approachable, with a people</w:t>
      </w:r>
      <w:r w:rsidRPr="00F82758">
        <w:rPr>
          <w:rFonts w:ascii="Arial" w:eastAsia="Times New Roman" w:hAnsi="Arial" w:cs="Arial"/>
          <w:sz w:val="24"/>
          <w:szCs w:val="24"/>
          <w:lang w:eastAsia="en-GB"/>
        </w:rPr>
        <w:noBreakHyphen/>
        <w:t xml:space="preserve">centred mindset </w:t>
      </w:r>
    </w:p>
    <w:p w14:paraId="7F125350" w14:textId="7CFA12BC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Demonstrates integrity, fairness and impartiality </w:t>
      </w:r>
      <w:proofErr w:type="gramStart"/>
      <w:r w:rsidRPr="00F82758">
        <w:rPr>
          <w:rFonts w:ascii="Arial" w:eastAsia="Times New Roman" w:hAnsi="Arial" w:cs="Arial"/>
          <w:sz w:val="24"/>
          <w:szCs w:val="24"/>
          <w:lang w:eastAsia="en-GB"/>
        </w:rPr>
        <w:t>at all times</w:t>
      </w:r>
      <w:proofErr w:type="gramEnd"/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D1321CA" w14:textId="4242B05B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>Calm and resilient when dealing with complex or emotionally charged situations</w:t>
      </w:r>
    </w:p>
    <w:p w14:paraId="3A3AB6DD" w14:textId="7762BACD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>Confident decision</w:t>
      </w:r>
      <w:r w:rsidRPr="00F82758">
        <w:rPr>
          <w:rFonts w:ascii="Arial" w:eastAsia="Times New Roman" w:hAnsi="Arial" w:cs="Arial"/>
          <w:sz w:val="24"/>
          <w:szCs w:val="24"/>
          <w:lang w:eastAsia="en-GB"/>
        </w:rPr>
        <w:noBreakHyphen/>
        <w:t xml:space="preserve">maker with sound judgement </w:t>
      </w:r>
    </w:p>
    <w:p w14:paraId="7985FF91" w14:textId="76F6B758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Acts as a role model for organisational values and behaviours </w:t>
      </w:r>
    </w:p>
    <w:p w14:paraId="24AA623A" w14:textId="45FC783E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>Capable of leading change and supporting others through it</w:t>
      </w:r>
    </w:p>
    <w:p w14:paraId="15584125" w14:textId="52716D30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Demonstrates a genuine commitment to equality, diversity and inclusion </w:t>
      </w:r>
    </w:p>
    <w:p w14:paraId="75C7DE50" w14:textId="58028C12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Passionate about developing people and positive workplace culture </w:t>
      </w:r>
    </w:p>
    <w:p w14:paraId="0FA893E8" w14:textId="7F86C340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 xml:space="preserve">Values continuous learning and professional development </w:t>
      </w:r>
    </w:p>
    <w:p w14:paraId="513EF409" w14:textId="4F8FC6D2" w:rsidR="00F82758" w:rsidRPr="00F82758" w:rsidRDefault="00F82758" w:rsidP="00F8275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2758">
        <w:rPr>
          <w:rFonts w:ascii="Arial" w:eastAsia="Times New Roman" w:hAnsi="Arial" w:cs="Arial"/>
          <w:sz w:val="24"/>
          <w:szCs w:val="24"/>
          <w:lang w:eastAsia="en-GB"/>
        </w:rPr>
        <w:t>Employee</w:t>
      </w:r>
      <w:r w:rsidRPr="00F82758">
        <w:rPr>
          <w:rFonts w:ascii="Arial" w:eastAsia="Times New Roman" w:hAnsi="Arial" w:cs="Arial"/>
          <w:sz w:val="24"/>
          <w:szCs w:val="24"/>
          <w:lang w:eastAsia="en-GB"/>
        </w:rPr>
        <w:noBreakHyphen/>
        <w:t>focused while maintaining a clear understanding of business priorities</w:t>
      </w:r>
    </w:p>
    <w:p w14:paraId="06EFD4E3" w14:textId="77777777" w:rsidR="00C24E2F" w:rsidRPr="00F82758" w:rsidRDefault="00C24E2F" w:rsidP="00F8275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2758">
        <w:rPr>
          <w:rFonts w:ascii="Arial" w:hAnsi="Arial" w:cs="Arial"/>
          <w:sz w:val="24"/>
          <w:szCs w:val="24"/>
        </w:rPr>
        <w:t>Organised and methodical approach to work</w:t>
      </w:r>
    </w:p>
    <w:p w14:paraId="4ED6CFA8" w14:textId="69BA4376" w:rsidR="00845A4B" w:rsidRPr="00F82758" w:rsidRDefault="00C24E2F" w:rsidP="00F82758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2758">
        <w:rPr>
          <w:rFonts w:ascii="Arial" w:hAnsi="Arial" w:cs="Arial"/>
          <w:sz w:val="24"/>
          <w:szCs w:val="24"/>
        </w:rPr>
        <w:t>Ability to</w:t>
      </w:r>
      <w:r w:rsidRPr="00844012">
        <w:rPr>
          <w:rFonts w:ascii="Arial" w:hAnsi="Arial" w:cs="Arial"/>
          <w:sz w:val="24"/>
          <w:szCs w:val="24"/>
        </w:rPr>
        <w:t xml:space="preserve"> manage multiple processes simultaneously</w:t>
      </w:r>
    </w:p>
    <w:p w14:paraId="5EDEB9EF" w14:textId="77777777" w:rsidR="00CA62ED" w:rsidRPr="00DB7B6D" w:rsidRDefault="00CA62ED" w:rsidP="00CA62E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18FE13D" w14:textId="77777777" w:rsidR="00CA62ED" w:rsidRDefault="00CA62ED" w:rsidP="00CA62ED">
      <w:pPr>
        <w:spacing w:after="0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55458D">
        <w:rPr>
          <w:rFonts w:ascii="Arial" w:hAnsi="Arial" w:cs="Arial"/>
          <w:b/>
          <w:bCs/>
          <w:color w:val="00B050"/>
          <w:sz w:val="24"/>
          <w:szCs w:val="24"/>
        </w:rPr>
        <w:t>Values and Personal Beliefs</w:t>
      </w:r>
    </w:p>
    <w:p w14:paraId="27C0ABB7" w14:textId="77777777" w:rsidR="00CA62ED" w:rsidRDefault="00CA62ED" w:rsidP="00CA62ED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5885B0E" w14:textId="77777777" w:rsidR="00CA62ED" w:rsidRDefault="00CA62ED" w:rsidP="00CA62ED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 w:rsidRPr="00E03E27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Inclusion Gloucestershire is driven by its values, at the heart of all that it does. Teams are expected to share and demonstrate these values:</w:t>
      </w:r>
    </w:p>
    <w:p w14:paraId="67461095" w14:textId="77777777" w:rsidR="00CA62ED" w:rsidRPr="009D2681" w:rsidRDefault="00CA62ED" w:rsidP="00F82758">
      <w:pPr>
        <w:pStyle w:val="EmphasisText"/>
        <w:rPr>
          <w:rFonts w:ascii="Arial" w:hAnsi="Arial" w:cs="Arial"/>
          <w:b w:val="0"/>
          <w:color w:val="auto"/>
          <w:sz w:val="24"/>
          <w:szCs w:val="24"/>
          <w:lang w:val="en-GB"/>
        </w:rPr>
      </w:pPr>
    </w:p>
    <w:p w14:paraId="7B8175E1" w14:textId="43142009" w:rsidR="00845A4B" w:rsidRPr="009D2681" w:rsidRDefault="00845A4B" w:rsidP="00CA62ED">
      <w:pPr>
        <w:pStyle w:val="EmphasisText"/>
        <w:numPr>
          <w:ilvl w:val="0"/>
          <w:numId w:val="3"/>
        </w:numPr>
        <w:rPr>
          <w:rFonts w:ascii="Arial" w:hAnsi="Arial" w:cs="Arial"/>
          <w:b w:val="0"/>
          <w:color w:val="auto"/>
          <w:sz w:val="24"/>
          <w:szCs w:val="24"/>
          <w:lang w:val="en-GB"/>
        </w:rPr>
      </w:pPr>
      <w:r w:rsidRPr="009D2681">
        <w:rPr>
          <w:rFonts w:ascii="Arial" w:hAnsi="Arial" w:cs="Arial"/>
          <w:noProof/>
          <w:color w:val="auto"/>
          <w:sz w:val="24"/>
          <w:szCs w:val="24"/>
        </w:rPr>
        <w:t xml:space="preserve">Value lived experience </w:t>
      </w:r>
      <w:r w:rsidRPr="009D2681">
        <w:rPr>
          <w:rFonts w:ascii="Arial" w:hAnsi="Arial" w:cs="Arial"/>
          <w:b w:val="0"/>
          <w:bCs/>
          <w:noProof/>
          <w:color w:val="auto"/>
          <w:sz w:val="24"/>
          <w:szCs w:val="24"/>
        </w:rPr>
        <w:t>– as an organisation led by disabled people, for disabled people</w:t>
      </w:r>
    </w:p>
    <w:p w14:paraId="03302436" w14:textId="2251BCFF" w:rsidR="00845A4B" w:rsidRPr="009D2681" w:rsidRDefault="00845A4B" w:rsidP="00845A4B">
      <w:pPr>
        <w:pStyle w:val="EmphasisText"/>
        <w:numPr>
          <w:ilvl w:val="0"/>
          <w:numId w:val="3"/>
        </w:numPr>
        <w:rPr>
          <w:rFonts w:ascii="Arial" w:hAnsi="Arial" w:cs="Arial"/>
          <w:b w:val="0"/>
          <w:color w:val="auto"/>
          <w:sz w:val="24"/>
          <w:szCs w:val="24"/>
          <w:lang w:val="en-GB"/>
        </w:rPr>
      </w:pPr>
      <w:r w:rsidRPr="009D2681">
        <w:rPr>
          <w:rFonts w:ascii="Arial" w:hAnsi="Arial" w:cs="Arial"/>
          <w:noProof/>
          <w:color w:val="auto"/>
          <w:sz w:val="24"/>
          <w:szCs w:val="24"/>
        </w:rPr>
        <w:t xml:space="preserve">Respect </w:t>
      </w:r>
      <w:r w:rsidRPr="009D2681">
        <w:rPr>
          <w:rFonts w:ascii="Arial" w:hAnsi="Arial" w:cs="Arial"/>
          <w:b w:val="0"/>
          <w:bCs/>
          <w:noProof/>
          <w:color w:val="auto"/>
          <w:sz w:val="24"/>
          <w:szCs w:val="24"/>
        </w:rPr>
        <w:t>– each other, our community, our environment, and our partners</w:t>
      </w:r>
    </w:p>
    <w:p w14:paraId="3A3457C1" w14:textId="70CB1F32" w:rsidR="00845A4B" w:rsidRPr="009D2681" w:rsidRDefault="00845A4B" w:rsidP="00845A4B">
      <w:pPr>
        <w:pStyle w:val="EmphasisText"/>
        <w:numPr>
          <w:ilvl w:val="0"/>
          <w:numId w:val="3"/>
        </w:numPr>
        <w:rPr>
          <w:rFonts w:ascii="Arial" w:hAnsi="Arial" w:cs="Arial"/>
          <w:b w:val="0"/>
          <w:color w:val="auto"/>
          <w:sz w:val="24"/>
          <w:szCs w:val="24"/>
          <w:lang w:val="en-GB"/>
        </w:rPr>
      </w:pPr>
      <w:r w:rsidRPr="009D2681">
        <w:rPr>
          <w:rFonts w:ascii="Arial" w:hAnsi="Arial" w:cs="Arial"/>
          <w:noProof/>
          <w:color w:val="auto"/>
          <w:sz w:val="24"/>
          <w:szCs w:val="24"/>
        </w:rPr>
        <w:t>Include</w:t>
      </w:r>
      <w:r w:rsidRPr="009D2681">
        <w:rPr>
          <w:rFonts w:ascii="Arial" w:hAnsi="Arial" w:cs="Arial"/>
          <w:b w:val="0"/>
          <w:bCs/>
          <w:noProof/>
          <w:color w:val="auto"/>
          <w:sz w:val="24"/>
          <w:szCs w:val="24"/>
        </w:rPr>
        <w:t xml:space="preserve"> – a broad range of lived experience, because we are better together</w:t>
      </w:r>
    </w:p>
    <w:p w14:paraId="437E0207" w14:textId="05D3D623" w:rsidR="00CA62ED" w:rsidRPr="009D2681" w:rsidRDefault="00845A4B" w:rsidP="00845A4B">
      <w:pPr>
        <w:pStyle w:val="EmphasisText"/>
        <w:numPr>
          <w:ilvl w:val="0"/>
          <w:numId w:val="3"/>
        </w:numPr>
        <w:rPr>
          <w:rFonts w:ascii="Arial" w:hAnsi="Arial" w:cs="Arial"/>
          <w:b w:val="0"/>
          <w:color w:val="auto"/>
          <w:sz w:val="24"/>
          <w:szCs w:val="24"/>
          <w:lang w:val="en-GB"/>
        </w:rPr>
      </w:pPr>
      <w:r w:rsidRPr="009D2681">
        <w:rPr>
          <w:rFonts w:ascii="Arial" w:hAnsi="Arial" w:cs="Arial"/>
          <w:noProof/>
          <w:color w:val="auto"/>
          <w:sz w:val="24"/>
          <w:szCs w:val="24"/>
        </w:rPr>
        <w:lastRenderedPageBreak/>
        <w:t>Empower</w:t>
      </w:r>
      <w:r w:rsidR="00CA62ED" w:rsidRPr="009D2681">
        <w:rPr>
          <w:rFonts w:ascii="Arial" w:hAnsi="Arial" w:cs="Arial"/>
          <w:b w:val="0"/>
          <w:color w:val="auto"/>
          <w:sz w:val="24"/>
          <w:szCs w:val="24"/>
          <w:lang w:val="en-GB"/>
        </w:rPr>
        <w:t xml:space="preserve"> </w:t>
      </w:r>
      <w:r w:rsidRPr="009D2681">
        <w:rPr>
          <w:rFonts w:ascii="Arial" w:hAnsi="Arial" w:cs="Arial"/>
          <w:b w:val="0"/>
          <w:color w:val="auto"/>
          <w:sz w:val="24"/>
          <w:szCs w:val="24"/>
          <w:lang w:val="en-GB"/>
        </w:rPr>
        <w:t>– strong voices and choice and control for people facing disabling barriers</w:t>
      </w:r>
    </w:p>
    <w:p w14:paraId="3E6E529B" w14:textId="77777777" w:rsidR="00845A4B" w:rsidRPr="009D2681" w:rsidRDefault="00845A4B" w:rsidP="00845A4B">
      <w:pPr>
        <w:pStyle w:val="EmphasisText"/>
        <w:ind w:left="720"/>
        <w:rPr>
          <w:rFonts w:ascii="Arial" w:hAnsi="Arial" w:cs="Arial"/>
          <w:b w:val="0"/>
          <w:color w:val="auto"/>
          <w:sz w:val="24"/>
          <w:szCs w:val="24"/>
          <w:lang w:val="en-GB"/>
        </w:rPr>
      </w:pPr>
    </w:p>
    <w:p w14:paraId="7597461C" w14:textId="0FD141E9" w:rsidR="009E7F88" w:rsidRPr="00F82758" w:rsidRDefault="00CA62ED" w:rsidP="00F8275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6C4EE1AF" wp14:editId="2934DF1A">
            <wp:extent cx="3232785" cy="772795"/>
            <wp:effectExtent l="0" t="0" r="5715" b="8255"/>
            <wp:docPr id="1797241663" name="Picture 179724166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F88" w:rsidRPr="00F82758" w:rsidSect="00CA62E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D397" w14:textId="77777777" w:rsidR="003331BF" w:rsidRDefault="003331BF" w:rsidP="00C24E2F">
      <w:pPr>
        <w:spacing w:after="0" w:line="240" w:lineRule="auto"/>
      </w:pPr>
      <w:r>
        <w:separator/>
      </w:r>
    </w:p>
  </w:endnote>
  <w:endnote w:type="continuationSeparator" w:id="0">
    <w:p w14:paraId="2ED49228" w14:textId="77777777" w:rsidR="003331BF" w:rsidRDefault="003331BF" w:rsidP="00C2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AAE8" w14:textId="3D897162" w:rsidR="00CA62ED" w:rsidRPr="00D47450" w:rsidRDefault="00C24E2F" w:rsidP="00C24E2F">
    <w:pPr>
      <w:pStyle w:val="Foot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Rewiewed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3C3C" w14:textId="77777777" w:rsidR="003331BF" w:rsidRDefault="003331BF" w:rsidP="00C24E2F">
      <w:pPr>
        <w:spacing w:after="0" w:line="240" w:lineRule="auto"/>
      </w:pPr>
      <w:r>
        <w:separator/>
      </w:r>
    </w:p>
  </w:footnote>
  <w:footnote w:type="continuationSeparator" w:id="0">
    <w:p w14:paraId="6BFC02E0" w14:textId="77777777" w:rsidR="003331BF" w:rsidRDefault="003331BF" w:rsidP="00C2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412"/>
    <w:multiLevelType w:val="hybridMultilevel"/>
    <w:tmpl w:val="1EF8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729"/>
    <w:multiLevelType w:val="multilevel"/>
    <w:tmpl w:val="8AA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257AA"/>
    <w:multiLevelType w:val="multilevel"/>
    <w:tmpl w:val="9C4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45D27"/>
    <w:multiLevelType w:val="multilevel"/>
    <w:tmpl w:val="D346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F6018"/>
    <w:multiLevelType w:val="multilevel"/>
    <w:tmpl w:val="9CD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A6F1B"/>
    <w:multiLevelType w:val="multilevel"/>
    <w:tmpl w:val="61A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C2617"/>
    <w:multiLevelType w:val="hybridMultilevel"/>
    <w:tmpl w:val="1440350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B389D"/>
    <w:multiLevelType w:val="multilevel"/>
    <w:tmpl w:val="3D0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12AFF"/>
    <w:multiLevelType w:val="multilevel"/>
    <w:tmpl w:val="472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3391"/>
    <w:multiLevelType w:val="multilevel"/>
    <w:tmpl w:val="EFB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03372"/>
    <w:multiLevelType w:val="multilevel"/>
    <w:tmpl w:val="D75E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44547"/>
    <w:multiLevelType w:val="multilevel"/>
    <w:tmpl w:val="CB9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62F29"/>
    <w:multiLevelType w:val="multilevel"/>
    <w:tmpl w:val="D2E8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B62E7"/>
    <w:multiLevelType w:val="multilevel"/>
    <w:tmpl w:val="1310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F0FE7"/>
    <w:multiLevelType w:val="multilevel"/>
    <w:tmpl w:val="83FA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74655"/>
    <w:multiLevelType w:val="multilevel"/>
    <w:tmpl w:val="E066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C7344"/>
    <w:multiLevelType w:val="multilevel"/>
    <w:tmpl w:val="AB10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21734"/>
    <w:multiLevelType w:val="multilevel"/>
    <w:tmpl w:val="B08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F79D8"/>
    <w:multiLevelType w:val="multilevel"/>
    <w:tmpl w:val="62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E13D7"/>
    <w:multiLevelType w:val="multilevel"/>
    <w:tmpl w:val="82C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266D2"/>
    <w:multiLevelType w:val="multilevel"/>
    <w:tmpl w:val="97FC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B4BC4"/>
    <w:multiLevelType w:val="hybridMultilevel"/>
    <w:tmpl w:val="E09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C7F07"/>
    <w:multiLevelType w:val="multilevel"/>
    <w:tmpl w:val="F7E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029E9"/>
    <w:multiLevelType w:val="multilevel"/>
    <w:tmpl w:val="0C84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03CAB"/>
    <w:multiLevelType w:val="multilevel"/>
    <w:tmpl w:val="477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05F54"/>
    <w:multiLevelType w:val="multilevel"/>
    <w:tmpl w:val="C23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03526">
    <w:abstractNumId w:val="6"/>
  </w:num>
  <w:num w:numId="2" w16cid:durableId="486868639">
    <w:abstractNumId w:val="0"/>
  </w:num>
  <w:num w:numId="3" w16cid:durableId="2026864185">
    <w:abstractNumId w:val="21"/>
  </w:num>
  <w:num w:numId="4" w16cid:durableId="1778480193">
    <w:abstractNumId w:val="1"/>
  </w:num>
  <w:num w:numId="5" w16cid:durableId="1366716424">
    <w:abstractNumId w:val="14"/>
  </w:num>
  <w:num w:numId="6" w16cid:durableId="1975871968">
    <w:abstractNumId w:val="16"/>
  </w:num>
  <w:num w:numId="7" w16cid:durableId="356975229">
    <w:abstractNumId w:val="3"/>
  </w:num>
  <w:num w:numId="8" w16cid:durableId="1206138283">
    <w:abstractNumId w:val="13"/>
  </w:num>
  <w:num w:numId="9" w16cid:durableId="1613441453">
    <w:abstractNumId w:val="10"/>
  </w:num>
  <w:num w:numId="10" w16cid:durableId="1921329828">
    <w:abstractNumId w:val="7"/>
  </w:num>
  <w:num w:numId="11" w16cid:durableId="544948020">
    <w:abstractNumId w:val="2"/>
  </w:num>
  <w:num w:numId="12" w16cid:durableId="1975287294">
    <w:abstractNumId w:val="25"/>
  </w:num>
  <w:num w:numId="13" w16cid:durableId="1541892920">
    <w:abstractNumId w:val="22"/>
  </w:num>
  <w:num w:numId="14" w16cid:durableId="68777254">
    <w:abstractNumId w:val="8"/>
  </w:num>
  <w:num w:numId="15" w16cid:durableId="254823256">
    <w:abstractNumId w:val="4"/>
  </w:num>
  <w:num w:numId="16" w16cid:durableId="75639235">
    <w:abstractNumId w:val="11"/>
  </w:num>
  <w:num w:numId="17" w16cid:durableId="1640454210">
    <w:abstractNumId w:val="19"/>
  </w:num>
  <w:num w:numId="18" w16cid:durableId="1643467092">
    <w:abstractNumId w:val="9"/>
  </w:num>
  <w:num w:numId="19" w16cid:durableId="1121457501">
    <w:abstractNumId w:val="20"/>
  </w:num>
  <w:num w:numId="20" w16cid:durableId="1704330894">
    <w:abstractNumId w:val="15"/>
  </w:num>
  <w:num w:numId="21" w16cid:durableId="809786519">
    <w:abstractNumId w:val="12"/>
  </w:num>
  <w:num w:numId="22" w16cid:durableId="2094275471">
    <w:abstractNumId w:val="23"/>
  </w:num>
  <w:num w:numId="23" w16cid:durableId="1865290970">
    <w:abstractNumId w:val="24"/>
  </w:num>
  <w:num w:numId="24" w16cid:durableId="344941465">
    <w:abstractNumId w:val="5"/>
  </w:num>
  <w:num w:numId="25" w16cid:durableId="974024015">
    <w:abstractNumId w:val="18"/>
  </w:num>
  <w:num w:numId="26" w16cid:durableId="21307383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ED"/>
    <w:rsid w:val="00053B7F"/>
    <w:rsid w:val="000E4CA1"/>
    <w:rsid w:val="003331BF"/>
    <w:rsid w:val="004A7443"/>
    <w:rsid w:val="007B38E5"/>
    <w:rsid w:val="00845A4B"/>
    <w:rsid w:val="00856F25"/>
    <w:rsid w:val="009D2681"/>
    <w:rsid w:val="009E7F88"/>
    <w:rsid w:val="00AC0BF6"/>
    <w:rsid w:val="00B8736A"/>
    <w:rsid w:val="00C24E2F"/>
    <w:rsid w:val="00CA62ED"/>
    <w:rsid w:val="00DC3A9B"/>
    <w:rsid w:val="00E3616A"/>
    <w:rsid w:val="00F037D4"/>
    <w:rsid w:val="00F82758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11D5"/>
  <w15:chartTrackingRefBased/>
  <w15:docId w15:val="{D77F43DB-2BF1-4116-B25B-725BD34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ED"/>
    <w:pPr>
      <w:spacing w:after="200" w:line="276" w:lineRule="auto"/>
    </w:pPr>
    <w:rPr>
      <w:rFonts w:ascii="Open Sans" w:hAnsi="Open San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2E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6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2E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A6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ED"/>
    <w:rPr>
      <w:rFonts w:ascii="Open Sans" w:hAnsi="Open Sans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62ED"/>
  </w:style>
  <w:style w:type="paragraph" w:customStyle="1" w:styleId="EmphasisText">
    <w:name w:val="Emphasis Text"/>
    <w:basedOn w:val="Normal"/>
    <w:link w:val="EmphasisTextChar"/>
    <w:qFormat/>
    <w:rsid w:val="00CA62ED"/>
    <w:pPr>
      <w:spacing w:after="0"/>
    </w:pPr>
    <w:rPr>
      <w:rFonts w:asciiTheme="minorHAnsi" w:eastAsiaTheme="minorEastAsia" w:hAnsiTheme="minorHAnsi"/>
      <w:b/>
      <w:color w:val="0E2841" w:themeColor="text2"/>
      <w:sz w:val="28"/>
      <w:lang w:val="en-US"/>
    </w:rPr>
  </w:style>
  <w:style w:type="character" w:customStyle="1" w:styleId="EmphasisTextChar">
    <w:name w:val="Emphasis Text Char"/>
    <w:basedOn w:val="DefaultParagraphFont"/>
    <w:link w:val="EmphasisText"/>
    <w:rsid w:val="00CA62ED"/>
    <w:rPr>
      <w:rFonts w:eastAsiaTheme="minorEastAsia"/>
      <w:b/>
      <w:color w:val="0E2841" w:themeColor="text2"/>
      <w:kern w:val="0"/>
      <w:sz w:val="2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2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E2F"/>
    <w:pPr>
      <w:spacing w:after="16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E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2F"/>
    <w:rPr>
      <w:rFonts w:ascii="Open Sans" w:hAnsi="Open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7BC2F.9D08BF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 Livingstone-Thompson (Inclusion Glos)</dc:creator>
  <cp:keywords/>
  <dc:description/>
  <cp:lastModifiedBy>Vicci Livingstone-Thompson (Inclusion Glos)</cp:lastModifiedBy>
  <cp:revision>5</cp:revision>
  <dcterms:created xsi:type="dcterms:W3CDTF">2026-04-24T15:33:00Z</dcterms:created>
  <dcterms:modified xsi:type="dcterms:W3CDTF">2026-04-27T11:12:00Z</dcterms:modified>
</cp:coreProperties>
</file>