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75FFB" w14:textId="1A947EF4" w:rsidR="00861D23" w:rsidRPr="001377C1" w:rsidRDefault="00861D23" w:rsidP="00A242C5">
      <w:pPr>
        <w:pStyle w:val="Heading1"/>
        <w:rPr>
          <w:rFonts w:eastAsia="Times New Roman"/>
        </w:rPr>
      </w:pPr>
      <w:r w:rsidRPr="001377C1">
        <w:rPr>
          <w:rFonts w:eastAsia="Times New Roman"/>
        </w:rPr>
        <w:t>Job Description</w:t>
      </w:r>
      <w:r w:rsidRPr="001377C1">
        <w:rPr>
          <w:rFonts w:ascii="Calibri" w:eastAsia="Times New Roman" w:hAnsi="Calibri"/>
        </w:rPr>
        <w:t>  </w:t>
      </w:r>
    </w:p>
    <w:p w14:paraId="4DD71881" w14:textId="77777777" w:rsidR="00861D23" w:rsidRPr="001377C1" w:rsidRDefault="00861D23" w:rsidP="00861D23">
      <w:pPr>
        <w:spacing w:after="0" w:line="240" w:lineRule="auto"/>
        <w:textAlignment w:val="baseline"/>
        <w:rPr>
          <w:rFonts w:ascii="Gilroy Light" w:eastAsia="Times New Roman" w:hAnsi="Gilroy Light" w:cs="Calibri"/>
          <w:sz w:val="24"/>
          <w:szCs w:val="24"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7175"/>
      </w:tblGrid>
      <w:tr w:rsidR="00861D23" w:rsidRPr="001377C1" w14:paraId="764EBAAE" w14:textId="77777777" w:rsidTr="00806FBB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9CC17" w14:textId="77777777" w:rsidR="00861D23" w:rsidRPr="001377C1" w:rsidRDefault="00861D23" w:rsidP="005A026B">
            <w:pPr>
              <w:spacing w:after="0" w:line="240" w:lineRule="auto"/>
              <w:textAlignment w:val="baseline"/>
              <w:rPr>
                <w:rFonts w:ascii="Gilroy Light" w:eastAsia="Times New Roman" w:hAnsi="Gilroy Light" w:cs="Times New Roman"/>
                <w:sz w:val="24"/>
                <w:szCs w:val="24"/>
              </w:rPr>
            </w:pPr>
            <w:r w:rsidRPr="001377C1">
              <w:rPr>
                <w:rFonts w:ascii="Gilroy Light" w:eastAsia="Times New Roman" w:hAnsi="Gilroy Light" w:cs="Calibri"/>
                <w:b/>
                <w:bCs/>
                <w:sz w:val="24"/>
                <w:szCs w:val="24"/>
              </w:rPr>
              <w:t>Title</w:t>
            </w:r>
            <w:r w:rsidRPr="001377C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7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D77921" w14:textId="470DAF2E" w:rsidR="00861D23" w:rsidRPr="001377C1" w:rsidRDefault="0028165A" w:rsidP="005A026B">
            <w:pPr>
              <w:spacing w:after="0" w:line="240" w:lineRule="auto"/>
              <w:textAlignment w:val="baseline"/>
              <w:rPr>
                <w:rFonts w:ascii="Gilroy Light" w:eastAsia="Times New Roman" w:hAnsi="Gilroy Light" w:cs="Times New Roman"/>
                <w:sz w:val="24"/>
                <w:szCs w:val="24"/>
              </w:rPr>
            </w:pPr>
            <w:r>
              <w:rPr>
                <w:rFonts w:ascii="Gilroy Light" w:eastAsia="Times New Roman" w:hAnsi="Gilroy Light" w:cs="Calibri"/>
                <w:sz w:val="24"/>
                <w:szCs w:val="24"/>
              </w:rPr>
              <w:t xml:space="preserve"> </w:t>
            </w:r>
            <w:r w:rsidR="00040A2D">
              <w:rPr>
                <w:rFonts w:ascii="Gilroy Light" w:eastAsia="Times New Roman" w:hAnsi="Gilroy Light" w:cs="Calibri"/>
                <w:sz w:val="24"/>
                <w:szCs w:val="24"/>
              </w:rPr>
              <w:t>Head of Programmes</w:t>
            </w:r>
          </w:p>
        </w:tc>
      </w:tr>
      <w:tr w:rsidR="00861D23" w:rsidRPr="001377C1" w14:paraId="7CA6EF1C" w14:textId="77777777" w:rsidTr="00806FBB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5CA14B" w14:textId="77777777" w:rsidR="00861D23" w:rsidRPr="001377C1" w:rsidRDefault="00861D23" w:rsidP="005A026B">
            <w:pPr>
              <w:spacing w:after="0" w:line="240" w:lineRule="auto"/>
              <w:textAlignment w:val="baseline"/>
              <w:rPr>
                <w:rFonts w:ascii="Gilroy Light" w:eastAsia="Times New Roman" w:hAnsi="Gilroy Light" w:cs="Times New Roman"/>
                <w:sz w:val="24"/>
                <w:szCs w:val="24"/>
              </w:rPr>
            </w:pPr>
            <w:r w:rsidRPr="001377C1">
              <w:rPr>
                <w:rFonts w:ascii="Gilroy Light" w:eastAsia="Times New Roman" w:hAnsi="Gilroy Light" w:cs="Calibri"/>
                <w:b/>
                <w:bCs/>
                <w:sz w:val="24"/>
                <w:szCs w:val="24"/>
              </w:rPr>
              <w:t>Reports to</w:t>
            </w:r>
            <w:r w:rsidRPr="001377C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7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48C4C" w14:textId="5A133766" w:rsidR="00861D23" w:rsidRPr="001377C1" w:rsidRDefault="00040A2D" w:rsidP="005A026B">
            <w:pPr>
              <w:spacing w:after="0" w:line="240" w:lineRule="auto"/>
              <w:textAlignment w:val="baseline"/>
              <w:rPr>
                <w:rFonts w:ascii="Gilroy Light" w:eastAsia="Times New Roman" w:hAnsi="Gilroy Light" w:cs="Times New Roman"/>
                <w:sz w:val="24"/>
                <w:szCs w:val="24"/>
              </w:rPr>
            </w:pPr>
            <w:r>
              <w:rPr>
                <w:rFonts w:ascii="Gilroy Light" w:eastAsia="Times New Roman" w:hAnsi="Gilroy Light" w:cs="Times New Roman"/>
                <w:sz w:val="24"/>
                <w:szCs w:val="24"/>
              </w:rPr>
              <w:t xml:space="preserve"> Director of Programmes</w:t>
            </w:r>
          </w:p>
        </w:tc>
      </w:tr>
      <w:tr w:rsidR="00861D23" w:rsidRPr="001377C1" w14:paraId="67B17027" w14:textId="77777777" w:rsidTr="00806FBB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00B85" w14:textId="3377CE91" w:rsidR="00861D23" w:rsidRPr="001377C1" w:rsidRDefault="00FD0A42" w:rsidP="005A026B">
            <w:pPr>
              <w:spacing w:after="0" w:line="240" w:lineRule="auto"/>
              <w:textAlignment w:val="baseline"/>
              <w:rPr>
                <w:rFonts w:ascii="Gilroy Light" w:eastAsia="Times New Roman" w:hAnsi="Gilroy Light" w:cs="Times New Roman"/>
                <w:sz w:val="24"/>
                <w:szCs w:val="24"/>
              </w:rPr>
            </w:pPr>
            <w:r>
              <w:rPr>
                <w:rFonts w:ascii="Gilroy Light" w:eastAsia="Times New Roman" w:hAnsi="Gilroy Light" w:cs="Calibri"/>
                <w:b/>
                <w:bCs/>
                <w:sz w:val="24"/>
                <w:szCs w:val="24"/>
              </w:rPr>
              <w:t>Team</w:t>
            </w:r>
            <w:r w:rsidR="00861D23" w:rsidRPr="001377C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7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6BB04" w14:textId="737AE53F" w:rsidR="00861D23" w:rsidRPr="001377C1" w:rsidRDefault="00FD0A42" w:rsidP="005A026B">
            <w:pPr>
              <w:spacing w:after="0" w:line="240" w:lineRule="auto"/>
              <w:textAlignment w:val="baseline"/>
              <w:rPr>
                <w:rFonts w:ascii="Gilroy Light" w:eastAsia="Times New Roman" w:hAnsi="Gilroy Light" w:cstheme="minorHAnsi"/>
                <w:sz w:val="24"/>
                <w:szCs w:val="24"/>
              </w:rPr>
            </w:pPr>
            <w:r>
              <w:rPr>
                <w:rFonts w:ascii="Gilroy Light" w:eastAsia="Times New Roman" w:hAnsi="Gilroy Light" w:cstheme="minorHAnsi"/>
                <w:sz w:val="24"/>
                <w:szCs w:val="24"/>
              </w:rPr>
              <w:t xml:space="preserve"> Programmes</w:t>
            </w:r>
          </w:p>
        </w:tc>
      </w:tr>
      <w:tr w:rsidR="00861D23" w:rsidRPr="001377C1" w14:paraId="5B65B493" w14:textId="77777777" w:rsidTr="00806FBB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870FF" w14:textId="77777777" w:rsidR="00861D23" w:rsidRPr="001377C1" w:rsidRDefault="00861D23" w:rsidP="005A026B">
            <w:pPr>
              <w:spacing w:after="0" w:line="240" w:lineRule="auto"/>
              <w:textAlignment w:val="baseline"/>
              <w:rPr>
                <w:rFonts w:ascii="Gilroy Light" w:eastAsia="Times New Roman" w:hAnsi="Gilroy Light" w:cs="Times New Roman"/>
                <w:sz w:val="24"/>
                <w:szCs w:val="24"/>
              </w:rPr>
            </w:pPr>
            <w:r w:rsidRPr="001377C1">
              <w:rPr>
                <w:rFonts w:ascii="Gilroy Light" w:eastAsia="Times New Roman" w:hAnsi="Gilroy Light" w:cs="Calibri"/>
                <w:b/>
                <w:bCs/>
                <w:sz w:val="24"/>
                <w:szCs w:val="24"/>
              </w:rPr>
              <w:t>Salary Scale</w:t>
            </w:r>
            <w:r w:rsidRPr="001377C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7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39E89" w14:textId="0C5C18BE" w:rsidR="00861D23" w:rsidRPr="001377C1" w:rsidRDefault="00FD0A42" w:rsidP="005A026B">
            <w:pPr>
              <w:spacing w:after="0" w:line="240" w:lineRule="auto"/>
              <w:textAlignment w:val="baseline"/>
              <w:rPr>
                <w:rFonts w:ascii="Gilroy Light" w:eastAsia="Times New Roman" w:hAnsi="Gilroy Light" w:cs="Times New Roman"/>
                <w:sz w:val="24"/>
                <w:szCs w:val="24"/>
              </w:rPr>
            </w:pPr>
            <w:r>
              <w:rPr>
                <w:rFonts w:ascii="Gilroy Light" w:eastAsia="Times New Roman" w:hAnsi="Gilroy Light" w:cs="Times New Roman"/>
                <w:sz w:val="24"/>
                <w:szCs w:val="24"/>
              </w:rPr>
              <w:t xml:space="preserve"> </w:t>
            </w:r>
            <w:r w:rsidR="00A242C5">
              <w:rPr>
                <w:rFonts w:ascii="Gilroy Light" w:eastAsia="Times New Roman" w:hAnsi="Gilroy Light" w:cs="Times New Roman"/>
                <w:sz w:val="24"/>
                <w:szCs w:val="24"/>
              </w:rPr>
              <w:t>P2</w:t>
            </w:r>
            <w:r w:rsidR="001E2F49">
              <w:rPr>
                <w:rFonts w:ascii="Gilroy Light" w:eastAsia="Times New Roman" w:hAnsi="Gilroy Light" w:cs="Times New Roman"/>
                <w:sz w:val="24"/>
                <w:szCs w:val="24"/>
              </w:rPr>
              <w:t>e</w:t>
            </w:r>
            <w:r w:rsidR="004E0954">
              <w:rPr>
                <w:rFonts w:ascii="Gilroy Light" w:eastAsia="Times New Roman" w:hAnsi="Gilroy Light" w:cs="Times New Roman"/>
                <w:sz w:val="24"/>
                <w:szCs w:val="24"/>
              </w:rPr>
              <w:t xml:space="preserve"> (£50,648 per annum)</w:t>
            </w:r>
          </w:p>
        </w:tc>
      </w:tr>
      <w:tr w:rsidR="00933AB6" w:rsidRPr="001377C1" w14:paraId="196CA6D3" w14:textId="77777777" w:rsidTr="00806FBB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A0D2" w14:textId="70128DA9" w:rsidR="00933AB6" w:rsidRPr="001377C1" w:rsidRDefault="00933AB6" w:rsidP="005A026B">
            <w:pPr>
              <w:spacing w:after="0" w:line="240" w:lineRule="auto"/>
              <w:textAlignment w:val="baseline"/>
              <w:rPr>
                <w:rFonts w:ascii="Gilroy Light" w:eastAsia="Times New Roman" w:hAnsi="Gilroy Light" w:cs="Calibri"/>
                <w:b/>
                <w:bCs/>
                <w:sz w:val="24"/>
                <w:szCs w:val="24"/>
              </w:rPr>
            </w:pPr>
            <w:r w:rsidRPr="001377C1">
              <w:rPr>
                <w:rFonts w:ascii="Gilroy Light" w:eastAsia="Times New Roman" w:hAnsi="Gilroy Light" w:cs="Calibri"/>
                <w:b/>
                <w:bCs/>
                <w:sz w:val="24"/>
                <w:szCs w:val="24"/>
              </w:rPr>
              <w:t>Contract Type</w:t>
            </w:r>
          </w:p>
        </w:tc>
        <w:tc>
          <w:tcPr>
            <w:tcW w:w="7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5103" w14:textId="22655588" w:rsidR="00933AB6" w:rsidRPr="001377C1" w:rsidRDefault="00A242C5" w:rsidP="005A026B">
            <w:pPr>
              <w:spacing w:after="0" w:line="240" w:lineRule="auto"/>
              <w:textAlignment w:val="baseline"/>
              <w:rPr>
                <w:rFonts w:ascii="Gilroy Light" w:eastAsia="Times New Roman" w:hAnsi="Gilroy Light" w:cs="Calibri"/>
                <w:sz w:val="24"/>
                <w:szCs w:val="24"/>
              </w:rPr>
            </w:pPr>
            <w:r>
              <w:rPr>
                <w:rFonts w:ascii="Gilroy Light" w:eastAsia="Times New Roman" w:hAnsi="Gilroy Light" w:cs="Calibri"/>
                <w:sz w:val="24"/>
                <w:szCs w:val="24"/>
              </w:rPr>
              <w:t xml:space="preserve"> </w:t>
            </w:r>
            <w:r w:rsidR="00933AB6" w:rsidRPr="001377C1">
              <w:rPr>
                <w:rFonts w:ascii="Gilroy Light" w:eastAsia="Times New Roman" w:hAnsi="Gilroy Light" w:cs="Calibri"/>
                <w:sz w:val="24"/>
                <w:szCs w:val="24"/>
              </w:rPr>
              <w:t>Permanent</w:t>
            </w:r>
          </w:p>
        </w:tc>
      </w:tr>
      <w:tr w:rsidR="00861D23" w:rsidRPr="001377C1" w14:paraId="32F86E25" w14:textId="77777777" w:rsidTr="00806FBB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5E31" w14:textId="77777777" w:rsidR="00861D23" w:rsidRPr="001377C1" w:rsidRDefault="00861D23" w:rsidP="005A026B">
            <w:pPr>
              <w:spacing w:after="0" w:line="240" w:lineRule="auto"/>
              <w:textAlignment w:val="baseline"/>
              <w:rPr>
                <w:rFonts w:ascii="Gilroy Light" w:eastAsia="Times New Roman" w:hAnsi="Gilroy Light" w:cs="Calibri"/>
                <w:b/>
                <w:bCs/>
                <w:sz w:val="24"/>
                <w:szCs w:val="24"/>
              </w:rPr>
            </w:pPr>
            <w:r w:rsidRPr="001377C1">
              <w:rPr>
                <w:rFonts w:ascii="Gilroy Light" w:eastAsia="Times New Roman" w:hAnsi="Gilroy Light" w:cs="Calibri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7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36221" w14:textId="3BE3904F" w:rsidR="00861D23" w:rsidRPr="001377C1" w:rsidRDefault="00A242C5" w:rsidP="005A026B">
            <w:pPr>
              <w:spacing w:after="0" w:line="240" w:lineRule="auto"/>
              <w:textAlignment w:val="baseline"/>
              <w:rPr>
                <w:rFonts w:ascii="Gilroy Light" w:eastAsia="Times New Roman" w:hAnsi="Gilroy Light" w:cs="Calibri"/>
                <w:sz w:val="24"/>
                <w:szCs w:val="24"/>
              </w:rPr>
            </w:pPr>
            <w:r>
              <w:rPr>
                <w:rFonts w:ascii="Gilroy Light" w:eastAsia="Times New Roman" w:hAnsi="Gilroy Light" w:cs="Calibri"/>
                <w:sz w:val="24"/>
                <w:szCs w:val="24"/>
              </w:rPr>
              <w:t xml:space="preserve"> Full time – 37.5 hours per week</w:t>
            </w:r>
          </w:p>
        </w:tc>
      </w:tr>
      <w:tr w:rsidR="00861D23" w:rsidRPr="001377C1" w14:paraId="30679F40" w14:textId="77777777" w:rsidTr="00806FBB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5954" w14:textId="77777777" w:rsidR="00861D23" w:rsidRPr="001377C1" w:rsidRDefault="00861D23" w:rsidP="005A026B">
            <w:pPr>
              <w:spacing w:after="0" w:line="240" w:lineRule="auto"/>
              <w:textAlignment w:val="baseline"/>
              <w:rPr>
                <w:rFonts w:ascii="Gilroy Light" w:eastAsia="Times New Roman" w:hAnsi="Gilroy Light" w:cs="Calibri"/>
                <w:b/>
                <w:bCs/>
                <w:sz w:val="24"/>
                <w:szCs w:val="24"/>
              </w:rPr>
            </w:pPr>
            <w:r w:rsidRPr="001377C1">
              <w:rPr>
                <w:rFonts w:ascii="Gilroy Light" w:eastAsia="Times New Roman" w:hAnsi="Gilroy Light" w:cs="Calibri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7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EE31" w14:textId="22414203" w:rsidR="00861D23" w:rsidRPr="001377C1" w:rsidRDefault="00A242C5" w:rsidP="005A026B">
            <w:pPr>
              <w:spacing w:after="0" w:line="240" w:lineRule="auto"/>
              <w:textAlignment w:val="baseline"/>
              <w:rPr>
                <w:rFonts w:ascii="Gilroy Light" w:eastAsia="Times New Roman" w:hAnsi="Gilroy Light" w:cs="Calibri"/>
                <w:sz w:val="24"/>
                <w:szCs w:val="24"/>
              </w:rPr>
            </w:pPr>
            <w:r>
              <w:rPr>
                <w:rFonts w:ascii="Gilroy Light" w:eastAsia="Times New Roman" w:hAnsi="Gilroy Light" w:cs="Calibri"/>
                <w:sz w:val="24"/>
                <w:szCs w:val="24"/>
              </w:rPr>
              <w:t xml:space="preserve"> </w:t>
            </w:r>
            <w:r w:rsidR="00861D23" w:rsidRPr="001377C1">
              <w:rPr>
                <w:rFonts w:ascii="Gilroy Light" w:eastAsia="Times New Roman" w:hAnsi="Gilroy Light" w:cs="Calibri"/>
                <w:sz w:val="24"/>
                <w:szCs w:val="24"/>
              </w:rPr>
              <w:t>Remote</w:t>
            </w:r>
            <w:r>
              <w:rPr>
                <w:rFonts w:ascii="Gilroy Light" w:eastAsia="Times New Roman" w:hAnsi="Gilroy Light" w:cs="Calibri"/>
                <w:sz w:val="24"/>
                <w:szCs w:val="24"/>
              </w:rPr>
              <w:t xml:space="preserve"> (home</w:t>
            </w:r>
            <w:r w:rsidR="00861D23" w:rsidRPr="001377C1">
              <w:rPr>
                <w:rFonts w:ascii="Gilroy Light" w:eastAsia="Times New Roman" w:hAnsi="Gilroy Light" w:cs="Calibri"/>
                <w:sz w:val="24"/>
                <w:szCs w:val="24"/>
              </w:rPr>
              <w:t xml:space="preserve"> </w:t>
            </w:r>
            <w:r w:rsidR="00A33D7C" w:rsidRPr="001377C1">
              <w:rPr>
                <w:rFonts w:ascii="Gilroy Light" w:eastAsia="Times New Roman" w:hAnsi="Gilroy Light" w:cs="Calibri"/>
                <w:sz w:val="24"/>
                <w:szCs w:val="24"/>
              </w:rPr>
              <w:t>based</w:t>
            </w:r>
            <w:r>
              <w:rPr>
                <w:rFonts w:ascii="Gilroy Light" w:eastAsia="Times New Roman" w:hAnsi="Gilroy Light" w:cs="Calibri"/>
                <w:sz w:val="24"/>
                <w:szCs w:val="24"/>
              </w:rPr>
              <w:t>)</w:t>
            </w:r>
            <w:r w:rsidR="00A33D7C" w:rsidRPr="001377C1">
              <w:rPr>
                <w:rFonts w:ascii="Gilroy Light" w:eastAsia="Times New Roman" w:hAnsi="Gilroy Light" w:cs="Calibri"/>
                <w:sz w:val="24"/>
                <w:szCs w:val="24"/>
              </w:rPr>
              <w:t xml:space="preserve"> with occasional travel</w:t>
            </w:r>
          </w:p>
        </w:tc>
      </w:tr>
    </w:tbl>
    <w:p w14:paraId="12551EBD" w14:textId="77777777" w:rsidR="00861D23" w:rsidRPr="001377C1" w:rsidRDefault="00861D23" w:rsidP="00861D23">
      <w:pPr>
        <w:spacing w:after="0" w:line="240" w:lineRule="auto"/>
        <w:textAlignment w:val="baseline"/>
        <w:rPr>
          <w:rFonts w:ascii="Gilroy Light" w:eastAsia="Times New Roman" w:hAnsi="Gilroy Light" w:cs="Calibri"/>
          <w:sz w:val="24"/>
          <w:szCs w:val="24"/>
        </w:rPr>
      </w:pPr>
      <w:r w:rsidRPr="001377C1">
        <w:rPr>
          <w:rFonts w:ascii="Calibri" w:eastAsia="Times New Roman" w:hAnsi="Calibri" w:cs="Calibri"/>
          <w:sz w:val="24"/>
          <w:szCs w:val="24"/>
        </w:rPr>
        <w:t> </w:t>
      </w:r>
    </w:p>
    <w:p w14:paraId="2F01DBF7" w14:textId="77777777" w:rsidR="00525799" w:rsidRPr="001377C1" w:rsidRDefault="00525799" w:rsidP="00861D23">
      <w:pPr>
        <w:spacing w:after="0" w:line="240" w:lineRule="auto"/>
        <w:textAlignment w:val="baseline"/>
        <w:rPr>
          <w:rFonts w:ascii="Gilroy Light" w:eastAsia="Times New Roman" w:hAnsi="Gilroy Light" w:cs="Calibri"/>
          <w:b/>
          <w:bCs/>
          <w:sz w:val="24"/>
          <w:szCs w:val="24"/>
        </w:rPr>
      </w:pPr>
    </w:p>
    <w:p w14:paraId="6688ECE2" w14:textId="39FCB6E9" w:rsidR="00861D23" w:rsidRPr="004E0954" w:rsidRDefault="00861D23" w:rsidP="00A242C5">
      <w:pPr>
        <w:pStyle w:val="Heading2"/>
        <w:rPr>
          <w:rFonts w:eastAsia="Times New Roman"/>
          <w:b/>
          <w:bCs/>
        </w:rPr>
      </w:pPr>
      <w:r w:rsidRPr="004E0954">
        <w:rPr>
          <w:rFonts w:eastAsia="Times New Roman"/>
          <w:b/>
          <w:bCs/>
        </w:rPr>
        <w:t>Main Role &amp; Responsibilities</w:t>
      </w:r>
    </w:p>
    <w:p w14:paraId="26F0FA98" w14:textId="77777777" w:rsidR="003347F0" w:rsidRPr="001377C1" w:rsidRDefault="003347F0" w:rsidP="00F91802">
      <w:pPr>
        <w:pStyle w:val="paragraph"/>
        <w:spacing w:before="0" w:beforeAutospacing="0" w:after="0" w:afterAutospacing="0"/>
        <w:textAlignment w:val="baseline"/>
        <w:rPr>
          <w:rFonts w:ascii="Gilroy Light" w:hAnsi="Gilroy Light" w:cs="Calibri"/>
        </w:rPr>
      </w:pPr>
    </w:p>
    <w:p w14:paraId="4CFCD0A7" w14:textId="77777777" w:rsidR="004E0954" w:rsidRDefault="00C13EE8" w:rsidP="00861D23">
      <w:pPr>
        <w:spacing w:after="0" w:line="240" w:lineRule="auto"/>
        <w:textAlignment w:val="baseline"/>
        <w:rPr>
          <w:sz w:val="24"/>
          <w:szCs w:val="24"/>
        </w:rPr>
      </w:pPr>
      <w:r w:rsidRPr="004E0954">
        <w:rPr>
          <w:sz w:val="24"/>
          <w:szCs w:val="24"/>
        </w:rPr>
        <w:t xml:space="preserve">The post holder is required to </w:t>
      </w:r>
      <w:r w:rsidR="000A1553" w:rsidRPr="004E0954">
        <w:rPr>
          <w:sz w:val="24"/>
          <w:szCs w:val="24"/>
        </w:rPr>
        <w:t>p</w:t>
      </w:r>
      <w:r w:rsidR="003709F7" w:rsidRPr="004E0954">
        <w:rPr>
          <w:sz w:val="24"/>
          <w:szCs w:val="24"/>
        </w:rPr>
        <w:t xml:space="preserve">rovide </w:t>
      </w:r>
      <w:r w:rsidR="00040A2D" w:rsidRPr="004E0954">
        <w:rPr>
          <w:sz w:val="24"/>
          <w:szCs w:val="24"/>
        </w:rPr>
        <w:t>strategic</w:t>
      </w:r>
      <w:r w:rsidR="00540821" w:rsidRPr="004E0954">
        <w:rPr>
          <w:sz w:val="24"/>
          <w:szCs w:val="24"/>
        </w:rPr>
        <w:t xml:space="preserve"> </w:t>
      </w:r>
      <w:r w:rsidR="00687099" w:rsidRPr="004E0954">
        <w:rPr>
          <w:sz w:val="24"/>
          <w:szCs w:val="24"/>
        </w:rPr>
        <w:t>leader</w:t>
      </w:r>
      <w:r w:rsidR="00443BF9" w:rsidRPr="004E0954">
        <w:rPr>
          <w:sz w:val="24"/>
          <w:szCs w:val="24"/>
        </w:rPr>
        <w:t xml:space="preserve">ship </w:t>
      </w:r>
      <w:r w:rsidR="000F3C0A" w:rsidRPr="004E0954">
        <w:rPr>
          <w:sz w:val="24"/>
          <w:szCs w:val="24"/>
        </w:rPr>
        <w:t>and ove</w:t>
      </w:r>
      <w:r w:rsidR="00BD3A94" w:rsidRPr="004E0954">
        <w:rPr>
          <w:sz w:val="24"/>
          <w:szCs w:val="24"/>
        </w:rPr>
        <w:t>rsight o</w:t>
      </w:r>
      <w:r w:rsidR="000C167C" w:rsidRPr="004E0954">
        <w:rPr>
          <w:sz w:val="24"/>
          <w:szCs w:val="24"/>
        </w:rPr>
        <w:t xml:space="preserve">f </w:t>
      </w:r>
      <w:r w:rsidR="003A687F" w:rsidRPr="004E0954">
        <w:rPr>
          <w:sz w:val="24"/>
          <w:szCs w:val="24"/>
        </w:rPr>
        <w:t>all p</w:t>
      </w:r>
      <w:r w:rsidR="00B60F0A" w:rsidRPr="004E0954">
        <w:rPr>
          <w:sz w:val="24"/>
          <w:szCs w:val="24"/>
        </w:rPr>
        <w:t>rogra</w:t>
      </w:r>
      <w:r w:rsidR="009557A2" w:rsidRPr="004E0954">
        <w:rPr>
          <w:sz w:val="24"/>
          <w:szCs w:val="24"/>
        </w:rPr>
        <w:t>mme act</w:t>
      </w:r>
      <w:r w:rsidR="00AB1D4B" w:rsidRPr="004E0954">
        <w:rPr>
          <w:sz w:val="24"/>
          <w:szCs w:val="24"/>
        </w:rPr>
        <w:t>ivity</w:t>
      </w:r>
      <w:r w:rsidR="00C84BD8" w:rsidRPr="004E0954">
        <w:rPr>
          <w:sz w:val="24"/>
          <w:szCs w:val="24"/>
        </w:rPr>
        <w:t xml:space="preserve">, </w:t>
      </w:r>
      <w:r w:rsidR="001A4DFF" w:rsidRPr="004E0954">
        <w:rPr>
          <w:sz w:val="24"/>
          <w:szCs w:val="24"/>
        </w:rPr>
        <w:t xml:space="preserve">ensuring </w:t>
      </w:r>
      <w:r w:rsidR="001B1C9F" w:rsidRPr="004E0954">
        <w:rPr>
          <w:sz w:val="24"/>
          <w:szCs w:val="24"/>
        </w:rPr>
        <w:t>a</w:t>
      </w:r>
      <w:r w:rsidR="004E0954">
        <w:rPr>
          <w:sz w:val="24"/>
          <w:szCs w:val="24"/>
        </w:rPr>
        <w:t>ll a</w:t>
      </w:r>
      <w:r w:rsidR="001B1C9F" w:rsidRPr="004E0954">
        <w:rPr>
          <w:sz w:val="24"/>
          <w:szCs w:val="24"/>
        </w:rPr>
        <w:t>ctivity</w:t>
      </w:r>
      <w:r w:rsidR="00F279C0" w:rsidRPr="004E0954">
        <w:rPr>
          <w:sz w:val="24"/>
          <w:szCs w:val="24"/>
        </w:rPr>
        <w:t xml:space="preserve"> is </w:t>
      </w:r>
      <w:r w:rsidR="00C63790" w:rsidRPr="004E0954">
        <w:rPr>
          <w:sz w:val="24"/>
          <w:szCs w:val="24"/>
        </w:rPr>
        <w:t>del</w:t>
      </w:r>
      <w:r w:rsidR="00BD531C" w:rsidRPr="004E0954">
        <w:rPr>
          <w:sz w:val="24"/>
          <w:szCs w:val="24"/>
        </w:rPr>
        <w:t>ivere</w:t>
      </w:r>
      <w:r w:rsidR="003F2CC5" w:rsidRPr="004E0954">
        <w:rPr>
          <w:sz w:val="24"/>
          <w:szCs w:val="24"/>
        </w:rPr>
        <w:t xml:space="preserve">d and </w:t>
      </w:r>
      <w:r w:rsidR="000A70B9" w:rsidRPr="004E0954">
        <w:rPr>
          <w:sz w:val="24"/>
          <w:szCs w:val="24"/>
        </w:rPr>
        <w:t xml:space="preserve">evaluated </w:t>
      </w:r>
      <w:r w:rsidR="00512BDE" w:rsidRPr="004E0954">
        <w:rPr>
          <w:sz w:val="24"/>
          <w:szCs w:val="24"/>
        </w:rPr>
        <w:t>effec</w:t>
      </w:r>
      <w:r w:rsidR="00811289" w:rsidRPr="004E0954">
        <w:rPr>
          <w:sz w:val="24"/>
          <w:szCs w:val="24"/>
        </w:rPr>
        <w:t>tiv</w:t>
      </w:r>
      <w:r w:rsidR="00363AB5" w:rsidRPr="004E0954">
        <w:rPr>
          <w:sz w:val="24"/>
          <w:szCs w:val="24"/>
        </w:rPr>
        <w:t>ely</w:t>
      </w:r>
      <w:r w:rsidR="00AA5FC2" w:rsidRPr="004E0954">
        <w:rPr>
          <w:sz w:val="24"/>
          <w:szCs w:val="24"/>
        </w:rPr>
        <w:t xml:space="preserve"> </w:t>
      </w:r>
      <w:r w:rsidR="00C45F5A" w:rsidRPr="004E0954">
        <w:rPr>
          <w:sz w:val="24"/>
          <w:szCs w:val="24"/>
        </w:rPr>
        <w:t>and in</w:t>
      </w:r>
      <w:r w:rsidR="00687DCA" w:rsidRPr="004E0954">
        <w:rPr>
          <w:sz w:val="24"/>
          <w:szCs w:val="24"/>
        </w:rPr>
        <w:t xml:space="preserve"> </w:t>
      </w:r>
      <w:r w:rsidR="009A3591" w:rsidRPr="004E0954">
        <w:rPr>
          <w:sz w:val="24"/>
          <w:szCs w:val="24"/>
        </w:rPr>
        <w:t>al</w:t>
      </w:r>
      <w:r w:rsidR="00D71215" w:rsidRPr="004E0954">
        <w:rPr>
          <w:sz w:val="24"/>
          <w:szCs w:val="24"/>
        </w:rPr>
        <w:t xml:space="preserve">ignment </w:t>
      </w:r>
      <w:r w:rsidR="009F5085" w:rsidRPr="004E0954">
        <w:rPr>
          <w:sz w:val="24"/>
          <w:szCs w:val="24"/>
        </w:rPr>
        <w:t xml:space="preserve">with </w:t>
      </w:r>
      <w:r w:rsidR="00D14495" w:rsidRPr="004E0954">
        <w:rPr>
          <w:sz w:val="24"/>
          <w:szCs w:val="24"/>
        </w:rPr>
        <w:t>organisational</w:t>
      </w:r>
      <w:r w:rsidR="007B77B3" w:rsidRPr="004E0954">
        <w:rPr>
          <w:sz w:val="24"/>
          <w:szCs w:val="24"/>
        </w:rPr>
        <w:t xml:space="preserve"> </w:t>
      </w:r>
      <w:r w:rsidR="002B02FD" w:rsidRPr="004E0954">
        <w:rPr>
          <w:sz w:val="24"/>
          <w:szCs w:val="24"/>
        </w:rPr>
        <w:t>goals.</w:t>
      </w:r>
      <w:r w:rsidR="0033261D" w:rsidRPr="004E0954">
        <w:rPr>
          <w:sz w:val="24"/>
          <w:szCs w:val="24"/>
        </w:rPr>
        <w:t xml:space="preserve"> </w:t>
      </w:r>
      <w:r w:rsidR="00D26B0A" w:rsidRPr="004E0954">
        <w:rPr>
          <w:sz w:val="24"/>
          <w:szCs w:val="24"/>
        </w:rPr>
        <w:t xml:space="preserve"> </w:t>
      </w:r>
    </w:p>
    <w:p w14:paraId="5E51C6FC" w14:textId="77777777" w:rsidR="004E0954" w:rsidRDefault="004E0954" w:rsidP="00861D23">
      <w:pPr>
        <w:spacing w:after="0" w:line="240" w:lineRule="auto"/>
        <w:textAlignment w:val="baseline"/>
        <w:rPr>
          <w:sz w:val="24"/>
          <w:szCs w:val="24"/>
        </w:rPr>
      </w:pPr>
    </w:p>
    <w:p w14:paraId="311DA3BB" w14:textId="0BA7C3F7" w:rsidR="00B12C32" w:rsidRPr="004E0954" w:rsidRDefault="000314E5" w:rsidP="00861D23">
      <w:pPr>
        <w:spacing w:after="0" w:line="240" w:lineRule="auto"/>
        <w:textAlignment w:val="baseline"/>
        <w:rPr>
          <w:sz w:val="24"/>
          <w:szCs w:val="24"/>
        </w:rPr>
      </w:pPr>
      <w:r w:rsidRPr="004E0954">
        <w:rPr>
          <w:sz w:val="24"/>
          <w:szCs w:val="24"/>
        </w:rPr>
        <w:t>The</w:t>
      </w:r>
      <w:r w:rsidR="004E0954">
        <w:rPr>
          <w:sz w:val="24"/>
          <w:szCs w:val="24"/>
        </w:rPr>
        <w:t xml:space="preserve"> successful candidate</w:t>
      </w:r>
      <w:r w:rsidRPr="004E0954">
        <w:rPr>
          <w:sz w:val="24"/>
          <w:szCs w:val="24"/>
        </w:rPr>
        <w:t xml:space="preserve"> will</w:t>
      </w:r>
      <w:r w:rsidR="0095756E" w:rsidRPr="004E0954">
        <w:rPr>
          <w:sz w:val="24"/>
          <w:szCs w:val="24"/>
        </w:rPr>
        <w:t xml:space="preserve"> lead</w:t>
      </w:r>
      <w:r w:rsidR="00BD7BF6" w:rsidRPr="004E0954">
        <w:rPr>
          <w:sz w:val="24"/>
          <w:szCs w:val="24"/>
        </w:rPr>
        <w:t xml:space="preserve"> and d</w:t>
      </w:r>
      <w:r w:rsidR="005776BA" w:rsidRPr="004E0954">
        <w:rPr>
          <w:sz w:val="24"/>
          <w:szCs w:val="24"/>
        </w:rPr>
        <w:t>evelop</w:t>
      </w:r>
      <w:r w:rsidR="005074A2" w:rsidRPr="004E0954">
        <w:rPr>
          <w:sz w:val="24"/>
          <w:szCs w:val="24"/>
        </w:rPr>
        <w:t xml:space="preserve"> </w:t>
      </w:r>
      <w:r w:rsidR="00D04AA7" w:rsidRPr="004E0954">
        <w:rPr>
          <w:sz w:val="24"/>
          <w:szCs w:val="24"/>
        </w:rPr>
        <w:t xml:space="preserve">programme teams </w:t>
      </w:r>
      <w:r w:rsidR="00F71DC4" w:rsidRPr="004E0954">
        <w:rPr>
          <w:sz w:val="24"/>
          <w:szCs w:val="24"/>
        </w:rPr>
        <w:t xml:space="preserve">and </w:t>
      </w:r>
      <w:r w:rsidR="001C5F2D" w:rsidRPr="004E0954">
        <w:rPr>
          <w:sz w:val="24"/>
          <w:szCs w:val="24"/>
        </w:rPr>
        <w:t>overse</w:t>
      </w:r>
      <w:r w:rsidR="00A13F46" w:rsidRPr="004E0954">
        <w:rPr>
          <w:sz w:val="24"/>
          <w:szCs w:val="24"/>
        </w:rPr>
        <w:t xml:space="preserve">e </w:t>
      </w:r>
      <w:r w:rsidR="00AB2781" w:rsidRPr="004E0954">
        <w:rPr>
          <w:sz w:val="24"/>
          <w:szCs w:val="24"/>
        </w:rPr>
        <w:t>engagement, pl</w:t>
      </w:r>
      <w:r w:rsidR="00E44C30" w:rsidRPr="004E0954">
        <w:rPr>
          <w:sz w:val="24"/>
          <w:szCs w:val="24"/>
        </w:rPr>
        <w:t>a</w:t>
      </w:r>
      <w:r w:rsidR="009E42D6" w:rsidRPr="004E0954">
        <w:rPr>
          <w:sz w:val="24"/>
          <w:szCs w:val="24"/>
        </w:rPr>
        <w:t>nn</w:t>
      </w:r>
      <w:r w:rsidR="005B7E9C" w:rsidRPr="004E0954">
        <w:rPr>
          <w:sz w:val="24"/>
          <w:szCs w:val="24"/>
        </w:rPr>
        <w:t xml:space="preserve">ing and </w:t>
      </w:r>
      <w:r w:rsidR="000270F0" w:rsidRPr="004E0954">
        <w:rPr>
          <w:sz w:val="24"/>
          <w:szCs w:val="24"/>
        </w:rPr>
        <w:t>delive</w:t>
      </w:r>
      <w:r w:rsidR="00B40C32" w:rsidRPr="004E0954">
        <w:rPr>
          <w:sz w:val="24"/>
          <w:szCs w:val="24"/>
        </w:rPr>
        <w:t>ry</w:t>
      </w:r>
      <w:r w:rsidR="004E0954">
        <w:rPr>
          <w:sz w:val="24"/>
          <w:szCs w:val="24"/>
        </w:rPr>
        <w:t>,</w:t>
      </w:r>
      <w:r w:rsidR="00A32284" w:rsidRPr="004E0954">
        <w:rPr>
          <w:sz w:val="24"/>
          <w:szCs w:val="24"/>
        </w:rPr>
        <w:t xml:space="preserve"> an</w:t>
      </w:r>
      <w:r w:rsidR="008E0318" w:rsidRPr="004E0954">
        <w:rPr>
          <w:sz w:val="24"/>
          <w:szCs w:val="24"/>
        </w:rPr>
        <w:t>d mon</w:t>
      </w:r>
      <w:r w:rsidR="00467443" w:rsidRPr="004E0954">
        <w:rPr>
          <w:sz w:val="24"/>
          <w:szCs w:val="24"/>
        </w:rPr>
        <w:t>itor ris</w:t>
      </w:r>
      <w:r w:rsidR="00B50FDC" w:rsidRPr="004E0954">
        <w:rPr>
          <w:sz w:val="24"/>
          <w:szCs w:val="24"/>
        </w:rPr>
        <w:t>k</w:t>
      </w:r>
      <w:r w:rsidR="006E2E1A" w:rsidRPr="004E0954">
        <w:rPr>
          <w:sz w:val="24"/>
          <w:szCs w:val="24"/>
        </w:rPr>
        <w:t xml:space="preserve"> and opportunities</w:t>
      </w:r>
      <w:r w:rsidR="00B70BA7" w:rsidRPr="004E0954">
        <w:rPr>
          <w:sz w:val="24"/>
          <w:szCs w:val="24"/>
        </w:rPr>
        <w:t>. They</w:t>
      </w:r>
      <w:r w:rsidR="00D826D5" w:rsidRPr="004E0954">
        <w:rPr>
          <w:sz w:val="24"/>
          <w:szCs w:val="24"/>
        </w:rPr>
        <w:t xml:space="preserve"> wil</w:t>
      </w:r>
      <w:r w:rsidR="00767305" w:rsidRPr="004E0954">
        <w:rPr>
          <w:sz w:val="24"/>
          <w:szCs w:val="24"/>
        </w:rPr>
        <w:t>l deve</w:t>
      </w:r>
      <w:r w:rsidR="00DC7DD3" w:rsidRPr="004E0954">
        <w:rPr>
          <w:sz w:val="24"/>
          <w:szCs w:val="24"/>
        </w:rPr>
        <w:t>lop</w:t>
      </w:r>
      <w:r w:rsidR="000C60F9" w:rsidRPr="004E0954">
        <w:rPr>
          <w:sz w:val="24"/>
          <w:szCs w:val="24"/>
        </w:rPr>
        <w:t xml:space="preserve"> s</w:t>
      </w:r>
      <w:r w:rsidR="001403CB" w:rsidRPr="004E0954">
        <w:rPr>
          <w:sz w:val="24"/>
          <w:szCs w:val="24"/>
        </w:rPr>
        <w:t>tr</w:t>
      </w:r>
      <w:r w:rsidR="0052381D" w:rsidRPr="004E0954">
        <w:rPr>
          <w:sz w:val="24"/>
          <w:szCs w:val="24"/>
        </w:rPr>
        <w:t>o</w:t>
      </w:r>
      <w:r w:rsidR="001403CB" w:rsidRPr="004E0954">
        <w:rPr>
          <w:sz w:val="24"/>
          <w:szCs w:val="24"/>
        </w:rPr>
        <w:t>ng r</w:t>
      </w:r>
      <w:r w:rsidR="000F1F42" w:rsidRPr="004E0954">
        <w:rPr>
          <w:sz w:val="24"/>
          <w:szCs w:val="24"/>
        </w:rPr>
        <w:t>elatio</w:t>
      </w:r>
      <w:r w:rsidR="00382E20" w:rsidRPr="004E0954">
        <w:rPr>
          <w:sz w:val="24"/>
          <w:szCs w:val="24"/>
        </w:rPr>
        <w:t>nship</w:t>
      </w:r>
      <w:r w:rsidR="00761918" w:rsidRPr="004E0954">
        <w:rPr>
          <w:sz w:val="24"/>
          <w:szCs w:val="24"/>
        </w:rPr>
        <w:t xml:space="preserve">s </w:t>
      </w:r>
      <w:r w:rsidR="0039064A" w:rsidRPr="004E0954">
        <w:rPr>
          <w:sz w:val="24"/>
          <w:szCs w:val="24"/>
        </w:rPr>
        <w:t>representing the organisation externally, and ensur</w:t>
      </w:r>
      <w:r w:rsidR="006E2E1A" w:rsidRPr="004E0954">
        <w:rPr>
          <w:sz w:val="24"/>
          <w:szCs w:val="24"/>
        </w:rPr>
        <w:t>e</w:t>
      </w:r>
      <w:r w:rsidR="0039064A" w:rsidRPr="004E0954">
        <w:rPr>
          <w:sz w:val="24"/>
          <w:szCs w:val="24"/>
        </w:rPr>
        <w:t xml:space="preserve"> programmes</w:t>
      </w:r>
      <w:r w:rsidR="004E0954">
        <w:rPr>
          <w:sz w:val="24"/>
          <w:szCs w:val="24"/>
        </w:rPr>
        <w:t xml:space="preserve"> </w:t>
      </w:r>
      <w:r w:rsidR="0039064A" w:rsidRPr="004E0954">
        <w:rPr>
          <w:sz w:val="24"/>
          <w:szCs w:val="24"/>
        </w:rPr>
        <w:t>demonstrate clear impact and meet quality standards</w:t>
      </w:r>
      <w:r w:rsidR="004E0954" w:rsidRPr="004E0954">
        <w:rPr>
          <w:sz w:val="24"/>
          <w:szCs w:val="24"/>
        </w:rPr>
        <w:t>.</w:t>
      </w:r>
    </w:p>
    <w:p w14:paraId="62868FAF" w14:textId="77777777" w:rsidR="004E0954" w:rsidRPr="001377C1" w:rsidRDefault="004E0954" w:rsidP="00861D23">
      <w:pPr>
        <w:spacing w:after="0" w:line="240" w:lineRule="auto"/>
        <w:textAlignment w:val="baseline"/>
        <w:rPr>
          <w:rFonts w:ascii="Gilroy Light" w:hAnsi="Gilroy Light" w:cstheme="minorHAnsi"/>
          <w:b/>
          <w:bCs/>
          <w:sz w:val="24"/>
          <w:szCs w:val="24"/>
        </w:rPr>
      </w:pPr>
    </w:p>
    <w:p w14:paraId="6D5E02EA" w14:textId="3BBBDD18" w:rsidR="00861D23" w:rsidRPr="004E0954" w:rsidRDefault="00861D23" w:rsidP="00A242C5">
      <w:pPr>
        <w:pStyle w:val="Heading2"/>
        <w:rPr>
          <w:rFonts w:eastAsia="Times New Roman"/>
          <w:b/>
          <w:bCs/>
        </w:rPr>
      </w:pPr>
      <w:r w:rsidRPr="004E0954">
        <w:rPr>
          <w:rFonts w:eastAsia="Times New Roman"/>
          <w:b/>
          <w:bCs/>
        </w:rPr>
        <w:t>Role Requirements</w:t>
      </w:r>
    </w:p>
    <w:p w14:paraId="4AA2C930" w14:textId="77777777" w:rsidR="00861D23" w:rsidRPr="001377C1" w:rsidRDefault="00861D23" w:rsidP="00861D23">
      <w:pPr>
        <w:spacing w:after="0" w:line="240" w:lineRule="auto"/>
        <w:textAlignment w:val="baseline"/>
        <w:rPr>
          <w:rFonts w:ascii="Gilroy Light" w:eastAsia="Times New Roman" w:hAnsi="Gilroy Light" w:cs="Calibri"/>
          <w:sz w:val="24"/>
          <w:szCs w:val="24"/>
        </w:rPr>
      </w:pPr>
    </w:p>
    <w:p w14:paraId="14E6B093" w14:textId="67F91A67" w:rsidR="00875996" w:rsidRPr="00875996" w:rsidRDefault="00861D23" w:rsidP="00875996">
      <w:pPr>
        <w:rPr>
          <w:rFonts w:ascii="Gilroy Light" w:hAnsi="Gilroy Light"/>
          <w:sz w:val="24"/>
          <w:szCs w:val="24"/>
        </w:rPr>
      </w:pPr>
      <w:r w:rsidRPr="001377C1">
        <w:rPr>
          <w:rFonts w:ascii="Gilroy Light" w:hAnsi="Gilroy Light"/>
          <w:sz w:val="24"/>
          <w:szCs w:val="24"/>
        </w:rPr>
        <w:t>Duties will include but not be limited to:</w:t>
      </w:r>
    </w:p>
    <w:p w14:paraId="70A33B1D" w14:textId="093754C8" w:rsidR="00875996" w:rsidRPr="00875996" w:rsidRDefault="00875996" w:rsidP="00875996">
      <w:p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b/>
          <w:bCs/>
          <w:sz w:val="24"/>
          <w:szCs w:val="24"/>
        </w:rPr>
        <w:t>Strategic Leadership &amp; Direction</w:t>
      </w:r>
    </w:p>
    <w:p w14:paraId="411FBEF9" w14:textId="1EE87F13" w:rsidR="00875996" w:rsidRPr="00875996" w:rsidRDefault="00875996" w:rsidP="00875996">
      <w:pPr>
        <w:numPr>
          <w:ilvl w:val="0"/>
          <w:numId w:val="23"/>
        </w:numPr>
        <w:rPr>
          <w:rFonts w:ascii="Gilroy Light" w:hAnsi="Gilroy Light"/>
          <w:sz w:val="24"/>
          <w:szCs w:val="24"/>
        </w:rPr>
      </w:pPr>
      <w:r>
        <w:rPr>
          <w:rFonts w:ascii="Gilroy Light" w:hAnsi="Gilroy Light"/>
          <w:sz w:val="24"/>
          <w:szCs w:val="24"/>
        </w:rPr>
        <w:t>L</w:t>
      </w:r>
      <w:r w:rsidRPr="00875996">
        <w:rPr>
          <w:rFonts w:ascii="Gilroy Light" w:hAnsi="Gilroy Light"/>
          <w:sz w:val="24"/>
          <w:szCs w:val="24"/>
        </w:rPr>
        <w:t xml:space="preserve">ead </w:t>
      </w:r>
      <w:r>
        <w:rPr>
          <w:rFonts w:ascii="Gilroy Light" w:hAnsi="Gilroy Light"/>
          <w:sz w:val="24"/>
          <w:szCs w:val="24"/>
        </w:rPr>
        <w:t xml:space="preserve">all programme activity </w:t>
      </w:r>
      <w:r w:rsidR="00601FEE">
        <w:rPr>
          <w:rFonts w:ascii="Gilroy Light" w:hAnsi="Gilroy Light"/>
          <w:sz w:val="24"/>
          <w:szCs w:val="24"/>
        </w:rPr>
        <w:t xml:space="preserve">and ensure alignment </w:t>
      </w:r>
      <w:r w:rsidRPr="00875996">
        <w:rPr>
          <w:rFonts w:ascii="Gilroy Light" w:hAnsi="Gilroy Light"/>
          <w:sz w:val="24"/>
          <w:szCs w:val="24"/>
        </w:rPr>
        <w:t>with organisational goals</w:t>
      </w:r>
    </w:p>
    <w:p w14:paraId="79EE1E9C" w14:textId="59427488" w:rsidR="00875996" w:rsidRPr="00875996" w:rsidRDefault="00875996" w:rsidP="00875996">
      <w:pPr>
        <w:numPr>
          <w:ilvl w:val="0"/>
          <w:numId w:val="23"/>
        </w:num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sz w:val="24"/>
          <w:szCs w:val="24"/>
        </w:rPr>
        <w:t xml:space="preserve">Translate vision </w:t>
      </w:r>
      <w:r w:rsidR="00601FEE">
        <w:rPr>
          <w:rFonts w:ascii="Gilroy Light" w:hAnsi="Gilroy Light"/>
          <w:sz w:val="24"/>
          <w:szCs w:val="24"/>
        </w:rPr>
        <w:t xml:space="preserve">and strategic goals </w:t>
      </w:r>
      <w:r w:rsidRPr="00875996">
        <w:rPr>
          <w:rFonts w:ascii="Gilroy Light" w:hAnsi="Gilroy Light"/>
          <w:sz w:val="24"/>
          <w:szCs w:val="24"/>
        </w:rPr>
        <w:t>into actionable programme</w:t>
      </w:r>
      <w:r w:rsidR="00601FEE">
        <w:rPr>
          <w:rFonts w:ascii="Gilroy Light" w:hAnsi="Gilroy Light"/>
          <w:sz w:val="24"/>
          <w:szCs w:val="24"/>
        </w:rPr>
        <w:t xml:space="preserve">, </w:t>
      </w:r>
      <w:r w:rsidR="006E2E1A">
        <w:rPr>
          <w:rFonts w:ascii="Gilroy Light" w:hAnsi="Gilroy Light"/>
          <w:sz w:val="24"/>
          <w:szCs w:val="24"/>
        </w:rPr>
        <w:t xml:space="preserve">content </w:t>
      </w:r>
      <w:r w:rsidR="006E2E1A" w:rsidRPr="00875996">
        <w:rPr>
          <w:rFonts w:ascii="Gilroy Light" w:hAnsi="Gilroy Light"/>
          <w:sz w:val="24"/>
          <w:szCs w:val="24"/>
        </w:rPr>
        <w:t>and</w:t>
      </w:r>
      <w:r w:rsidRPr="00875996">
        <w:rPr>
          <w:rFonts w:ascii="Gilroy Light" w:hAnsi="Gilroy Light"/>
          <w:sz w:val="24"/>
          <w:szCs w:val="24"/>
        </w:rPr>
        <w:t xml:space="preserve"> priorities</w:t>
      </w:r>
    </w:p>
    <w:p w14:paraId="3F1943CD" w14:textId="2E9C65CC" w:rsidR="00875996" w:rsidRPr="00875996" w:rsidRDefault="00875996" w:rsidP="00875996">
      <w:pPr>
        <w:numPr>
          <w:ilvl w:val="0"/>
          <w:numId w:val="23"/>
        </w:num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sz w:val="24"/>
          <w:szCs w:val="24"/>
        </w:rPr>
        <w:t>Identify opportunities for growth, innovation, and impact</w:t>
      </w:r>
    </w:p>
    <w:p w14:paraId="6167A1C1" w14:textId="0B180B31" w:rsidR="00767BB9" w:rsidRPr="00B907E2" w:rsidRDefault="00875996" w:rsidP="00B907E2">
      <w:pPr>
        <w:numPr>
          <w:ilvl w:val="0"/>
          <w:numId w:val="23"/>
        </w:num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sz w:val="24"/>
          <w:szCs w:val="24"/>
        </w:rPr>
        <w:t>Contribute to wider organisational strategy</w:t>
      </w:r>
      <w:r w:rsidR="00503725">
        <w:rPr>
          <w:rFonts w:ascii="Gilroy Light" w:hAnsi="Gilroy Light"/>
          <w:sz w:val="24"/>
          <w:szCs w:val="24"/>
        </w:rPr>
        <w:t xml:space="preserve"> and </w:t>
      </w:r>
      <w:r w:rsidR="00BA67C0">
        <w:rPr>
          <w:rFonts w:ascii="Gilroy Light" w:hAnsi="Gilroy Light"/>
          <w:sz w:val="24"/>
          <w:szCs w:val="24"/>
        </w:rPr>
        <w:t>o</w:t>
      </w:r>
      <w:r w:rsidR="00767BB9" w:rsidRPr="00B907E2">
        <w:rPr>
          <w:rFonts w:ascii="Gilroy Light" w:hAnsi="Gilroy Light"/>
          <w:sz w:val="24"/>
          <w:szCs w:val="24"/>
        </w:rPr>
        <w:t>versee</w:t>
      </w:r>
      <w:r w:rsidR="000F2585" w:rsidRPr="00B907E2">
        <w:rPr>
          <w:rFonts w:ascii="Gilroy Light" w:hAnsi="Gilroy Light"/>
          <w:sz w:val="24"/>
          <w:szCs w:val="24"/>
        </w:rPr>
        <w:t xml:space="preserve"> the</w:t>
      </w:r>
      <w:r w:rsidR="00767BB9" w:rsidRPr="00B907E2">
        <w:rPr>
          <w:rFonts w:ascii="Gilroy Light" w:hAnsi="Gilroy Light"/>
          <w:sz w:val="24"/>
          <w:szCs w:val="24"/>
        </w:rPr>
        <w:t xml:space="preserve"> operationalisation of strategic goals</w:t>
      </w:r>
    </w:p>
    <w:p w14:paraId="345A0890" w14:textId="608A0191" w:rsidR="00640F8B" w:rsidRPr="00C14E4D" w:rsidRDefault="00640F8B" w:rsidP="00875996">
      <w:pPr>
        <w:numPr>
          <w:ilvl w:val="0"/>
          <w:numId w:val="23"/>
        </w:numPr>
        <w:rPr>
          <w:rFonts w:ascii="Gilroy Light" w:hAnsi="Gilroy Light"/>
          <w:sz w:val="24"/>
          <w:szCs w:val="24"/>
        </w:rPr>
      </w:pPr>
      <w:r>
        <w:rPr>
          <w:rFonts w:ascii="Gilroy Light" w:hAnsi="Gilroy Light"/>
          <w:sz w:val="24"/>
          <w:szCs w:val="24"/>
        </w:rPr>
        <w:t xml:space="preserve">Work closely with other heads of services </w:t>
      </w:r>
      <w:r w:rsidR="00774454">
        <w:rPr>
          <w:rFonts w:ascii="Gilroy Light" w:hAnsi="Gilroy Light"/>
          <w:sz w:val="24"/>
          <w:szCs w:val="24"/>
        </w:rPr>
        <w:t xml:space="preserve">to support strategic </w:t>
      </w:r>
      <w:r w:rsidR="001C677C">
        <w:rPr>
          <w:rFonts w:ascii="Gilroy Light" w:hAnsi="Gilroy Light"/>
          <w:sz w:val="24"/>
          <w:szCs w:val="24"/>
        </w:rPr>
        <w:t>development</w:t>
      </w:r>
    </w:p>
    <w:p w14:paraId="5A2BADE0" w14:textId="77777777" w:rsidR="004E0954" w:rsidRDefault="004E0954" w:rsidP="00875996">
      <w:pPr>
        <w:rPr>
          <w:rFonts w:ascii="Gilroy Light" w:hAnsi="Gilroy Light"/>
          <w:b/>
          <w:bCs/>
          <w:sz w:val="24"/>
          <w:szCs w:val="24"/>
        </w:rPr>
      </w:pPr>
    </w:p>
    <w:p w14:paraId="7F16A9C9" w14:textId="77777777" w:rsidR="004E0954" w:rsidRDefault="004E0954" w:rsidP="00875996">
      <w:pPr>
        <w:rPr>
          <w:rFonts w:ascii="Gilroy Light" w:hAnsi="Gilroy Light"/>
          <w:b/>
          <w:bCs/>
          <w:sz w:val="24"/>
          <w:szCs w:val="24"/>
        </w:rPr>
      </w:pPr>
    </w:p>
    <w:p w14:paraId="780F314D" w14:textId="77777777" w:rsidR="004E0954" w:rsidRDefault="004E0954" w:rsidP="00875996">
      <w:pPr>
        <w:rPr>
          <w:rFonts w:ascii="Gilroy Light" w:hAnsi="Gilroy Light"/>
          <w:b/>
          <w:bCs/>
          <w:sz w:val="24"/>
          <w:szCs w:val="24"/>
        </w:rPr>
      </w:pPr>
    </w:p>
    <w:p w14:paraId="05B0FC29" w14:textId="237C7131" w:rsidR="00875996" w:rsidRPr="00875996" w:rsidRDefault="00875996" w:rsidP="00875996">
      <w:p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b/>
          <w:bCs/>
          <w:sz w:val="24"/>
          <w:szCs w:val="24"/>
        </w:rPr>
        <w:lastRenderedPageBreak/>
        <w:t>Programme Development &amp; Desig</w:t>
      </w:r>
      <w:r w:rsidR="00B04C61">
        <w:rPr>
          <w:rFonts w:ascii="Gilroy Light" w:hAnsi="Gilroy Light"/>
          <w:b/>
          <w:bCs/>
          <w:sz w:val="24"/>
          <w:szCs w:val="24"/>
        </w:rPr>
        <w:t>n</w:t>
      </w:r>
    </w:p>
    <w:p w14:paraId="71C65468" w14:textId="4487B157" w:rsidR="00875996" w:rsidRPr="00875996" w:rsidRDefault="00875996" w:rsidP="00875996">
      <w:pPr>
        <w:numPr>
          <w:ilvl w:val="0"/>
          <w:numId w:val="21"/>
        </w:num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sz w:val="24"/>
          <w:szCs w:val="24"/>
        </w:rPr>
        <w:t xml:space="preserve">Oversee the </w:t>
      </w:r>
      <w:r w:rsidR="00B04C61">
        <w:rPr>
          <w:rFonts w:ascii="Gilroy Light" w:hAnsi="Gilroy Light"/>
          <w:sz w:val="24"/>
          <w:szCs w:val="24"/>
        </w:rPr>
        <w:t>development</w:t>
      </w:r>
      <w:r w:rsidRPr="00875996">
        <w:rPr>
          <w:rFonts w:ascii="Gilroy Light" w:hAnsi="Gilroy Light"/>
          <w:sz w:val="24"/>
          <w:szCs w:val="24"/>
        </w:rPr>
        <w:t xml:space="preserve"> and evolution of programmes, content, and resources</w:t>
      </w:r>
    </w:p>
    <w:p w14:paraId="60A11DBA" w14:textId="576B4E88" w:rsidR="00875996" w:rsidRPr="00875996" w:rsidRDefault="00875996" w:rsidP="00875996">
      <w:pPr>
        <w:numPr>
          <w:ilvl w:val="0"/>
          <w:numId w:val="21"/>
        </w:num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sz w:val="24"/>
          <w:szCs w:val="24"/>
        </w:rPr>
        <w:t>Ensure programmes are evidence-based, relevant, and high quality</w:t>
      </w:r>
      <w:r w:rsidR="00B04C61">
        <w:rPr>
          <w:rFonts w:ascii="Gilroy Light" w:hAnsi="Gilroy Light"/>
          <w:sz w:val="24"/>
          <w:szCs w:val="24"/>
        </w:rPr>
        <w:t>, aligning with quality standards</w:t>
      </w:r>
      <w:r w:rsidR="007113E7">
        <w:rPr>
          <w:rFonts w:ascii="Gilroy Light" w:hAnsi="Gilroy Light"/>
          <w:sz w:val="24"/>
          <w:szCs w:val="24"/>
        </w:rPr>
        <w:t>, working cl</w:t>
      </w:r>
      <w:r w:rsidR="004E5DB2">
        <w:rPr>
          <w:rFonts w:ascii="Gilroy Light" w:hAnsi="Gilroy Light"/>
          <w:sz w:val="24"/>
          <w:szCs w:val="24"/>
        </w:rPr>
        <w:t>osely wi</w:t>
      </w:r>
      <w:r w:rsidR="00372EA3">
        <w:rPr>
          <w:rFonts w:ascii="Gilroy Light" w:hAnsi="Gilroy Light"/>
          <w:sz w:val="24"/>
          <w:szCs w:val="24"/>
        </w:rPr>
        <w:t xml:space="preserve">th </w:t>
      </w:r>
      <w:r w:rsidR="00BF400A">
        <w:rPr>
          <w:rFonts w:ascii="Gilroy Light" w:hAnsi="Gilroy Light"/>
          <w:sz w:val="24"/>
          <w:szCs w:val="24"/>
        </w:rPr>
        <w:t>the insi</w:t>
      </w:r>
      <w:r w:rsidR="00CC1D15">
        <w:rPr>
          <w:rFonts w:ascii="Gilroy Light" w:hAnsi="Gilroy Light"/>
          <w:sz w:val="24"/>
          <w:szCs w:val="24"/>
        </w:rPr>
        <w:t>ghts te</w:t>
      </w:r>
      <w:r w:rsidR="00974956">
        <w:rPr>
          <w:rFonts w:ascii="Gilroy Light" w:hAnsi="Gilroy Light"/>
          <w:sz w:val="24"/>
          <w:szCs w:val="24"/>
        </w:rPr>
        <w:t>am</w:t>
      </w:r>
    </w:p>
    <w:p w14:paraId="1FFE63D4" w14:textId="04469638" w:rsidR="00875996" w:rsidRPr="00875996" w:rsidRDefault="00875996" w:rsidP="00875996">
      <w:pPr>
        <w:numPr>
          <w:ilvl w:val="0"/>
          <w:numId w:val="21"/>
        </w:num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sz w:val="24"/>
          <w:szCs w:val="24"/>
        </w:rPr>
        <w:t>Lead needs assessments and stakeholder consultations</w:t>
      </w:r>
      <w:r w:rsidR="00B07458">
        <w:rPr>
          <w:rFonts w:ascii="Gilroy Light" w:hAnsi="Gilroy Light"/>
          <w:sz w:val="24"/>
          <w:szCs w:val="24"/>
        </w:rPr>
        <w:t xml:space="preserve"> to understan</w:t>
      </w:r>
      <w:r w:rsidR="00BD3402">
        <w:rPr>
          <w:rFonts w:ascii="Gilroy Light" w:hAnsi="Gilroy Light"/>
          <w:sz w:val="24"/>
          <w:szCs w:val="24"/>
        </w:rPr>
        <w:t>d programme need</w:t>
      </w:r>
      <w:r w:rsidR="00C90972">
        <w:rPr>
          <w:rFonts w:ascii="Gilroy Light" w:hAnsi="Gilroy Light"/>
          <w:sz w:val="24"/>
          <w:szCs w:val="24"/>
        </w:rPr>
        <w:t>s</w:t>
      </w:r>
    </w:p>
    <w:p w14:paraId="7D488E22" w14:textId="77777777" w:rsidR="00875996" w:rsidRPr="00875996" w:rsidRDefault="00875996" w:rsidP="00875996">
      <w:pPr>
        <w:numPr>
          <w:ilvl w:val="0"/>
          <w:numId w:val="21"/>
        </w:num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sz w:val="24"/>
          <w:szCs w:val="24"/>
        </w:rPr>
        <w:t>Embed inclusivity, accessibility, and best practice in all programme design</w:t>
      </w:r>
    </w:p>
    <w:p w14:paraId="4233654E" w14:textId="564A515B" w:rsidR="00875996" w:rsidRPr="00875996" w:rsidRDefault="00875996" w:rsidP="00875996">
      <w:p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b/>
          <w:bCs/>
          <w:sz w:val="24"/>
          <w:szCs w:val="24"/>
        </w:rPr>
        <w:t>Programme Delivery &amp; Operations</w:t>
      </w:r>
    </w:p>
    <w:p w14:paraId="48C22A8A" w14:textId="34D429B3" w:rsidR="00875996" w:rsidRPr="00875996" w:rsidRDefault="004B15C1" w:rsidP="00875996">
      <w:pPr>
        <w:numPr>
          <w:ilvl w:val="0"/>
          <w:numId w:val="7"/>
        </w:numPr>
        <w:rPr>
          <w:rFonts w:ascii="Gilroy Light" w:hAnsi="Gilroy Light"/>
          <w:sz w:val="24"/>
          <w:szCs w:val="24"/>
        </w:rPr>
      </w:pPr>
      <w:r>
        <w:rPr>
          <w:rFonts w:ascii="Gilroy Light" w:hAnsi="Gilroy Light"/>
          <w:sz w:val="24"/>
          <w:szCs w:val="24"/>
        </w:rPr>
        <w:t>Oversee the planning, implementation and delivery of all programmes</w:t>
      </w:r>
    </w:p>
    <w:p w14:paraId="5BE6DBBA" w14:textId="77777777" w:rsidR="00875996" w:rsidRPr="00875996" w:rsidRDefault="00875996" w:rsidP="00875996">
      <w:pPr>
        <w:numPr>
          <w:ilvl w:val="0"/>
          <w:numId w:val="7"/>
        </w:num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sz w:val="24"/>
          <w:szCs w:val="24"/>
        </w:rPr>
        <w:t>Develop systems, processes, and timelines for consistent execution</w:t>
      </w:r>
    </w:p>
    <w:p w14:paraId="4288687B" w14:textId="77777777" w:rsidR="00875996" w:rsidRPr="00875996" w:rsidRDefault="00875996" w:rsidP="00875996">
      <w:pPr>
        <w:numPr>
          <w:ilvl w:val="0"/>
          <w:numId w:val="7"/>
        </w:num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sz w:val="24"/>
          <w:szCs w:val="24"/>
        </w:rPr>
        <w:t>Manage programme budgets and resource allocation</w:t>
      </w:r>
    </w:p>
    <w:p w14:paraId="061CFE78" w14:textId="77777777" w:rsidR="00875996" w:rsidRDefault="00875996" w:rsidP="00875996">
      <w:pPr>
        <w:numPr>
          <w:ilvl w:val="0"/>
          <w:numId w:val="7"/>
        </w:num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sz w:val="24"/>
          <w:szCs w:val="24"/>
        </w:rPr>
        <w:t>Identify and mitigate risks to delivery</w:t>
      </w:r>
    </w:p>
    <w:p w14:paraId="26DC6827" w14:textId="18FC7AA6" w:rsidR="000F2585" w:rsidRPr="00875996" w:rsidRDefault="000F2585" w:rsidP="00875996">
      <w:pPr>
        <w:numPr>
          <w:ilvl w:val="0"/>
          <w:numId w:val="7"/>
        </w:numPr>
        <w:rPr>
          <w:rFonts w:ascii="Gilroy Light" w:hAnsi="Gilroy Light"/>
          <w:sz w:val="24"/>
          <w:szCs w:val="24"/>
        </w:rPr>
      </w:pPr>
      <w:r>
        <w:rPr>
          <w:rFonts w:ascii="Gilroy Light" w:hAnsi="Gilroy Light"/>
          <w:sz w:val="24"/>
          <w:szCs w:val="24"/>
        </w:rPr>
        <w:t xml:space="preserve">Identify </w:t>
      </w:r>
      <w:r w:rsidR="003C1B64">
        <w:rPr>
          <w:rFonts w:ascii="Gilroy Light" w:hAnsi="Gilroy Light"/>
          <w:sz w:val="24"/>
          <w:szCs w:val="24"/>
        </w:rPr>
        <w:t>opportunities</w:t>
      </w:r>
      <w:r>
        <w:rPr>
          <w:rFonts w:ascii="Gilroy Light" w:hAnsi="Gilroy Light"/>
          <w:sz w:val="24"/>
          <w:szCs w:val="24"/>
        </w:rPr>
        <w:t xml:space="preserve"> for commercialisation</w:t>
      </w:r>
      <w:r w:rsidR="003C1B64">
        <w:rPr>
          <w:rFonts w:ascii="Gilroy Light" w:hAnsi="Gilroy Light"/>
          <w:sz w:val="24"/>
          <w:szCs w:val="24"/>
        </w:rPr>
        <w:t xml:space="preserve"> of products and services</w:t>
      </w:r>
    </w:p>
    <w:p w14:paraId="4A46CD96" w14:textId="4CD986E5" w:rsidR="00875996" w:rsidRPr="00875996" w:rsidRDefault="00875996" w:rsidP="00875996">
      <w:p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b/>
          <w:bCs/>
          <w:sz w:val="24"/>
          <w:szCs w:val="24"/>
        </w:rPr>
        <w:t>Performance, Monitoring &amp; Impact Measurement</w:t>
      </w:r>
    </w:p>
    <w:p w14:paraId="423126B4" w14:textId="77777777" w:rsidR="00875996" w:rsidRPr="00875996" w:rsidRDefault="00875996" w:rsidP="00875996">
      <w:pPr>
        <w:numPr>
          <w:ilvl w:val="0"/>
          <w:numId w:val="10"/>
        </w:num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sz w:val="24"/>
          <w:szCs w:val="24"/>
        </w:rPr>
        <w:t>Define KPIs and success metrics aligned to organisational outcomes</w:t>
      </w:r>
    </w:p>
    <w:p w14:paraId="72A695D6" w14:textId="77777777" w:rsidR="00875996" w:rsidRPr="00875996" w:rsidRDefault="00875996" w:rsidP="00875996">
      <w:pPr>
        <w:numPr>
          <w:ilvl w:val="0"/>
          <w:numId w:val="10"/>
        </w:num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sz w:val="24"/>
          <w:szCs w:val="24"/>
        </w:rPr>
        <w:t>Analyse data to assess programme effectiveness and impact</w:t>
      </w:r>
    </w:p>
    <w:p w14:paraId="7BCF39C2" w14:textId="77777777" w:rsidR="00875996" w:rsidRPr="00875996" w:rsidRDefault="00875996" w:rsidP="00875996">
      <w:pPr>
        <w:numPr>
          <w:ilvl w:val="0"/>
          <w:numId w:val="10"/>
        </w:num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sz w:val="24"/>
          <w:szCs w:val="24"/>
        </w:rPr>
        <w:t>Use insights to drive continuous improvement and strategic decisions</w:t>
      </w:r>
    </w:p>
    <w:p w14:paraId="57E7D3F7" w14:textId="77777777" w:rsidR="00875996" w:rsidRPr="00875996" w:rsidRDefault="00875996" w:rsidP="00875996">
      <w:pPr>
        <w:numPr>
          <w:ilvl w:val="0"/>
          <w:numId w:val="10"/>
        </w:num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sz w:val="24"/>
          <w:szCs w:val="24"/>
        </w:rPr>
        <w:t>Report on performance to senior leadership, funders, and stakeholders</w:t>
      </w:r>
    </w:p>
    <w:p w14:paraId="0FA94EC6" w14:textId="2CBFD9D2" w:rsidR="00875996" w:rsidRPr="00875996" w:rsidRDefault="00875996" w:rsidP="00875996">
      <w:p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b/>
          <w:bCs/>
          <w:sz w:val="24"/>
          <w:szCs w:val="24"/>
        </w:rPr>
        <w:t>Stakeholder &amp; Partnership Management</w:t>
      </w:r>
    </w:p>
    <w:p w14:paraId="1D8FCBB2" w14:textId="38051B30" w:rsidR="00875996" w:rsidRPr="00C14E4D" w:rsidRDefault="00875996" w:rsidP="00C14E4D">
      <w:pPr>
        <w:pStyle w:val="ListParagraph"/>
        <w:numPr>
          <w:ilvl w:val="0"/>
          <w:numId w:val="28"/>
        </w:numPr>
        <w:rPr>
          <w:rFonts w:ascii="Gilroy Light" w:hAnsi="Gilroy Light"/>
          <w:sz w:val="24"/>
          <w:szCs w:val="24"/>
        </w:rPr>
      </w:pPr>
      <w:r w:rsidRPr="00C14E4D">
        <w:rPr>
          <w:rFonts w:ascii="Gilroy Light" w:hAnsi="Gilroy Light"/>
          <w:sz w:val="24"/>
          <w:szCs w:val="24"/>
        </w:rPr>
        <w:t>Build and maintain strong relationships with:</w:t>
      </w:r>
    </w:p>
    <w:p w14:paraId="3086268F" w14:textId="77777777" w:rsidR="00875996" w:rsidRPr="00875996" w:rsidRDefault="00875996" w:rsidP="00875996">
      <w:pPr>
        <w:numPr>
          <w:ilvl w:val="1"/>
          <w:numId w:val="2"/>
        </w:num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sz w:val="24"/>
          <w:szCs w:val="24"/>
        </w:rPr>
        <w:t>Partners and collaborators</w:t>
      </w:r>
    </w:p>
    <w:p w14:paraId="25820CF3" w14:textId="77777777" w:rsidR="00875996" w:rsidRPr="00875996" w:rsidRDefault="00875996" w:rsidP="00875996">
      <w:pPr>
        <w:numPr>
          <w:ilvl w:val="1"/>
          <w:numId w:val="2"/>
        </w:num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sz w:val="24"/>
          <w:szCs w:val="24"/>
        </w:rPr>
        <w:t>Funders and commissioners</w:t>
      </w:r>
    </w:p>
    <w:p w14:paraId="324EFB61" w14:textId="1D2BE536" w:rsidR="00875996" w:rsidRPr="003C1B64" w:rsidRDefault="00875996" w:rsidP="003C1B64">
      <w:pPr>
        <w:numPr>
          <w:ilvl w:val="1"/>
          <w:numId w:val="2"/>
        </w:num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sz w:val="24"/>
          <w:szCs w:val="24"/>
        </w:rPr>
        <w:t>Community or beneficiary groups</w:t>
      </w:r>
    </w:p>
    <w:p w14:paraId="1B0E809F" w14:textId="77777777" w:rsidR="00875996" w:rsidRPr="00875996" w:rsidRDefault="00875996" w:rsidP="00875996">
      <w:pPr>
        <w:numPr>
          <w:ilvl w:val="0"/>
          <w:numId w:val="2"/>
        </w:num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sz w:val="24"/>
          <w:szCs w:val="24"/>
        </w:rPr>
        <w:t>Represent the organisation externally at meetings, events, and networks</w:t>
      </w:r>
    </w:p>
    <w:p w14:paraId="16691913" w14:textId="77777777" w:rsidR="00875996" w:rsidRPr="00875996" w:rsidRDefault="00875996" w:rsidP="00875996">
      <w:pPr>
        <w:numPr>
          <w:ilvl w:val="0"/>
          <w:numId w:val="2"/>
        </w:num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sz w:val="24"/>
          <w:szCs w:val="24"/>
        </w:rPr>
        <w:t>Identify and develop strategic partnerships to enhance programme reach</w:t>
      </w:r>
    </w:p>
    <w:p w14:paraId="1E722F1B" w14:textId="77777777" w:rsidR="004E0954" w:rsidRDefault="004E0954" w:rsidP="00875996">
      <w:pPr>
        <w:rPr>
          <w:rFonts w:ascii="Gilroy Light" w:hAnsi="Gilroy Light"/>
          <w:b/>
          <w:bCs/>
          <w:sz w:val="24"/>
          <w:szCs w:val="24"/>
        </w:rPr>
      </w:pPr>
    </w:p>
    <w:p w14:paraId="31A78EC7" w14:textId="77777777" w:rsidR="004E0954" w:rsidRDefault="004E0954" w:rsidP="00875996">
      <w:pPr>
        <w:rPr>
          <w:rFonts w:ascii="Gilroy Light" w:hAnsi="Gilroy Light"/>
          <w:b/>
          <w:bCs/>
          <w:sz w:val="24"/>
          <w:szCs w:val="24"/>
        </w:rPr>
      </w:pPr>
    </w:p>
    <w:p w14:paraId="72481AF8" w14:textId="77777777" w:rsidR="004E0954" w:rsidRDefault="004E0954" w:rsidP="00875996">
      <w:pPr>
        <w:rPr>
          <w:rFonts w:ascii="Gilroy Light" w:hAnsi="Gilroy Light"/>
          <w:b/>
          <w:bCs/>
          <w:sz w:val="24"/>
          <w:szCs w:val="24"/>
        </w:rPr>
      </w:pPr>
    </w:p>
    <w:p w14:paraId="31C94D9E" w14:textId="041D4762" w:rsidR="00875996" w:rsidRPr="00875996" w:rsidRDefault="00875996" w:rsidP="00875996">
      <w:p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b/>
          <w:bCs/>
          <w:sz w:val="24"/>
          <w:szCs w:val="24"/>
        </w:rPr>
        <w:lastRenderedPageBreak/>
        <w:t>Team Leadership &amp; Management</w:t>
      </w:r>
    </w:p>
    <w:p w14:paraId="12B37860" w14:textId="5F7C589D" w:rsidR="00875996" w:rsidRDefault="00875996" w:rsidP="00875996">
      <w:pPr>
        <w:numPr>
          <w:ilvl w:val="0"/>
          <w:numId w:val="13"/>
        </w:numPr>
        <w:rPr>
          <w:rFonts w:ascii="Gilroy Light" w:hAnsi="Gilroy Light"/>
          <w:sz w:val="24"/>
          <w:szCs w:val="24"/>
        </w:rPr>
      </w:pPr>
      <w:r w:rsidRPr="4A426361">
        <w:rPr>
          <w:rFonts w:ascii="Gilroy Light" w:hAnsi="Gilroy Light"/>
          <w:sz w:val="24"/>
          <w:szCs w:val="24"/>
        </w:rPr>
        <w:t xml:space="preserve">Lead, manage, and develop the </w:t>
      </w:r>
      <w:r w:rsidR="00EA2157" w:rsidRPr="4A426361">
        <w:rPr>
          <w:rFonts w:ascii="Gilroy Light" w:hAnsi="Gilroy Light"/>
          <w:sz w:val="24"/>
          <w:szCs w:val="24"/>
        </w:rPr>
        <w:t>delivery leadership team</w:t>
      </w:r>
    </w:p>
    <w:p w14:paraId="2D3128FD" w14:textId="2E06285C" w:rsidR="00C14E4D" w:rsidRDefault="00843D3C" w:rsidP="00875996">
      <w:pPr>
        <w:numPr>
          <w:ilvl w:val="0"/>
          <w:numId w:val="13"/>
        </w:numPr>
        <w:rPr>
          <w:rFonts w:ascii="Gilroy Light" w:hAnsi="Gilroy Light"/>
          <w:sz w:val="24"/>
          <w:szCs w:val="24"/>
        </w:rPr>
      </w:pPr>
      <w:r>
        <w:rPr>
          <w:rFonts w:ascii="Gilroy Light" w:hAnsi="Gilroy Light"/>
          <w:sz w:val="24"/>
          <w:szCs w:val="24"/>
        </w:rPr>
        <w:t>Participate in strategic development and oversee work within delivery and impact portfolio</w:t>
      </w:r>
    </w:p>
    <w:p w14:paraId="6CE94B4E" w14:textId="3DA1067D" w:rsidR="00843D3C" w:rsidRPr="00875996" w:rsidRDefault="00843D3C" w:rsidP="00875996">
      <w:pPr>
        <w:numPr>
          <w:ilvl w:val="0"/>
          <w:numId w:val="13"/>
        </w:numPr>
        <w:rPr>
          <w:rFonts w:ascii="Gilroy Light" w:hAnsi="Gilroy Light"/>
          <w:sz w:val="24"/>
          <w:szCs w:val="24"/>
        </w:rPr>
      </w:pPr>
      <w:r>
        <w:rPr>
          <w:rFonts w:ascii="Gilroy Light" w:hAnsi="Gilroy Light"/>
          <w:sz w:val="24"/>
          <w:szCs w:val="24"/>
        </w:rPr>
        <w:t>Work closely with other heads of services to provide support to the SLT</w:t>
      </w:r>
    </w:p>
    <w:p w14:paraId="0A1DA36A" w14:textId="77777777" w:rsidR="00875996" w:rsidRPr="00875996" w:rsidRDefault="00875996" w:rsidP="00875996">
      <w:pPr>
        <w:numPr>
          <w:ilvl w:val="0"/>
          <w:numId w:val="13"/>
        </w:num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sz w:val="24"/>
          <w:szCs w:val="24"/>
        </w:rPr>
        <w:t>Set clear objectives, expectations, and performance standards</w:t>
      </w:r>
    </w:p>
    <w:p w14:paraId="2E12D740" w14:textId="77777777" w:rsidR="00875996" w:rsidRPr="00875996" w:rsidRDefault="00875996" w:rsidP="00875996">
      <w:pPr>
        <w:numPr>
          <w:ilvl w:val="0"/>
          <w:numId w:val="13"/>
        </w:num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sz w:val="24"/>
          <w:szCs w:val="24"/>
        </w:rPr>
        <w:t>Provide coaching, mentoring, and professional development opportunities</w:t>
      </w:r>
    </w:p>
    <w:p w14:paraId="23D87F81" w14:textId="77777777" w:rsidR="00875996" w:rsidRPr="00875996" w:rsidRDefault="00875996" w:rsidP="00875996">
      <w:pPr>
        <w:numPr>
          <w:ilvl w:val="0"/>
          <w:numId w:val="13"/>
        </w:num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sz w:val="24"/>
          <w:szCs w:val="24"/>
        </w:rPr>
        <w:t>Foster a collaborative, inclusive, and high-performing team culture</w:t>
      </w:r>
    </w:p>
    <w:p w14:paraId="2F7678DB" w14:textId="2A987545" w:rsidR="00875996" w:rsidRPr="00875996" w:rsidRDefault="00875996" w:rsidP="00875996">
      <w:p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b/>
          <w:bCs/>
          <w:sz w:val="24"/>
          <w:szCs w:val="24"/>
        </w:rPr>
        <w:t>Quality Assurance &amp; Governance</w:t>
      </w:r>
    </w:p>
    <w:p w14:paraId="6F073409" w14:textId="77777777" w:rsidR="00875996" w:rsidRPr="00875996" w:rsidRDefault="00875996" w:rsidP="00875996">
      <w:pPr>
        <w:numPr>
          <w:ilvl w:val="0"/>
          <w:numId w:val="4"/>
        </w:num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sz w:val="24"/>
          <w:szCs w:val="24"/>
        </w:rPr>
        <w:t>Ensure programmes meet quality standards and organisational policies</w:t>
      </w:r>
    </w:p>
    <w:p w14:paraId="02642C3E" w14:textId="77777777" w:rsidR="00875996" w:rsidRPr="00875996" w:rsidRDefault="00875996" w:rsidP="00875996">
      <w:pPr>
        <w:numPr>
          <w:ilvl w:val="0"/>
          <w:numId w:val="4"/>
        </w:num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sz w:val="24"/>
          <w:szCs w:val="24"/>
        </w:rPr>
        <w:t>Maintain compliance with relevant regulations and safeguarding requirements</w:t>
      </w:r>
    </w:p>
    <w:p w14:paraId="5801FA73" w14:textId="77777777" w:rsidR="00875996" w:rsidRPr="00875996" w:rsidRDefault="00875996" w:rsidP="00875996">
      <w:pPr>
        <w:numPr>
          <w:ilvl w:val="0"/>
          <w:numId w:val="4"/>
        </w:num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sz w:val="24"/>
          <w:szCs w:val="24"/>
        </w:rPr>
        <w:t>Oversee documentation, reporting, and accountability processes</w:t>
      </w:r>
    </w:p>
    <w:p w14:paraId="00E4BFA8" w14:textId="6F328E16" w:rsidR="00875996" w:rsidRPr="00875996" w:rsidRDefault="00875996" w:rsidP="00875996">
      <w:p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b/>
          <w:bCs/>
          <w:sz w:val="24"/>
          <w:szCs w:val="24"/>
        </w:rPr>
        <w:t>Resource &amp; Content Oversight</w:t>
      </w:r>
    </w:p>
    <w:p w14:paraId="62994860" w14:textId="77777777" w:rsidR="00875996" w:rsidRPr="00875996" w:rsidRDefault="00875996" w:rsidP="00875996">
      <w:pPr>
        <w:numPr>
          <w:ilvl w:val="0"/>
          <w:numId w:val="6"/>
        </w:num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sz w:val="24"/>
          <w:szCs w:val="24"/>
        </w:rPr>
        <w:t>Ensure the development of high-quality programme materials and resources</w:t>
      </w:r>
    </w:p>
    <w:p w14:paraId="2D7A7B7F" w14:textId="77777777" w:rsidR="00875996" w:rsidRPr="00875996" w:rsidRDefault="00875996" w:rsidP="00875996">
      <w:pPr>
        <w:numPr>
          <w:ilvl w:val="0"/>
          <w:numId w:val="6"/>
        </w:num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sz w:val="24"/>
          <w:szCs w:val="24"/>
        </w:rPr>
        <w:t>Oversee content consistency, branding, and alignment with organisational values</w:t>
      </w:r>
    </w:p>
    <w:p w14:paraId="4EE0764D" w14:textId="77777777" w:rsidR="00875996" w:rsidRPr="00875996" w:rsidRDefault="00875996" w:rsidP="00875996">
      <w:pPr>
        <w:numPr>
          <w:ilvl w:val="0"/>
          <w:numId w:val="6"/>
        </w:num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sz w:val="24"/>
          <w:szCs w:val="24"/>
        </w:rPr>
        <w:t>Ensure resources are accessible and effectively utilised</w:t>
      </w:r>
    </w:p>
    <w:p w14:paraId="529FA1D3" w14:textId="391F7446" w:rsidR="00875996" w:rsidRPr="00875996" w:rsidRDefault="00875996" w:rsidP="00875996">
      <w:p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b/>
          <w:bCs/>
          <w:sz w:val="24"/>
          <w:szCs w:val="24"/>
        </w:rPr>
        <w:t>Financial Oversight</w:t>
      </w:r>
    </w:p>
    <w:p w14:paraId="51100CDE" w14:textId="77777777" w:rsidR="00875996" w:rsidRPr="00875996" w:rsidRDefault="00875996" w:rsidP="00875996">
      <w:pPr>
        <w:numPr>
          <w:ilvl w:val="0"/>
          <w:numId w:val="18"/>
        </w:num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sz w:val="24"/>
          <w:szCs w:val="24"/>
        </w:rPr>
        <w:t>Manage programme budgets and ensure cost-effective delivery</w:t>
      </w:r>
    </w:p>
    <w:p w14:paraId="6FCA8C18" w14:textId="77777777" w:rsidR="00875996" w:rsidRPr="00875996" w:rsidRDefault="00875996" w:rsidP="00875996">
      <w:pPr>
        <w:numPr>
          <w:ilvl w:val="0"/>
          <w:numId w:val="18"/>
        </w:num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sz w:val="24"/>
          <w:szCs w:val="24"/>
        </w:rPr>
        <w:t>Monitor expenditure and ensure alignment with funding requirements</w:t>
      </w:r>
    </w:p>
    <w:p w14:paraId="486D60B1" w14:textId="14FE3568" w:rsidR="00875996" w:rsidRPr="00875996" w:rsidRDefault="00875996" w:rsidP="00875996">
      <w:pPr>
        <w:numPr>
          <w:ilvl w:val="0"/>
          <w:numId w:val="18"/>
        </w:num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sz w:val="24"/>
          <w:szCs w:val="24"/>
        </w:rPr>
        <w:t>Support fundraising and contribute to funding proposals</w:t>
      </w:r>
      <w:r w:rsidR="009E1C86">
        <w:rPr>
          <w:rFonts w:ascii="Gilroy Light" w:hAnsi="Gilroy Light"/>
          <w:sz w:val="24"/>
          <w:szCs w:val="24"/>
        </w:rPr>
        <w:t xml:space="preserve"> as required</w:t>
      </w:r>
    </w:p>
    <w:p w14:paraId="28A9BC6F" w14:textId="7FF8BA2F" w:rsidR="00875996" w:rsidRPr="00875996" w:rsidRDefault="00875996" w:rsidP="00875996">
      <w:p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b/>
          <w:bCs/>
          <w:sz w:val="24"/>
          <w:szCs w:val="24"/>
        </w:rPr>
        <w:t>Innovation &amp; Continuous Improvement</w:t>
      </w:r>
    </w:p>
    <w:p w14:paraId="12AEA939" w14:textId="4DECA074" w:rsidR="00875996" w:rsidRPr="00875996" w:rsidRDefault="009E1C86" w:rsidP="00875996">
      <w:pPr>
        <w:numPr>
          <w:ilvl w:val="0"/>
          <w:numId w:val="9"/>
        </w:numPr>
        <w:rPr>
          <w:rFonts w:ascii="Gilroy Light" w:hAnsi="Gilroy Light"/>
          <w:sz w:val="24"/>
          <w:szCs w:val="24"/>
        </w:rPr>
      </w:pPr>
      <w:r>
        <w:rPr>
          <w:rFonts w:ascii="Gilroy Light" w:hAnsi="Gilroy Light"/>
          <w:sz w:val="24"/>
          <w:szCs w:val="24"/>
        </w:rPr>
        <w:t>Work</w:t>
      </w:r>
      <w:r w:rsidR="00DA0210">
        <w:rPr>
          <w:rFonts w:ascii="Gilroy Light" w:hAnsi="Gilroy Light"/>
          <w:sz w:val="24"/>
          <w:szCs w:val="24"/>
        </w:rPr>
        <w:t xml:space="preserve"> w</w:t>
      </w:r>
      <w:r>
        <w:rPr>
          <w:rFonts w:ascii="Gilroy Light" w:hAnsi="Gilroy Light"/>
          <w:sz w:val="24"/>
          <w:szCs w:val="24"/>
        </w:rPr>
        <w:t>ith Insight and Innovation team to stay</w:t>
      </w:r>
      <w:r w:rsidR="00875996" w:rsidRPr="00875996">
        <w:rPr>
          <w:rFonts w:ascii="Gilroy Light" w:hAnsi="Gilroy Light"/>
          <w:sz w:val="24"/>
          <w:szCs w:val="24"/>
        </w:rPr>
        <w:t xml:space="preserve"> informed of sector trends and best practices</w:t>
      </w:r>
    </w:p>
    <w:p w14:paraId="032E5026" w14:textId="77777777" w:rsidR="009E1C86" w:rsidRDefault="00875996" w:rsidP="00875996">
      <w:pPr>
        <w:numPr>
          <w:ilvl w:val="0"/>
          <w:numId w:val="9"/>
        </w:numPr>
        <w:rPr>
          <w:rFonts w:ascii="Gilroy Light" w:hAnsi="Gilroy Light"/>
          <w:sz w:val="24"/>
          <w:szCs w:val="24"/>
        </w:rPr>
      </w:pPr>
      <w:r w:rsidRPr="00875996">
        <w:rPr>
          <w:rFonts w:ascii="Gilroy Light" w:hAnsi="Gilroy Light"/>
          <w:sz w:val="24"/>
          <w:szCs w:val="24"/>
        </w:rPr>
        <w:t>Encourage innovation in programme design and delivery</w:t>
      </w:r>
    </w:p>
    <w:p w14:paraId="59432934" w14:textId="2299D933" w:rsidR="00875996" w:rsidRPr="009E1C86" w:rsidRDefault="00875996" w:rsidP="00C14E4D">
      <w:pPr>
        <w:numPr>
          <w:ilvl w:val="0"/>
          <w:numId w:val="9"/>
        </w:numPr>
        <w:rPr>
          <w:rFonts w:ascii="Gilroy Light" w:hAnsi="Gilroy Light"/>
          <w:sz w:val="24"/>
          <w:szCs w:val="24"/>
        </w:rPr>
      </w:pPr>
      <w:r w:rsidRPr="009E1C86">
        <w:rPr>
          <w:rFonts w:ascii="Gilroy Light" w:hAnsi="Gilroy Light"/>
          <w:sz w:val="24"/>
          <w:szCs w:val="24"/>
        </w:rPr>
        <w:t>Pilot and scale new approaches based on evidence and feedback</w:t>
      </w:r>
    </w:p>
    <w:p w14:paraId="07655A6C" w14:textId="6D4ECFE3" w:rsidR="004D6DB5" w:rsidRDefault="005E4576" w:rsidP="00680AF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</w:pPr>
      <w:r>
        <w:t xml:space="preserve">Oversee </w:t>
      </w:r>
      <w:r w:rsidR="005369DD">
        <w:t xml:space="preserve">development of all </w:t>
      </w:r>
      <w:r w:rsidR="004D6DB5">
        <w:t xml:space="preserve">programmes and associated </w:t>
      </w:r>
      <w:r w:rsidR="00F279C0">
        <w:t xml:space="preserve">content and </w:t>
      </w:r>
      <w:r w:rsidR="004D6DB5">
        <w:t>resources</w:t>
      </w:r>
    </w:p>
    <w:p w14:paraId="266E6B5C" w14:textId="77777777" w:rsidR="00680AF8" w:rsidRPr="00726F13" w:rsidRDefault="00680AF8" w:rsidP="00680AF8">
      <w:pPr>
        <w:autoSpaceDE w:val="0"/>
        <w:autoSpaceDN w:val="0"/>
        <w:adjustRightInd w:val="0"/>
        <w:spacing w:after="0" w:line="240" w:lineRule="auto"/>
      </w:pPr>
    </w:p>
    <w:p w14:paraId="604D3819" w14:textId="77777777" w:rsidR="00A242C5" w:rsidRDefault="00A242C5" w:rsidP="00A242C5">
      <w:pPr>
        <w:pStyle w:val="Heading2"/>
        <w:rPr>
          <w:rFonts w:eastAsia="Times New Roman"/>
        </w:rPr>
      </w:pPr>
    </w:p>
    <w:p w14:paraId="2AD5511C" w14:textId="77777777" w:rsidR="004E0954" w:rsidRDefault="004E0954" w:rsidP="004E0954"/>
    <w:p w14:paraId="41C704EC" w14:textId="77777777" w:rsidR="004E0954" w:rsidRPr="004E0954" w:rsidRDefault="004E0954" w:rsidP="004E0954"/>
    <w:p w14:paraId="23CB27BF" w14:textId="43C08E46" w:rsidR="004E0954" w:rsidRPr="004E0954" w:rsidRDefault="00861D23" w:rsidP="004E0954">
      <w:pPr>
        <w:pStyle w:val="Heading2"/>
        <w:rPr>
          <w:rFonts w:ascii="Calibri" w:eastAsia="Times New Roman" w:hAnsi="Calibri"/>
          <w:b/>
          <w:bCs/>
        </w:rPr>
      </w:pPr>
      <w:r w:rsidRPr="004E0954">
        <w:rPr>
          <w:rFonts w:eastAsia="Times New Roman"/>
          <w:b/>
          <w:bCs/>
        </w:rPr>
        <w:lastRenderedPageBreak/>
        <w:t>Person Specification</w:t>
      </w:r>
      <w:r w:rsidRPr="004E0954">
        <w:rPr>
          <w:rFonts w:ascii="Calibri" w:eastAsia="Times New Roman" w:hAnsi="Calibri"/>
          <w:b/>
          <w:bCs/>
        </w:rPr>
        <w:t> </w:t>
      </w:r>
    </w:p>
    <w:p w14:paraId="433009B0" w14:textId="41F6008F" w:rsidR="00680AF8" w:rsidRPr="00A242C5" w:rsidRDefault="00680AF8" w:rsidP="002B162F">
      <w:pPr>
        <w:spacing w:after="0" w:line="240" w:lineRule="auto"/>
        <w:jc w:val="both"/>
        <w:textAlignment w:val="baseline"/>
        <w:rPr>
          <w:rFonts w:eastAsia="Times New Roman" w:cs="Calibri"/>
          <w:i/>
          <w:iCs/>
          <w:sz w:val="24"/>
          <w:szCs w:val="24"/>
        </w:rPr>
      </w:pPr>
      <w:r w:rsidRPr="00A242C5">
        <w:rPr>
          <w:rFonts w:eastAsia="Times New Roman" w:cs="Calibri"/>
          <w:i/>
          <w:iCs/>
          <w:sz w:val="24"/>
          <w:szCs w:val="24"/>
        </w:rPr>
        <w:t>Essential</w:t>
      </w:r>
    </w:p>
    <w:p w14:paraId="0FD06E23" w14:textId="77777777" w:rsidR="00205C0B" w:rsidRDefault="00205C0B" w:rsidP="00205C0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</w:pPr>
      <w:r>
        <w:t>Educated to degree level or have the equivalent experience</w:t>
      </w:r>
    </w:p>
    <w:p w14:paraId="4A1DFAB3" w14:textId="77777777" w:rsidR="00205C0B" w:rsidRDefault="00205C0B" w:rsidP="00205C0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</w:pPr>
      <w:r>
        <w:t>A detailed understanding of education, Health and Social Care and family services and how to engage these sectors</w:t>
      </w:r>
    </w:p>
    <w:p w14:paraId="2B18A291" w14:textId="5730364C" w:rsidR="00471189" w:rsidRPr="00471189" w:rsidRDefault="00FB2DB1" w:rsidP="0047118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</w:pPr>
      <w:r>
        <w:t>Confident</w:t>
      </w:r>
      <w:r w:rsidR="00471189" w:rsidRPr="00471189">
        <w:t xml:space="preserve"> leader</w:t>
      </w:r>
      <w:r w:rsidR="00471189">
        <w:t xml:space="preserve"> </w:t>
      </w:r>
      <w:r w:rsidR="00377B0B">
        <w:t xml:space="preserve">with previous </w:t>
      </w:r>
      <w:r w:rsidR="00DA0210">
        <w:t>demonstrable</w:t>
      </w:r>
      <w:r w:rsidR="00377B0B">
        <w:t xml:space="preserve"> experience in</w:t>
      </w:r>
      <w:r w:rsidR="00471189" w:rsidRPr="00471189">
        <w:t xml:space="preserve"> oversee</w:t>
      </w:r>
      <w:r w:rsidR="00377B0B">
        <w:t>ing</w:t>
      </w:r>
      <w:r w:rsidR="00471189" w:rsidRPr="00471189">
        <w:t xml:space="preserve"> multiple programmes or portfolios</w:t>
      </w:r>
      <w:r w:rsidR="004654D8">
        <w:t xml:space="preserve"> with matrix management </w:t>
      </w:r>
      <w:r w:rsidR="00076169">
        <w:t>experience</w:t>
      </w:r>
    </w:p>
    <w:p w14:paraId="6B216C1D" w14:textId="77777777" w:rsidR="00471189" w:rsidRPr="00471189" w:rsidRDefault="00471189" w:rsidP="0047118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</w:pPr>
      <w:r w:rsidRPr="00471189">
        <w:t>Proven track record of developing, delivering, and scaling programmes with measurable impact</w:t>
      </w:r>
    </w:p>
    <w:p w14:paraId="69733D81" w14:textId="77777777" w:rsidR="00471189" w:rsidRPr="00471189" w:rsidRDefault="00471189" w:rsidP="0047118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</w:pPr>
      <w:r w:rsidRPr="00471189">
        <w:t>Experience working with a range of stakeholders, including partners, funders, and communities</w:t>
      </w:r>
    </w:p>
    <w:p w14:paraId="050B6C50" w14:textId="77777777" w:rsidR="00471189" w:rsidRDefault="00471189" w:rsidP="0047118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</w:pPr>
      <w:r w:rsidRPr="00471189">
        <w:t>Experience managing budgets and resources effectively</w:t>
      </w:r>
    </w:p>
    <w:p w14:paraId="0A727E9D" w14:textId="371E75A3" w:rsidR="00CA4BB3" w:rsidRPr="00471189" w:rsidRDefault="00CA4BB3" w:rsidP="0047118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</w:pPr>
      <w:r>
        <w:t>Experience o</w:t>
      </w:r>
      <w:r w:rsidR="00936BFC">
        <w:t>f</w:t>
      </w:r>
      <w:r>
        <w:t xml:space="preserve"> delivering regional and national programmes</w:t>
      </w:r>
    </w:p>
    <w:p w14:paraId="146C0D23" w14:textId="77777777" w:rsidR="00471189" w:rsidRPr="00471189" w:rsidRDefault="00471189" w:rsidP="0047118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</w:pPr>
      <w:r w:rsidRPr="00471189">
        <w:t>Strong understanding of programme design, delivery, and lifecycle management</w:t>
      </w:r>
    </w:p>
    <w:p w14:paraId="1E27AF21" w14:textId="77777777" w:rsidR="00471189" w:rsidRPr="00471189" w:rsidRDefault="00471189" w:rsidP="0047118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</w:pPr>
      <w:r w:rsidRPr="00471189">
        <w:t>Understanding of partnership working and stakeholder engagement approaches</w:t>
      </w:r>
    </w:p>
    <w:p w14:paraId="737635EA" w14:textId="77777777" w:rsidR="00471189" w:rsidRPr="00471189" w:rsidRDefault="00471189" w:rsidP="0047118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</w:pPr>
      <w:r w:rsidRPr="00471189">
        <w:t>Awareness of relevant policy, regulatory, and safeguarding requirements</w:t>
      </w:r>
    </w:p>
    <w:p w14:paraId="18FF434D" w14:textId="77777777" w:rsidR="00471189" w:rsidRPr="00471189" w:rsidRDefault="00471189" w:rsidP="0047118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</w:pPr>
      <w:r w:rsidRPr="00471189">
        <w:t>Strong strategic thinking skills with the ability to translate vision into actionable plans</w:t>
      </w:r>
    </w:p>
    <w:p w14:paraId="13C5AD07" w14:textId="77777777" w:rsidR="00471189" w:rsidRPr="00471189" w:rsidRDefault="00471189" w:rsidP="0047118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</w:pPr>
      <w:r w:rsidRPr="00471189">
        <w:t>Excellent planning, organisational, and project management skills</w:t>
      </w:r>
    </w:p>
    <w:p w14:paraId="218BA708" w14:textId="77777777" w:rsidR="00471189" w:rsidRPr="00471189" w:rsidRDefault="00471189" w:rsidP="0047118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</w:pPr>
      <w:r w:rsidRPr="00471189">
        <w:t>Ability to manage multiple priorities and complex programmes simultaneously</w:t>
      </w:r>
    </w:p>
    <w:p w14:paraId="0593AE4F" w14:textId="77777777" w:rsidR="00471189" w:rsidRPr="00471189" w:rsidRDefault="00471189" w:rsidP="0047118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</w:pPr>
      <w:r w:rsidRPr="00471189">
        <w:t>Strong analytical skills with the ability to interpret data and drive continuous improvement</w:t>
      </w:r>
    </w:p>
    <w:p w14:paraId="0D92BC5B" w14:textId="77777777" w:rsidR="00471189" w:rsidRPr="00471189" w:rsidRDefault="00471189" w:rsidP="0047118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</w:pPr>
      <w:r w:rsidRPr="00471189">
        <w:t>Ability to define KPIs and measure programme success effectively</w:t>
      </w:r>
    </w:p>
    <w:p w14:paraId="5150B69D" w14:textId="77777777" w:rsidR="00471189" w:rsidRPr="00471189" w:rsidRDefault="00471189" w:rsidP="0047118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</w:pPr>
      <w:r w:rsidRPr="00471189">
        <w:t>Excellent interpersonal and communication skills, with the ability to influence and build relationships</w:t>
      </w:r>
    </w:p>
    <w:p w14:paraId="207A90C9" w14:textId="77777777" w:rsidR="00471189" w:rsidRPr="00471189" w:rsidRDefault="00471189" w:rsidP="0047118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</w:pPr>
      <w:r w:rsidRPr="00471189">
        <w:t>Proven ability to lead, motivate, and develop teams through coaching and performance management</w:t>
      </w:r>
    </w:p>
    <w:p w14:paraId="17A86106" w14:textId="77777777" w:rsidR="00471189" w:rsidRPr="00471189" w:rsidRDefault="00471189" w:rsidP="0047118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</w:pPr>
      <w:r w:rsidRPr="00471189">
        <w:t>Strong commitment to quality, impact, and continuous improvement</w:t>
      </w:r>
    </w:p>
    <w:p w14:paraId="319ED109" w14:textId="77777777" w:rsidR="00471189" w:rsidRPr="00471189" w:rsidRDefault="00471189" w:rsidP="0047118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</w:pPr>
      <w:r w:rsidRPr="00471189">
        <w:t>Collaborative and inclusive leadership style</w:t>
      </w:r>
    </w:p>
    <w:p w14:paraId="34C62667" w14:textId="77777777" w:rsidR="00471189" w:rsidRPr="00471189" w:rsidRDefault="00471189" w:rsidP="0047118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</w:pPr>
      <w:r w:rsidRPr="00471189">
        <w:t>High level of integrity, accountability, and professionalism</w:t>
      </w:r>
    </w:p>
    <w:p w14:paraId="30BC18FB" w14:textId="77777777" w:rsidR="00471189" w:rsidRPr="00471189" w:rsidRDefault="00471189" w:rsidP="0047118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</w:pPr>
      <w:r w:rsidRPr="00471189">
        <w:t>Adaptable and resilient in a dynamic and changing environment</w:t>
      </w:r>
    </w:p>
    <w:p w14:paraId="3B172DAD" w14:textId="77777777" w:rsidR="00471189" w:rsidRPr="00471189" w:rsidRDefault="00471189" w:rsidP="0047118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</w:pPr>
      <w:r w:rsidRPr="00471189">
        <w:t>Passionate about the organisation’s mission and values</w:t>
      </w:r>
    </w:p>
    <w:p w14:paraId="00B0A98B" w14:textId="77777777" w:rsidR="00471189" w:rsidRPr="00471189" w:rsidRDefault="00471189" w:rsidP="00A81A4F">
      <w:pPr>
        <w:pStyle w:val="ListParagraph"/>
        <w:autoSpaceDE w:val="0"/>
        <w:autoSpaceDN w:val="0"/>
        <w:adjustRightInd w:val="0"/>
        <w:spacing w:after="0"/>
      </w:pPr>
    </w:p>
    <w:p w14:paraId="76BC909E" w14:textId="2DD6E6FF" w:rsidR="00471189" w:rsidRPr="004E0954" w:rsidRDefault="00471189" w:rsidP="004E0954">
      <w:pPr>
        <w:autoSpaceDE w:val="0"/>
        <w:autoSpaceDN w:val="0"/>
        <w:adjustRightInd w:val="0"/>
        <w:spacing w:after="0"/>
        <w:rPr>
          <w:i/>
          <w:iCs/>
        </w:rPr>
      </w:pPr>
      <w:r w:rsidRPr="004E0954">
        <w:rPr>
          <w:i/>
          <w:iCs/>
        </w:rPr>
        <w:t>Desirable</w:t>
      </w:r>
    </w:p>
    <w:p w14:paraId="4E60CFB3" w14:textId="11814D12" w:rsidR="005E4CC3" w:rsidRDefault="00471189" w:rsidP="005E4CC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</w:pPr>
      <w:r>
        <w:t>Experience</w:t>
      </w:r>
      <w:r w:rsidR="00653690">
        <w:t xml:space="preserve"> of working</w:t>
      </w:r>
      <w:r>
        <w:t xml:space="preserve"> in </w:t>
      </w:r>
      <w:r w:rsidR="00653690">
        <w:t xml:space="preserve">gambling harms </w:t>
      </w:r>
      <w:r w:rsidR="00855CD8">
        <w:t xml:space="preserve">prevention sector or another </w:t>
      </w:r>
      <w:r w:rsidR="581975C8">
        <w:t xml:space="preserve">similar or </w:t>
      </w:r>
      <w:r w:rsidR="00855CD8">
        <w:t>related field</w:t>
      </w:r>
      <w:r>
        <w:t xml:space="preserve"> </w:t>
      </w:r>
    </w:p>
    <w:p w14:paraId="0849F4E9" w14:textId="6F61C729" w:rsidR="001C677C" w:rsidRDefault="001C677C" w:rsidP="005E4CC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</w:pPr>
      <w:r>
        <w:t>Experience of operati</w:t>
      </w:r>
      <w:r w:rsidR="004654D8">
        <w:t>onalising strategic plans</w:t>
      </w:r>
    </w:p>
    <w:p w14:paraId="589FD912" w14:textId="3A06370F" w:rsidR="00377B0B" w:rsidRPr="00471189" w:rsidRDefault="00C24833" w:rsidP="005E4CC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</w:pPr>
      <w:r>
        <w:t>Experience</w:t>
      </w:r>
      <w:r w:rsidR="00377B0B">
        <w:t xml:space="preserve"> in developing harm prevention </w:t>
      </w:r>
      <w:r w:rsidR="005E4CC3">
        <w:t xml:space="preserve">programmes </w:t>
      </w:r>
      <w:r w:rsidR="00855CD8">
        <w:t xml:space="preserve">and </w:t>
      </w:r>
      <w:r w:rsidR="005E4CC3">
        <w:t>or interventions</w:t>
      </w:r>
    </w:p>
    <w:p w14:paraId="47D6FD53" w14:textId="77777777" w:rsidR="00471189" w:rsidRPr="00471189" w:rsidRDefault="00471189" w:rsidP="0047118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</w:pPr>
      <w:r w:rsidRPr="00471189">
        <w:t>Knowledge of sector trends, innovation, and best practice</w:t>
      </w:r>
    </w:p>
    <w:p w14:paraId="748249A4" w14:textId="677AD341" w:rsidR="00471189" w:rsidRDefault="00653690" w:rsidP="00205C0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</w:pPr>
      <w:r>
        <w:t xml:space="preserve">Leadership </w:t>
      </w:r>
      <w:r w:rsidR="003C6BDF">
        <w:t>qualification</w:t>
      </w:r>
    </w:p>
    <w:p w14:paraId="7CB23738" w14:textId="21170E3D" w:rsidR="0059212F" w:rsidRDefault="0059212F" w:rsidP="0065369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</w:pPr>
      <w:r>
        <w:t>An understanding of public health frameworks and approach to harm prevention</w:t>
      </w:r>
    </w:p>
    <w:p w14:paraId="567F029C" w14:textId="70D898AF" w:rsidR="00653690" w:rsidRDefault="00653690" w:rsidP="0065369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</w:pPr>
      <w:r>
        <w:t>An understanding of PSHE, PSE, Learning for Life and Work</w:t>
      </w:r>
    </w:p>
    <w:p w14:paraId="40A1EF35" w14:textId="77777777" w:rsidR="00205C0B" w:rsidRDefault="00205C0B" w:rsidP="00205C0B">
      <w:pPr>
        <w:pStyle w:val="ListParagraph"/>
        <w:autoSpaceDE w:val="0"/>
        <w:autoSpaceDN w:val="0"/>
        <w:adjustRightInd w:val="0"/>
        <w:spacing w:after="0" w:line="240" w:lineRule="auto"/>
      </w:pPr>
    </w:p>
    <w:p w14:paraId="5D777492" w14:textId="77777777" w:rsidR="00205C0B" w:rsidRPr="00205C0B" w:rsidRDefault="00205C0B" w:rsidP="00861D23">
      <w:pPr>
        <w:spacing w:after="0" w:line="240" w:lineRule="auto"/>
        <w:textAlignment w:val="baseline"/>
        <w:rPr>
          <w:rFonts w:ascii="Gilroy Light" w:eastAsia="Times New Roman" w:hAnsi="Gilroy Light" w:cs="Calibri"/>
          <w:i/>
          <w:iCs/>
          <w:sz w:val="24"/>
          <w:szCs w:val="24"/>
        </w:rPr>
      </w:pPr>
    </w:p>
    <w:p w14:paraId="1238D5C1" w14:textId="1E5085AB" w:rsidR="00806FBB" w:rsidRPr="004E0954" w:rsidRDefault="00861D23" w:rsidP="007B7D1B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377C1">
        <w:rPr>
          <w:rFonts w:ascii="Calibri" w:eastAsia="Times New Roman" w:hAnsi="Calibri" w:cs="Calibri"/>
          <w:sz w:val="24"/>
          <w:szCs w:val="24"/>
        </w:rPr>
        <w:t> </w:t>
      </w:r>
    </w:p>
    <w:p w14:paraId="0C2BB3FB" w14:textId="77777777" w:rsidR="00861D23" w:rsidRPr="00525799" w:rsidRDefault="00861D23" w:rsidP="00CC7201">
      <w:pPr>
        <w:rPr>
          <w:rFonts w:ascii="Century Gothic" w:hAnsi="Century Gothic" w:cstheme="minorHAnsi"/>
          <w:lang w:val="en"/>
        </w:rPr>
      </w:pPr>
    </w:p>
    <w:sectPr w:rsidR="00861D23" w:rsidRPr="0052579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699D1" w14:textId="77777777" w:rsidR="00EA0706" w:rsidRDefault="00EA0706">
      <w:pPr>
        <w:spacing w:after="0" w:line="240" w:lineRule="auto"/>
      </w:pPr>
      <w:r>
        <w:separator/>
      </w:r>
    </w:p>
  </w:endnote>
  <w:endnote w:type="continuationSeparator" w:id="0">
    <w:p w14:paraId="3E786C6D" w14:textId="77777777" w:rsidR="00EA0706" w:rsidRDefault="00EA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roy Light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roy ExtraBold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D33EF" w14:textId="5490DE72" w:rsidR="00FD760C" w:rsidRDefault="00FD760C" w:rsidP="4F455F8E">
    <w:pPr>
      <w:pStyle w:val="Footer"/>
    </w:pPr>
    <w:r>
      <w:rPr>
        <w:noProof/>
      </w:rPr>
      <w:drawing>
        <wp:anchor distT="0" distB="0" distL="114300" distR="114300" simplePos="0" relativeHeight="251658247" behindDoc="0" locked="0" layoutInCell="1" allowOverlap="1" wp14:anchorId="7942FB8A" wp14:editId="19B8DE9D">
          <wp:simplePos x="0" y="0"/>
          <wp:positionH relativeFrom="page">
            <wp:posOffset>4655820</wp:posOffset>
          </wp:positionH>
          <wp:positionV relativeFrom="paragraph">
            <wp:posOffset>717550</wp:posOffset>
          </wp:positionV>
          <wp:extent cx="3076278" cy="1257300"/>
          <wp:effectExtent l="0" t="0" r="0" b="0"/>
          <wp:wrapNone/>
          <wp:docPr id="6" name="Picture 6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27FEEBC-C90F-477C-B18A-8200C5FEDD9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278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6" behindDoc="0" locked="0" layoutInCell="1" allowOverlap="1" wp14:anchorId="6440DBB7" wp14:editId="2739DB8A">
          <wp:simplePos x="0" y="0"/>
          <wp:positionH relativeFrom="page">
            <wp:posOffset>4747260</wp:posOffset>
          </wp:positionH>
          <wp:positionV relativeFrom="paragraph">
            <wp:posOffset>770890</wp:posOffset>
          </wp:positionV>
          <wp:extent cx="3076278" cy="1257300"/>
          <wp:effectExtent l="0" t="0" r="0" b="0"/>
          <wp:wrapNone/>
          <wp:docPr id="3" name="Picture 3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D56F898-DE54-4C18-862F-EF7F9F8FDF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278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71A811B9" wp14:editId="57BCE92E">
          <wp:simplePos x="0" y="0"/>
          <wp:positionH relativeFrom="page">
            <wp:posOffset>4655820</wp:posOffset>
          </wp:positionH>
          <wp:positionV relativeFrom="paragraph">
            <wp:posOffset>717550</wp:posOffset>
          </wp:positionV>
          <wp:extent cx="3076278" cy="1257300"/>
          <wp:effectExtent l="0" t="0" r="0" b="0"/>
          <wp:wrapNone/>
          <wp:docPr id="810037068" name="Picture 810037068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54E5049-D810-4FE2-BB30-3CF71CCDFE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278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1" allowOverlap="1" wp14:anchorId="054A7709" wp14:editId="14C54846">
          <wp:simplePos x="0" y="0"/>
          <wp:positionH relativeFrom="page">
            <wp:posOffset>4747260</wp:posOffset>
          </wp:positionH>
          <wp:positionV relativeFrom="paragraph">
            <wp:posOffset>770890</wp:posOffset>
          </wp:positionV>
          <wp:extent cx="3076278" cy="1257300"/>
          <wp:effectExtent l="0" t="0" r="0" b="0"/>
          <wp:wrapNone/>
          <wp:docPr id="2092869833" name="Picture 2092869833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0167371-DFB5-42C6-A0C1-0694C95D6F4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278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282A">
      <w:rPr>
        <w:noProof/>
      </w:rPr>
      <w:drawing>
        <wp:anchor distT="0" distB="0" distL="114300" distR="114300" simplePos="0" relativeHeight="251658243" behindDoc="0" locked="0" layoutInCell="1" allowOverlap="1" wp14:anchorId="29659F1C" wp14:editId="3A95D0A9">
          <wp:simplePos x="0" y="0"/>
          <wp:positionH relativeFrom="page">
            <wp:posOffset>4655820</wp:posOffset>
          </wp:positionH>
          <wp:positionV relativeFrom="paragraph">
            <wp:posOffset>717550</wp:posOffset>
          </wp:positionV>
          <wp:extent cx="3076278" cy="1257300"/>
          <wp:effectExtent l="0" t="0" r="0" b="0"/>
          <wp:wrapNone/>
          <wp:docPr id="930723404" name="Picture 930723404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C95CB3ED-4827-485D-B3DE-6D78A054007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278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282A">
      <w:rPr>
        <w:noProof/>
      </w:rPr>
      <w:drawing>
        <wp:anchor distT="0" distB="0" distL="114300" distR="114300" simplePos="0" relativeHeight="251658242" behindDoc="0" locked="0" layoutInCell="1" allowOverlap="1" wp14:anchorId="2072B4EB" wp14:editId="6B9366D2">
          <wp:simplePos x="0" y="0"/>
          <wp:positionH relativeFrom="page">
            <wp:posOffset>4747260</wp:posOffset>
          </wp:positionH>
          <wp:positionV relativeFrom="paragraph">
            <wp:posOffset>770890</wp:posOffset>
          </wp:positionV>
          <wp:extent cx="3076278" cy="1257300"/>
          <wp:effectExtent l="0" t="0" r="0" b="0"/>
          <wp:wrapNone/>
          <wp:docPr id="976548993" name="Picture 976548993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0FD5F84-343E-4408-BC06-4FF1885592E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278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1D23">
      <w:rPr>
        <w:noProof/>
      </w:rPr>
      <w:drawing>
        <wp:anchor distT="0" distB="0" distL="114300" distR="114300" simplePos="0" relativeHeight="251658241" behindDoc="0" locked="0" layoutInCell="1" allowOverlap="1" wp14:anchorId="032F7D95" wp14:editId="339C0CB5">
          <wp:simplePos x="0" y="0"/>
          <wp:positionH relativeFrom="page">
            <wp:posOffset>4655820</wp:posOffset>
          </wp:positionH>
          <wp:positionV relativeFrom="paragraph">
            <wp:posOffset>717550</wp:posOffset>
          </wp:positionV>
          <wp:extent cx="3076278" cy="1257300"/>
          <wp:effectExtent l="0" t="0" r="0" b="0"/>
          <wp:wrapNone/>
          <wp:docPr id="1882506651" name="Picture 1882506651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1DB3134-4AA4-446B-BCB2-7CE79C7FE93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278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1D23">
      <w:rPr>
        <w:noProof/>
      </w:rPr>
      <w:drawing>
        <wp:anchor distT="0" distB="0" distL="114300" distR="114300" simplePos="0" relativeHeight="251658240" behindDoc="0" locked="0" layoutInCell="1" allowOverlap="1" wp14:anchorId="11B0AA9D" wp14:editId="0BA3C6D7">
          <wp:simplePos x="0" y="0"/>
          <wp:positionH relativeFrom="page">
            <wp:posOffset>4747260</wp:posOffset>
          </wp:positionH>
          <wp:positionV relativeFrom="paragraph">
            <wp:posOffset>770890</wp:posOffset>
          </wp:positionV>
          <wp:extent cx="3076278" cy="1257300"/>
          <wp:effectExtent l="0" t="0" r="0" b="0"/>
          <wp:wrapNone/>
          <wp:docPr id="1496671918" name="Picture 1496671918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814A191-62B5-48E3-AD2B-879FA2F3BE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278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BE6F5" w14:textId="77777777" w:rsidR="00EA0706" w:rsidRDefault="00EA0706">
      <w:pPr>
        <w:spacing w:after="0" w:line="240" w:lineRule="auto"/>
      </w:pPr>
      <w:r>
        <w:separator/>
      </w:r>
    </w:p>
  </w:footnote>
  <w:footnote w:type="continuationSeparator" w:id="0">
    <w:p w14:paraId="19F45235" w14:textId="77777777" w:rsidR="00EA0706" w:rsidRDefault="00EA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6FD4D" w14:textId="00078097" w:rsidR="00FD760C" w:rsidRDefault="00FD760C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085F9B7F" wp14:editId="56DCFFD2">
          <wp:extent cx="1838325" cy="751950"/>
          <wp:effectExtent l="0" t="0" r="0" b="0"/>
          <wp:docPr id="1" name="Picture 1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C7C62D2D-F845-4910-A6A8-833B6F70470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648" cy="772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9C3FD9" w14:textId="7E6772D4" w:rsidR="00FD760C" w:rsidRDefault="00FD760C" w:rsidP="4F455F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ACC"/>
    <w:multiLevelType w:val="multilevel"/>
    <w:tmpl w:val="AA80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004BB"/>
    <w:multiLevelType w:val="hybridMultilevel"/>
    <w:tmpl w:val="6F323F62"/>
    <w:lvl w:ilvl="0" w:tplc="26DAC354">
      <w:numFmt w:val="bullet"/>
      <w:lvlText w:val="•"/>
      <w:lvlJc w:val="left"/>
      <w:pPr>
        <w:ind w:left="720" w:hanging="360"/>
      </w:pPr>
      <w:rPr>
        <w:rFonts w:ascii="Gilroy Light" w:eastAsia="Times New Roman" w:hAnsi="Gilroy Ligh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B2A64"/>
    <w:multiLevelType w:val="hybridMultilevel"/>
    <w:tmpl w:val="DCA8AA24"/>
    <w:lvl w:ilvl="0" w:tplc="26DAC354">
      <w:numFmt w:val="bullet"/>
      <w:lvlText w:val="•"/>
      <w:lvlJc w:val="left"/>
      <w:pPr>
        <w:ind w:left="720" w:hanging="360"/>
      </w:pPr>
      <w:rPr>
        <w:rFonts w:ascii="Gilroy Light" w:eastAsia="Times New Roman" w:hAnsi="Gilroy Ligh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9544A"/>
    <w:multiLevelType w:val="hybridMultilevel"/>
    <w:tmpl w:val="D92C0F76"/>
    <w:lvl w:ilvl="0" w:tplc="26DAC354">
      <w:numFmt w:val="bullet"/>
      <w:lvlText w:val="•"/>
      <w:lvlJc w:val="left"/>
      <w:pPr>
        <w:ind w:left="720" w:hanging="360"/>
      </w:pPr>
      <w:rPr>
        <w:rFonts w:ascii="Gilroy Light" w:eastAsia="Times New Roman" w:hAnsi="Gilroy Ligh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87D11"/>
    <w:multiLevelType w:val="hybridMultilevel"/>
    <w:tmpl w:val="4F840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C242D"/>
    <w:multiLevelType w:val="hybridMultilevel"/>
    <w:tmpl w:val="0396D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340A2"/>
    <w:multiLevelType w:val="multilevel"/>
    <w:tmpl w:val="A086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0B7929"/>
    <w:multiLevelType w:val="hybridMultilevel"/>
    <w:tmpl w:val="F24AC362"/>
    <w:lvl w:ilvl="0" w:tplc="26DAC354">
      <w:numFmt w:val="bullet"/>
      <w:lvlText w:val="•"/>
      <w:lvlJc w:val="left"/>
      <w:pPr>
        <w:ind w:left="720" w:hanging="360"/>
      </w:pPr>
      <w:rPr>
        <w:rFonts w:ascii="Gilroy Light" w:eastAsia="Times New Roman" w:hAnsi="Gilroy Ligh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54886"/>
    <w:multiLevelType w:val="multilevel"/>
    <w:tmpl w:val="F316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9A12F7"/>
    <w:multiLevelType w:val="multilevel"/>
    <w:tmpl w:val="8410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620171"/>
    <w:multiLevelType w:val="multilevel"/>
    <w:tmpl w:val="DC6A6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FD1D24"/>
    <w:multiLevelType w:val="hybridMultilevel"/>
    <w:tmpl w:val="847020F2"/>
    <w:lvl w:ilvl="0" w:tplc="26DAC354">
      <w:numFmt w:val="bullet"/>
      <w:lvlText w:val="•"/>
      <w:lvlJc w:val="left"/>
      <w:pPr>
        <w:ind w:left="720" w:hanging="360"/>
      </w:pPr>
      <w:rPr>
        <w:rFonts w:ascii="Gilroy Light" w:eastAsia="Times New Roman" w:hAnsi="Gilroy Ligh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C24DC"/>
    <w:multiLevelType w:val="hybridMultilevel"/>
    <w:tmpl w:val="8ACC4BE8"/>
    <w:lvl w:ilvl="0" w:tplc="26DAC354">
      <w:numFmt w:val="bullet"/>
      <w:lvlText w:val="•"/>
      <w:lvlJc w:val="left"/>
      <w:pPr>
        <w:ind w:left="720" w:hanging="360"/>
      </w:pPr>
      <w:rPr>
        <w:rFonts w:ascii="Gilroy Light" w:eastAsia="Times New Roman" w:hAnsi="Gilroy Ligh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D7595"/>
    <w:multiLevelType w:val="multilevel"/>
    <w:tmpl w:val="425A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1244CA"/>
    <w:multiLevelType w:val="multilevel"/>
    <w:tmpl w:val="8830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6D5742"/>
    <w:multiLevelType w:val="hybridMultilevel"/>
    <w:tmpl w:val="7E1EE868"/>
    <w:lvl w:ilvl="0" w:tplc="A3EADBCC">
      <w:numFmt w:val="bullet"/>
      <w:lvlText w:val="•"/>
      <w:lvlJc w:val="left"/>
      <w:pPr>
        <w:ind w:left="720" w:hanging="360"/>
      </w:pPr>
      <w:rPr>
        <w:rFonts w:ascii="Gilroy Light" w:eastAsia="Times New Roman" w:hAnsi="Gilroy Light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A454C"/>
    <w:multiLevelType w:val="hybridMultilevel"/>
    <w:tmpl w:val="7EFE54CA"/>
    <w:lvl w:ilvl="0" w:tplc="26DAC354">
      <w:numFmt w:val="bullet"/>
      <w:lvlText w:val="•"/>
      <w:lvlJc w:val="left"/>
      <w:pPr>
        <w:ind w:left="720" w:hanging="360"/>
      </w:pPr>
      <w:rPr>
        <w:rFonts w:ascii="Gilroy Light" w:eastAsia="Times New Roman" w:hAnsi="Gilroy Ligh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9286B"/>
    <w:multiLevelType w:val="hybridMultilevel"/>
    <w:tmpl w:val="87C28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87581"/>
    <w:multiLevelType w:val="multilevel"/>
    <w:tmpl w:val="3BC2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1F7A26"/>
    <w:multiLevelType w:val="multilevel"/>
    <w:tmpl w:val="8AA6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7B14ED"/>
    <w:multiLevelType w:val="hybridMultilevel"/>
    <w:tmpl w:val="FFF62958"/>
    <w:lvl w:ilvl="0" w:tplc="26DAC354">
      <w:numFmt w:val="bullet"/>
      <w:lvlText w:val="•"/>
      <w:lvlJc w:val="left"/>
      <w:pPr>
        <w:ind w:left="720" w:hanging="360"/>
      </w:pPr>
      <w:rPr>
        <w:rFonts w:ascii="Gilroy Light" w:eastAsia="Times New Roman" w:hAnsi="Gilroy Ligh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C4142"/>
    <w:multiLevelType w:val="hybridMultilevel"/>
    <w:tmpl w:val="861C74CC"/>
    <w:lvl w:ilvl="0" w:tplc="26DAC354">
      <w:numFmt w:val="bullet"/>
      <w:lvlText w:val="•"/>
      <w:lvlJc w:val="left"/>
      <w:pPr>
        <w:ind w:left="720" w:hanging="360"/>
      </w:pPr>
      <w:rPr>
        <w:rFonts w:ascii="Gilroy Light" w:eastAsia="Times New Roman" w:hAnsi="Gilroy Ligh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D3D9E"/>
    <w:multiLevelType w:val="hybridMultilevel"/>
    <w:tmpl w:val="53704A0C"/>
    <w:lvl w:ilvl="0" w:tplc="26DAC354">
      <w:numFmt w:val="bullet"/>
      <w:lvlText w:val="•"/>
      <w:lvlJc w:val="left"/>
      <w:pPr>
        <w:ind w:left="720" w:hanging="360"/>
      </w:pPr>
      <w:rPr>
        <w:rFonts w:ascii="Gilroy Light" w:eastAsia="Times New Roman" w:hAnsi="Gilroy Ligh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818A1"/>
    <w:multiLevelType w:val="hybridMultilevel"/>
    <w:tmpl w:val="189456BE"/>
    <w:lvl w:ilvl="0" w:tplc="26DAC354">
      <w:numFmt w:val="bullet"/>
      <w:lvlText w:val="•"/>
      <w:lvlJc w:val="left"/>
      <w:pPr>
        <w:ind w:left="720" w:hanging="360"/>
      </w:pPr>
      <w:rPr>
        <w:rFonts w:ascii="Gilroy Light" w:eastAsia="Times New Roman" w:hAnsi="Gilroy Ligh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02A02"/>
    <w:multiLevelType w:val="multilevel"/>
    <w:tmpl w:val="7878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63606A"/>
    <w:multiLevelType w:val="hybridMultilevel"/>
    <w:tmpl w:val="2DC2EE48"/>
    <w:lvl w:ilvl="0" w:tplc="26DAC354">
      <w:numFmt w:val="bullet"/>
      <w:lvlText w:val="•"/>
      <w:lvlJc w:val="left"/>
      <w:pPr>
        <w:ind w:left="720" w:hanging="360"/>
      </w:pPr>
      <w:rPr>
        <w:rFonts w:ascii="Gilroy Light" w:eastAsia="Times New Roman" w:hAnsi="Gilroy Ligh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326EF"/>
    <w:multiLevelType w:val="hybridMultilevel"/>
    <w:tmpl w:val="A7143D40"/>
    <w:lvl w:ilvl="0" w:tplc="26DAC354">
      <w:numFmt w:val="bullet"/>
      <w:lvlText w:val="•"/>
      <w:lvlJc w:val="left"/>
      <w:pPr>
        <w:ind w:left="720" w:hanging="360"/>
      </w:pPr>
      <w:rPr>
        <w:rFonts w:ascii="Gilroy Light" w:eastAsia="Times New Roman" w:hAnsi="Gilroy Ligh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03847"/>
    <w:multiLevelType w:val="hybridMultilevel"/>
    <w:tmpl w:val="E466BF6A"/>
    <w:lvl w:ilvl="0" w:tplc="A3EADBCC">
      <w:numFmt w:val="bullet"/>
      <w:lvlText w:val="•"/>
      <w:lvlJc w:val="left"/>
      <w:pPr>
        <w:ind w:left="720" w:hanging="360"/>
      </w:pPr>
      <w:rPr>
        <w:rFonts w:ascii="Gilroy Light" w:eastAsia="Times New Roman" w:hAnsi="Gilroy Light" w:cs="Calibri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B3BC8"/>
    <w:multiLevelType w:val="hybridMultilevel"/>
    <w:tmpl w:val="65C0D57C"/>
    <w:lvl w:ilvl="0" w:tplc="26DAC354">
      <w:numFmt w:val="bullet"/>
      <w:lvlText w:val="•"/>
      <w:lvlJc w:val="left"/>
      <w:pPr>
        <w:ind w:left="720" w:hanging="360"/>
      </w:pPr>
      <w:rPr>
        <w:rFonts w:ascii="Gilroy Light" w:eastAsia="Times New Roman" w:hAnsi="Gilroy Ligh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D70BF"/>
    <w:multiLevelType w:val="multilevel"/>
    <w:tmpl w:val="3EA0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5B399C"/>
    <w:multiLevelType w:val="multilevel"/>
    <w:tmpl w:val="AF52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4307324">
    <w:abstractNumId w:val="20"/>
  </w:num>
  <w:num w:numId="2" w16cid:durableId="1153717727">
    <w:abstractNumId w:val="8"/>
  </w:num>
  <w:num w:numId="3" w16cid:durableId="1167675401">
    <w:abstractNumId w:val="15"/>
  </w:num>
  <w:num w:numId="4" w16cid:durableId="1185752362">
    <w:abstractNumId w:val="14"/>
  </w:num>
  <w:num w:numId="5" w16cid:durableId="1209798968">
    <w:abstractNumId w:val="11"/>
  </w:num>
  <w:num w:numId="6" w16cid:durableId="1314598965">
    <w:abstractNumId w:val="18"/>
  </w:num>
  <w:num w:numId="7" w16cid:durableId="1326784511">
    <w:abstractNumId w:val="0"/>
  </w:num>
  <w:num w:numId="8" w16cid:durableId="1501696881">
    <w:abstractNumId w:val="25"/>
  </w:num>
  <w:num w:numId="9" w16cid:durableId="153838261">
    <w:abstractNumId w:val="9"/>
  </w:num>
  <w:num w:numId="10" w16cid:durableId="1560825314">
    <w:abstractNumId w:val="10"/>
  </w:num>
  <w:num w:numId="11" w16cid:durableId="1566187320">
    <w:abstractNumId w:val="1"/>
  </w:num>
  <w:num w:numId="12" w16cid:durableId="1599865949">
    <w:abstractNumId w:val="26"/>
  </w:num>
  <w:num w:numId="13" w16cid:durableId="1711369745">
    <w:abstractNumId w:val="13"/>
  </w:num>
  <w:num w:numId="14" w16cid:durableId="1728800539">
    <w:abstractNumId w:val="4"/>
  </w:num>
  <w:num w:numId="15" w16cid:durableId="1736078613">
    <w:abstractNumId w:val="16"/>
  </w:num>
  <w:num w:numId="16" w16cid:durableId="1851407515">
    <w:abstractNumId w:val="3"/>
  </w:num>
  <w:num w:numId="17" w16cid:durableId="1874801408">
    <w:abstractNumId w:val="2"/>
  </w:num>
  <w:num w:numId="18" w16cid:durableId="1940529992">
    <w:abstractNumId w:val="24"/>
  </w:num>
  <w:num w:numId="19" w16cid:durableId="1973711910">
    <w:abstractNumId w:val="23"/>
  </w:num>
  <w:num w:numId="20" w16cid:durableId="2008050367">
    <w:abstractNumId w:val="12"/>
  </w:num>
  <w:num w:numId="21" w16cid:durableId="2023362693">
    <w:abstractNumId w:val="30"/>
  </w:num>
  <w:num w:numId="22" w16cid:durableId="2078627806">
    <w:abstractNumId w:val="17"/>
  </w:num>
  <w:num w:numId="23" w16cid:durableId="224226660">
    <w:abstractNumId w:val="19"/>
  </w:num>
  <w:num w:numId="24" w16cid:durableId="25453927">
    <w:abstractNumId w:val="6"/>
  </w:num>
  <w:num w:numId="25" w16cid:durableId="296494365">
    <w:abstractNumId w:val="7"/>
  </w:num>
  <w:num w:numId="26" w16cid:durableId="487670411">
    <w:abstractNumId w:val="29"/>
  </w:num>
  <w:num w:numId="27" w16cid:durableId="637225826">
    <w:abstractNumId w:val="28"/>
  </w:num>
  <w:num w:numId="28" w16cid:durableId="714429108">
    <w:abstractNumId w:val="5"/>
  </w:num>
  <w:num w:numId="29" w16cid:durableId="769547401">
    <w:abstractNumId w:val="21"/>
  </w:num>
  <w:num w:numId="30" w16cid:durableId="847132957">
    <w:abstractNumId w:val="22"/>
  </w:num>
  <w:num w:numId="31" w16cid:durableId="977103391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D4"/>
    <w:rsid w:val="00006120"/>
    <w:rsid w:val="000138DB"/>
    <w:rsid w:val="00013B13"/>
    <w:rsid w:val="00016E02"/>
    <w:rsid w:val="00026238"/>
    <w:rsid w:val="000270F0"/>
    <w:rsid w:val="000314E5"/>
    <w:rsid w:val="000345F2"/>
    <w:rsid w:val="000403C3"/>
    <w:rsid w:val="00040A2D"/>
    <w:rsid w:val="00050B8E"/>
    <w:rsid w:val="00051371"/>
    <w:rsid w:val="00062D18"/>
    <w:rsid w:val="00075673"/>
    <w:rsid w:val="00076169"/>
    <w:rsid w:val="00077037"/>
    <w:rsid w:val="00080241"/>
    <w:rsid w:val="0008676F"/>
    <w:rsid w:val="00090963"/>
    <w:rsid w:val="00092F37"/>
    <w:rsid w:val="0009368A"/>
    <w:rsid w:val="0009480B"/>
    <w:rsid w:val="000A1553"/>
    <w:rsid w:val="000A70B9"/>
    <w:rsid w:val="000A7F45"/>
    <w:rsid w:val="000B2AC2"/>
    <w:rsid w:val="000C1017"/>
    <w:rsid w:val="000C167C"/>
    <w:rsid w:val="000C60F9"/>
    <w:rsid w:val="000D142A"/>
    <w:rsid w:val="000F1F42"/>
    <w:rsid w:val="000F2585"/>
    <w:rsid w:val="000F347F"/>
    <w:rsid w:val="000F3C0A"/>
    <w:rsid w:val="00107B8E"/>
    <w:rsid w:val="001324EA"/>
    <w:rsid w:val="001377C1"/>
    <w:rsid w:val="001403CB"/>
    <w:rsid w:val="00146207"/>
    <w:rsid w:val="00154998"/>
    <w:rsid w:val="001579EA"/>
    <w:rsid w:val="00160A26"/>
    <w:rsid w:val="0016634B"/>
    <w:rsid w:val="001837EE"/>
    <w:rsid w:val="001844CB"/>
    <w:rsid w:val="001912F1"/>
    <w:rsid w:val="00194488"/>
    <w:rsid w:val="00195ABE"/>
    <w:rsid w:val="00195F13"/>
    <w:rsid w:val="001978B6"/>
    <w:rsid w:val="001A4733"/>
    <w:rsid w:val="001A4DFF"/>
    <w:rsid w:val="001B1C9F"/>
    <w:rsid w:val="001C5F2D"/>
    <w:rsid w:val="001C677C"/>
    <w:rsid w:val="001C6DDB"/>
    <w:rsid w:val="001D26C5"/>
    <w:rsid w:val="001D74CC"/>
    <w:rsid w:val="001E028B"/>
    <w:rsid w:val="001E2F49"/>
    <w:rsid w:val="001F3EEC"/>
    <w:rsid w:val="00202587"/>
    <w:rsid w:val="00203858"/>
    <w:rsid w:val="00205C0B"/>
    <w:rsid w:val="00213BA1"/>
    <w:rsid w:val="00223DF1"/>
    <w:rsid w:val="002249D8"/>
    <w:rsid w:val="00227078"/>
    <w:rsid w:val="00232A37"/>
    <w:rsid w:val="002336DF"/>
    <w:rsid w:val="002343EE"/>
    <w:rsid w:val="00237DCA"/>
    <w:rsid w:val="00243A92"/>
    <w:rsid w:val="00252F1C"/>
    <w:rsid w:val="00260418"/>
    <w:rsid w:val="002627C7"/>
    <w:rsid w:val="00271BE2"/>
    <w:rsid w:val="002769FB"/>
    <w:rsid w:val="00280FB5"/>
    <w:rsid w:val="0028165A"/>
    <w:rsid w:val="00281DC5"/>
    <w:rsid w:val="00282A66"/>
    <w:rsid w:val="00291761"/>
    <w:rsid w:val="002B02FD"/>
    <w:rsid w:val="002B162F"/>
    <w:rsid w:val="002C43EF"/>
    <w:rsid w:val="002D5D51"/>
    <w:rsid w:val="002E6B35"/>
    <w:rsid w:val="002E707D"/>
    <w:rsid w:val="002F2179"/>
    <w:rsid w:val="002F4A3F"/>
    <w:rsid w:val="002F4E0E"/>
    <w:rsid w:val="00325033"/>
    <w:rsid w:val="00326CF9"/>
    <w:rsid w:val="0033261D"/>
    <w:rsid w:val="003347F0"/>
    <w:rsid w:val="00341B1B"/>
    <w:rsid w:val="003512FC"/>
    <w:rsid w:val="00356E37"/>
    <w:rsid w:val="00360265"/>
    <w:rsid w:val="0036093F"/>
    <w:rsid w:val="00363AB5"/>
    <w:rsid w:val="00364033"/>
    <w:rsid w:val="003709F7"/>
    <w:rsid w:val="00372EA3"/>
    <w:rsid w:val="00374D07"/>
    <w:rsid w:val="00377B0B"/>
    <w:rsid w:val="00382E20"/>
    <w:rsid w:val="003849E8"/>
    <w:rsid w:val="0039064A"/>
    <w:rsid w:val="0039180B"/>
    <w:rsid w:val="00392FC2"/>
    <w:rsid w:val="00394292"/>
    <w:rsid w:val="00395D9F"/>
    <w:rsid w:val="003A5FF5"/>
    <w:rsid w:val="003A6622"/>
    <w:rsid w:val="003A687F"/>
    <w:rsid w:val="003C1B64"/>
    <w:rsid w:val="003C354F"/>
    <w:rsid w:val="003C6BDF"/>
    <w:rsid w:val="003E5695"/>
    <w:rsid w:val="003F06DF"/>
    <w:rsid w:val="003F2CC5"/>
    <w:rsid w:val="003F3D6C"/>
    <w:rsid w:val="003F5792"/>
    <w:rsid w:val="003F6FAA"/>
    <w:rsid w:val="00403A5C"/>
    <w:rsid w:val="00414D4F"/>
    <w:rsid w:val="00424C28"/>
    <w:rsid w:val="0042661B"/>
    <w:rsid w:val="00432E94"/>
    <w:rsid w:val="00441254"/>
    <w:rsid w:val="00441CA9"/>
    <w:rsid w:val="004432D8"/>
    <w:rsid w:val="00443BF9"/>
    <w:rsid w:val="00453027"/>
    <w:rsid w:val="00453A04"/>
    <w:rsid w:val="00463B0D"/>
    <w:rsid w:val="004654D8"/>
    <w:rsid w:val="00467443"/>
    <w:rsid w:val="00471189"/>
    <w:rsid w:val="004834C1"/>
    <w:rsid w:val="004A43CC"/>
    <w:rsid w:val="004A4AC9"/>
    <w:rsid w:val="004A77AF"/>
    <w:rsid w:val="004B15C1"/>
    <w:rsid w:val="004B226E"/>
    <w:rsid w:val="004C5C3A"/>
    <w:rsid w:val="004D4A8D"/>
    <w:rsid w:val="004D6DB5"/>
    <w:rsid w:val="004E0954"/>
    <w:rsid w:val="004E5DB2"/>
    <w:rsid w:val="004E6A1D"/>
    <w:rsid w:val="004F1E0A"/>
    <w:rsid w:val="004F222B"/>
    <w:rsid w:val="005024DC"/>
    <w:rsid w:val="00503725"/>
    <w:rsid w:val="00505ECB"/>
    <w:rsid w:val="005074A2"/>
    <w:rsid w:val="005101DF"/>
    <w:rsid w:val="005104C8"/>
    <w:rsid w:val="00512BDE"/>
    <w:rsid w:val="0052381D"/>
    <w:rsid w:val="00525799"/>
    <w:rsid w:val="00531B5C"/>
    <w:rsid w:val="00532C6E"/>
    <w:rsid w:val="00534DDA"/>
    <w:rsid w:val="005369DD"/>
    <w:rsid w:val="00540821"/>
    <w:rsid w:val="005414C6"/>
    <w:rsid w:val="00551F13"/>
    <w:rsid w:val="0055270F"/>
    <w:rsid w:val="00552EC5"/>
    <w:rsid w:val="00561333"/>
    <w:rsid w:val="005776BA"/>
    <w:rsid w:val="00586FA5"/>
    <w:rsid w:val="0059212F"/>
    <w:rsid w:val="005A026B"/>
    <w:rsid w:val="005A4479"/>
    <w:rsid w:val="005A4B66"/>
    <w:rsid w:val="005B7E9C"/>
    <w:rsid w:val="005C6373"/>
    <w:rsid w:val="005C6AA6"/>
    <w:rsid w:val="005D285C"/>
    <w:rsid w:val="005D7CEA"/>
    <w:rsid w:val="005E2DF1"/>
    <w:rsid w:val="005E4576"/>
    <w:rsid w:val="005E4CC3"/>
    <w:rsid w:val="005F0D6D"/>
    <w:rsid w:val="005F250F"/>
    <w:rsid w:val="006005C6"/>
    <w:rsid w:val="00601FEE"/>
    <w:rsid w:val="00605C84"/>
    <w:rsid w:val="00607351"/>
    <w:rsid w:val="00611655"/>
    <w:rsid w:val="00622E50"/>
    <w:rsid w:val="00632B17"/>
    <w:rsid w:val="006363C4"/>
    <w:rsid w:val="00640C56"/>
    <w:rsid w:val="00640F8B"/>
    <w:rsid w:val="00642823"/>
    <w:rsid w:val="00643455"/>
    <w:rsid w:val="00653690"/>
    <w:rsid w:val="00663BFE"/>
    <w:rsid w:val="006774CE"/>
    <w:rsid w:val="00680AF8"/>
    <w:rsid w:val="00680BEA"/>
    <w:rsid w:val="00687099"/>
    <w:rsid w:val="00687DCA"/>
    <w:rsid w:val="00694992"/>
    <w:rsid w:val="00696CF5"/>
    <w:rsid w:val="006A6FA8"/>
    <w:rsid w:val="006A786A"/>
    <w:rsid w:val="006B52D7"/>
    <w:rsid w:val="006D2B4E"/>
    <w:rsid w:val="006D52C4"/>
    <w:rsid w:val="006D6216"/>
    <w:rsid w:val="006D661C"/>
    <w:rsid w:val="006E2E1A"/>
    <w:rsid w:val="006F0271"/>
    <w:rsid w:val="007014E6"/>
    <w:rsid w:val="00701FCD"/>
    <w:rsid w:val="00703D06"/>
    <w:rsid w:val="007113E7"/>
    <w:rsid w:val="00712464"/>
    <w:rsid w:val="00720D49"/>
    <w:rsid w:val="00724375"/>
    <w:rsid w:val="00727443"/>
    <w:rsid w:val="007343AB"/>
    <w:rsid w:val="00742930"/>
    <w:rsid w:val="00747354"/>
    <w:rsid w:val="00750190"/>
    <w:rsid w:val="00751733"/>
    <w:rsid w:val="00755519"/>
    <w:rsid w:val="00757860"/>
    <w:rsid w:val="00761918"/>
    <w:rsid w:val="00767305"/>
    <w:rsid w:val="00767BB9"/>
    <w:rsid w:val="00774454"/>
    <w:rsid w:val="00776DA7"/>
    <w:rsid w:val="007872B1"/>
    <w:rsid w:val="007879CB"/>
    <w:rsid w:val="00787BD9"/>
    <w:rsid w:val="00795A77"/>
    <w:rsid w:val="007B17FA"/>
    <w:rsid w:val="007B4FF6"/>
    <w:rsid w:val="007B77B3"/>
    <w:rsid w:val="007B79E4"/>
    <w:rsid w:val="007B7D1B"/>
    <w:rsid w:val="007C2AD3"/>
    <w:rsid w:val="007C64C7"/>
    <w:rsid w:val="007D2CF4"/>
    <w:rsid w:val="007F54A6"/>
    <w:rsid w:val="007F6BA6"/>
    <w:rsid w:val="008003CB"/>
    <w:rsid w:val="00806FBB"/>
    <w:rsid w:val="008110D4"/>
    <w:rsid w:val="00811289"/>
    <w:rsid w:val="0081580E"/>
    <w:rsid w:val="008339D2"/>
    <w:rsid w:val="00836175"/>
    <w:rsid w:val="00840670"/>
    <w:rsid w:val="0084093A"/>
    <w:rsid w:val="00843D3C"/>
    <w:rsid w:val="00845206"/>
    <w:rsid w:val="00855CD8"/>
    <w:rsid w:val="008617AA"/>
    <w:rsid w:val="00861D23"/>
    <w:rsid w:val="0087001E"/>
    <w:rsid w:val="008709D0"/>
    <w:rsid w:val="0087143F"/>
    <w:rsid w:val="00875996"/>
    <w:rsid w:val="00877DF9"/>
    <w:rsid w:val="00881697"/>
    <w:rsid w:val="00893E2C"/>
    <w:rsid w:val="008A1E68"/>
    <w:rsid w:val="008A6E27"/>
    <w:rsid w:val="008B1636"/>
    <w:rsid w:val="008B20B4"/>
    <w:rsid w:val="008C07E7"/>
    <w:rsid w:val="008C6AD0"/>
    <w:rsid w:val="008C7352"/>
    <w:rsid w:val="008C7F4C"/>
    <w:rsid w:val="008E0318"/>
    <w:rsid w:val="008E223B"/>
    <w:rsid w:val="008E754C"/>
    <w:rsid w:val="008F7AB0"/>
    <w:rsid w:val="00902A67"/>
    <w:rsid w:val="0090371B"/>
    <w:rsid w:val="00921AE6"/>
    <w:rsid w:val="00931DE2"/>
    <w:rsid w:val="00933AB6"/>
    <w:rsid w:val="00933BED"/>
    <w:rsid w:val="00936BFC"/>
    <w:rsid w:val="00941F1C"/>
    <w:rsid w:val="0094293E"/>
    <w:rsid w:val="00950E10"/>
    <w:rsid w:val="00951756"/>
    <w:rsid w:val="009557A2"/>
    <w:rsid w:val="00955C29"/>
    <w:rsid w:val="0095756E"/>
    <w:rsid w:val="009637C8"/>
    <w:rsid w:val="009744D1"/>
    <w:rsid w:val="00974956"/>
    <w:rsid w:val="009809A8"/>
    <w:rsid w:val="0098137A"/>
    <w:rsid w:val="009820F0"/>
    <w:rsid w:val="00984AEB"/>
    <w:rsid w:val="00995F19"/>
    <w:rsid w:val="009A3591"/>
    <w:rsid w:val="009A5A68"/>
    <w:rsid w:val="009A73A8"/>
    <w:rsid w:val="009B200A"/>
    <w:rsid w:val="009B3129"/>
    <w:rsid w:val="009B6276"/>
    <w:rsid w:val="009C1340"/>
    <w:rsid w:val="009C3AD4"/>
    <w:rsid w:val="009E1C86"/>
    <w:rsid w:val="009E2C6C"/>
    <w:rsid w:val="009E35F5"/>
    <w:rsid w:val="009E42D6"/>
    <w:rsid w:val="009E7F71"/>
    <w:rsid w:val="009F1C26"/>
    <w:rsid w:val="009F5085"/>
    <w:rsid w:val="00A03638"/>
    <w:rsid w:val="00A12588"/>
    <w:rsid w:val="00A13F46"/>
    <w:rsid w:val="00A23219"/>
    <w:rsid w:val="00A242C5"/>
    <w:rsid w:val="00A25DA9"/>
    <w:rsid w:val="00A30C99"/>
    <w:rsid w:val="00A32284"/>
    <w:rsid w:val="00A33D7C"/>
    <w:rsid w:val="00A4478A"/>
    <w:rsid w:val="00A44FFD"/>
    <w:rsid w:val="00A46ED1"/>
    <w:rsid w:val="00A50C20"/>
    <w:rsid w:val="00A81A4F"/>
    <w:rsid w:val="00A81DFA"/>
    <w:rsid w:val="00A900E4"/>
    <w:rsid w:val="00A9012F"/>
    <w:rsid w:val="00A915CB"/>
    <w:rsid w:val="00A96D68"/>
    <w:rsid w:val="00AA4965"/>
    <w:rsid w:val="00AA5FC2"/>
    <w:rsid w:val="00AB1B9A"/>
    <w:rsid w:val="00AB1D4B"/>
    <w:rsid w:val="00AB2781"/>
    <w:rsid w:val="00AB64FB"/>
    <w:rsid w:val="00AD3A19"/>
    <w:rsid w:val="00AD7A29"/>
    <w:rsid w:val="00AE50D2"/>
    <w:rsid w:val="00B04C61"/>
    <w:rsid w:val="00B07458"/>
    <w:rsid w:val="00B1063C"/>
    <w:rsid w:val="00B114E7"/>
    <w:rsid w:val="00B12C32"/>
    <w:rsid w:val="00B15108"/>
    <w:rsid w:val="00B22F86"/>
    <w:rsid w:val="00B31395"/>
    <w:rsid w:val="00B40AB7"/>
    <w:rsid w:val="00B40C32"/>
    <w:rsid w:val="00B432D9"/>
    <w:rsid w:val="00B43497"/>
    <w:rsid w:val="00B50FDC"/>
    <w:rsid w:val="00B51DB7"/>
    <w:rsid w:val="00B53B61"/>
    <w:rsid w:val="00B60F0A"/>
    <w:rsid w:val="00B61F0E"/>
    <w:rsid w:val="00B62677"/>
    <w:rsid w:val="00B67CA1"/>
    <w:rsid w:val="00B70BA7"/>
    <w:rsid w:val="00B80B69"/>
    <w:rsid w:val="00B81623"/>
    <w:rsid w:val="00B81673"/>
    <w:rsid w:val="00B86617"/>
    <w:rsid w:val="00B86878"/>
    <w:rsid w:val="00B907E2"/>
    <w:rsid w:val="00BA083E"/>
    <w:rsid w:val="00BA2ED5"/>
    <w:rsid w:val="00BA4C6E"/>
    <w:rsid w:val="00BA67C0"/>
    <w:rsid w:val="00BB21F8"/>
    <w:rsid w:val="00BC234D"/>
    <w:rsid w:val="00BC336F"/>
    <w:rsid w:val="00BD3402"/>
    <w:rsid w:val="00BD3A94"/>
    <w:rsid w:val="00BD531C"/>
    <w:rsid w:val="00BD7BF6"/>
    <w:rsid w:val="00BE4736"/>
    <w:rsid w:val="00BF400A"/>
    <w:rsid w:val="00BF4ED5"/>
    <w:rsid w:val="00BF6A02"/>
    <w:rsid w:val="00C02F45"/>
    <w:rsid w:val="00C10043"/>
    <w:rsid w:val="00C13EE8"/>
    <w:rsid w:val="00C14E4D"/>
    <w:rsid w:val="00C15AD9"/>
    <w:rsid w:val="00C24833"/>
    <w:rsid w:val="00C263E3"/>
    <w:rsid w:val="00C31C41"/>
    <w:rsid w:val="00C40B6A"/>
    <w:rsid w:val="00C45F5A"/>
    <w:rsid w:val="00C470B6"/>
    <w:rsid w:val="00C508CF"/>
    <w:rsid w:val="00C52810"/>
    <w:rsid w:val="00C543D1"/>
    <w:rsid w:val="00C62050"/>
    <w:rsid w:val="00C63790"/>
    <w:rsid w:val="00C64EE0"/>
    <w:rsid w:val="00C84BD8"/>
    <w:rsid w:val="00C867DA"/>
    <w:rsid w:val="00C90972"/>
    <w:rsid w:val="00C90B98"/>
    <w:rsid w:val="00CA38E5"/>
    <w:rsid w:val="00CA4BB3"/>
    <w:rsid w:val="00CB25C9"/>
    <w:rsid w:val="00CB5E2C"/>
    <w:rsid w:val="00CB632B"/>
    <w:rsid w:val="00CB74EA"/>
    <w:rsid w:val="00CC01CC"/>
    <w:rsid w:val="00CC1D15"/>
    <w:rsid w:val="00CC3D37"/>
    <w:rsid w:val="00CC7201"/>
    <w:rsid w:val="00CD1A53"/>
    <w:rsid w:val="00CD2994"/>
    <w:rsid w:val="00CD319A"/>
    <w:rsid w:val="00CD4EF0"/>
    <w:rsid w:val="00CD5D60"/>
    <w:rsid w:val="00CD6664"/>
    <w:rsid w:val="00CD7690"/>
    <w:rsid w:val="00CE38A9"/>
    <w:rsid w:val="00CF06C0"/>
    <w:rsid w:val="00CF0C2B"/>
    <w:rsid w:val="00CF47F0"/>
    <w:rsid w:val="00D04AA7"/>
    <w:rsid w:val="00D1006F"/>
    <w:rsid w:val="00D13619"/>
    <w:rsid w:val="00D14495"/>
    <w:rsid w:val="00D157E1"/>
    <w:rsid w:val="00D24B07"/>
    <w:rsid w:val="00D26B0A"/>
    <w:rsid w:val="00D40789"/>
    <w:rsid w:val="00D410D7"/>
    <w:rsid w:val="00D47902"/>
    <w:rsid w:val="00D50830"/>
    <w:rsid w:val="00D543F3"/>
    <w:rsid w:val="00D601F8"/>
    <w:rsid w:val="00D60E59"/>
    <w:rsid w:val="00D6147C"/>
    <w:rsid w:val="00D62353"/>
    <w:rsid w:val="00D66B96"/>
    <w:rsid w:val="00D71215"/>
    <w:rsid w:val="00D81314"/>
    <w:rsid w:val="00D826D5"/>
    <w:rsid w:val="00D8508F"/>
    <w:rsid w:val="00D96F2A"/>
    <w:rsid w:val="00DA0210"/>
    <w:rsid w:val="00DA30B6"/>
    <w:rsid w:val="00DA4A23"/>
    <w:rsid w:val="00DB5E1D"/>
    <w:rsid w:val="00DC7DD3"/>
    <w:rsid w:val="00DD4774"/>
    <w:rsid w:val="00DE5F5D"/>
    <w:rsid w:val="00E004C4"/>
    <w:rsid w:val="00E067CB"/>
    <w:rsid w:val="00E22248"/>
    <w:rsid w:val="00E3587D"/>
    <w:rsid w:val="00E44C30"/>
    <w:rsid w:val="00E5100D"/>
    <w:rsid w:val="00E60DF6"/>
    <w:rsid w:val="00E742C9"/>
    <w:rsid w:val="00E808DD"/>
    <w:rsid w:val="00E8192D"/>
    <w:rsid w:val="00E87F5B"/>
    <w:rsid w:val="00EA0706"/>
    <w:rsid w:val="00EA2157"/>
    <w:rsid w:val="00EA666F"/>
    <w:rsid w:val="00EB7ED6"/>
    <w:rsid w:val="00EC153D"/>
    <w:rsid w:val="00EC5EBF"/>
    <w:rsid w:val="00ED106C"/>
    <w:rsid w:val="00EF39A1"/>
    <w:rsid w:val="00EF5018"/>
    <w:rsid w:val="00EF764B"/>
    <w:rsid w:val="00EF7691"/>
    <w:rsid w:val="00F03AA4"/>
    <w:rsid w:val="00F060B9"/>
    <w:rsid w:val="00F0751C"/>
    <w:rsid w:val="00F15773"/>
    <w:rsid w:val="00F22BC7"/>
    <w:rsid w:val="00F22C7A"/>
    <w:rsid w:val="00F279C0"/>
    <w:rsid w:val="00F27DE1"/>
    <w:rsid w:val="00F4035F"/>
    <w:rsid w:val="00F57167"/>
    <w:rsid w:val="00F6282A"/>
    <w:rsid w:val="00F654AA"/>
    <w:rsid w:val="00F65863"/>
    <w:rsid w:val="00F71DC4"/>
    <w:rsid w:val="00F72550"/>
    <w:rsid w:val="00F91802"/>
    <w:rsid w:val="00F91E54"/>
    <w:rsid w:val="00F942AE"/>
    <w:rsid w:val="00F94C1A"/>
    <w:rsid w:val="00F97757"/>
    <w:rsid w:val="00FA22DF"/>
    <w:rsid w:val="00FA6676"/>
    <w:rsid w:val="00FB1E18"/>
    <w:rsid w:val="00FB2DB1"/>
    <w:rsid w:val="00FB48DA"/>
    <w:rsid w:val="00FB5009"/>
    <w:rsid w:val="00FB6586"/>
    <w:rsid w:val="00FC3260"/>
    <w:rsid w:val="00FD0A42"/>
    <w:rsid w:val="00FD4613"/>
    <w:rsid w:val="00FD6A9E"/>
    <w:rsid w:val="00FD760C"/>
    <w:rsid w:val="00FE5238"/>
    <w:rsid w:val="00FE59F5"/>
    <w:rsid w:val="00FE65D6"/>
    <w:rsid w:val="00FF5AC5"/>
    <w:rsid w:val="05A7D44C"/>
    <w:rsid w:val="0699B723"/>
    <w:rsid w:val="0756681F"/>
    <w:rsid w:val="0C39D97B"/>
    <w:rsid w:val="0D7EC572"/>
    <w:rsid w:val="0DBB9D05"/>
    <w:rsid w:val="0F576D66"/>
    <w:rsid w:val="128F0E28"/>
    <w:rsid w:val="142ADE89"/>
    <w:rsid w:val="14FD8B99"/>
    <w:rsid w:val="1BECC291"/>
    <w:rsid w:val="21F2A748"/>
    <w:rsid w:val="28E517D7"/>
    <w:rsid w:val="36862405"/>
    <w:rsid w:val="455745EA"/>
    <w:rsid w:val="496B13D8"/>
    <w:rsid w:val="4A426361"/>
    <w:rsid w:val="4F455F8E"/>
    <w:rsid w:val="559FF7D0"/>
    <w:rsid w:val="581975C8"/>
    <w:rsid w:val="59776188"/>
    <w:rsid w:val="65CDCADF"/>
    <w:rsid w:val="672897EF"/>
    <w:rsid w:val="7B3F3529"/>
    <w:rsid w:val="7C40690F"/>
    <w:rsid w:val="7DF56AC6"/>
    <w:rsid w:val="7E69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22B2C"/>
  <w15:chartTrackingRefBased/>
  <w15:docId w15:val="{A397A1A2-AF57-42B7-898E-0E3F67E7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2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2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Heading">
    <w:name w:val="Policy Heading"/>
    <w:basedOn w:val="Normal"/>
    <w:link w:val="PolicyHeadingChar"/>
    <w:qFormat/>
    <w:rsid w:val="00026238"/>
    <w:pPr>
      <w:spacing w:after="240" w:line="240" w:lineRule="auto"/>
    </w:pPr>
    <w:rPr>
      <w:rFonts w:ascii="Verdana" w:hAnsi="Verdana" w:cs="Arial"/>
      <w:b/>
      <w:color w:val="E88C1C"/>
      <w:lang w:val="en-US" w:eastAsia="en-US"/>
    </w:rPr>
  </w:style>
  <w:style w:type="character" w:customStyle="1" w:styleId="PolicyHeadingChar">
    <w:name w:val="Policy Heading Char"/>
    <w:basedOn w:val="DefaultParagraphFont"/>
    <w:link w:val="PolicyHeading"/>
    <w:rsid w:val="00026238"/>
    <w:rPr>
      <w:rFonts w:ascii="Verdana" w:hAnsi="Verdana" w:cs="Arial"/>
      <w:b/>
      <w:color w:val="E88C1C"/>
      <w:lang w:val="en-US" w:eastAsia="en-US"/>
    </w:rPr>
  </w:style>
  <w:style w:type="paragraph" w:customStyle="1" w:styleId="PolicyBody">
    <w:name w:val="Policy Body"/>
    <w:basedOn w:val="Normal"/>
    <w:link w:val="PolicyBodyChar"/>
    <w:qFormat/>
    <w:rsid w:val="00026238"/>
    <w:pPr>
      <w:spacing w:after="0" w:line="240" w:lineRule="auto"/>
    </w:pPr>
    <w:rPr>
      <w:rFonts w:ascii="Quattrocento Sans" w:hAnsi="Quattrocento Sans" w:cs="Arial"/>
      <w:color w:val="E88C1C"/>
      <w:szCs w:val="24"/>
      <w:lang w:val="en-US" w:eastAsia="en-US"/>
    </w:rPr>
  </w:style>
  <w:style w:type="character" w:customStyle="1" w:styleId="PolicyBodyChar">
    <w:name w:val="Policy Body Char"/>
    <w:basedOn w:val="PolicyHeadingChar"/>
    <w:link w:val="PolicyBody"/>
    <w:rsid w:val="00026238"/>
    <w:rPr>
      <w:rFonts w:ascii="Quattrocento Sans" w:hAnsi="Quattrocento Sans" w:cs="Arial"/>
      <w:b w:val="0"/>
      <w:color w:val="E88C1C"/>
      <w:szCs w:val="24"/>
      <w:lang w:val="en-US" w:eastAsia="en-US"/>
    </w:rPr>
  </w:style>
  <w:style w:type="paragraph" w:customStyle="1" w:styleId="PolicyMainHeading">
    <w:name w:val="Policy Main Heading"/>
    <w:basedOn w:val="Normal"/>
    <w:link w:val="PolicyMainHeadingChar"/>
    <w:qFormat/>
    <w:rsid w:val="00026238"/>
    <w:pPr>
      <w:spacing w:after="240" w:line="240" w:lineRule="auto"/>
      <w:jc w:val="center"/>
    </w:pPr>
    <w:rPr>
      <w:rFonts w:ascii="Verdana" w:hAnsi="Verdana" w:cs="Arial"/>
      <w:b/>
      <w:color w:val="E88C1C"/>
      <w:sz w:val="28"/>
      <w:lang w:val="en-US" w:eastAsia="en-US"/>
    </w:rPr>
  </w:style>
  <w:style w:type="character" w:customStyle="1" w:styleId="PolicyMainHeadingChar">
    <w:name w:val="Policy Main Heading Char"/>
    <w:basedOn w:val="DefaultParagraphFont"/>
    <w:link w:val="PolicyMainHeading"/>
    <w:rsid w:val="00026238"/>
    <w:rPr>
      <w:rFonts w:ascii="Verdana" w:hAnsi="Verdana" w:cs="Arial"/>
      <w:b/>
      <w:color w:val="E88C1C"/>
      <w:sz w:val="28"/>
      <w:lang w:val="en-US" w:eastAsia="en-US"/>
    </w:rPr>
  </w:style>
  <w:style w:type="table" w:styleId="TableGrid">
    <w:name w:val="Table Grid"/>
    <w:basedOn w:val="TableNormal"/>
    <w:uiPriority w:val="39"/>
    <w:rsid w:val="0081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0D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86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720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6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0371B"/>
    <w:pPr>
      <w:spacing w:after="0" w:line="240" w:lineRule="auto"/>
    </w:pPr>
  </w:style>
  <w:style w:type="paragraph" w:customStyle="1" w:styleId="paragraph">
    <w:name w:val="paragraph"/>
    <w:basedOn w:val="Normal"/>
    <w:rsid w:val="00F9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91802"/>
  </w:style>
  <w:style w:type="character" w:customStyle="1" w:styleId="eop">
    <w:name w:val="eop"/>
    <w:basedOn w:val="DefaultParagraphFont"/>
    <w:rsid w:val="00F91802"/>
  </w:style>
  <w:style w:type="character" w:customStyle="1" w:styleId="tabchar">
    <w:name w:val="tabchar"/>
    <w:basedOn w:val="DefaultParagraphFont"/>
    <w:rsid w:val="00050B8E"/>
  </w:style>
  <w:style w:type="paragraph" w:styleId="BodyText">
    <w:name w:val="Body Text"/>
    <w:basedOn w:val="Normal"/>
    <w:link w:val="BodyTextChar"/>
    <w:uiPriority w:val="1"/>
    <w:qFormat/>
    <w:rsid w:val="00931DE2"/>
    <w:pPr>
      <w:widowControl w:val="0"/>
      <w:autoSpaceDE w:val="0"/>
      <w:autoSpaceDN w:val="0"/>
      <w:spacing w:after="0" w:line="240" w:lineRule="auto"/>
    </w:pPr>
    <w:rPr>
      <w:rFonts w:ascii="Quattrocento Sans" w:eastAsia="Quattrocento Sans" w:hAnsi="Quattrocento Sans" w:cs="Quattrocento Sans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31DE2"/>
    <w:rPr>
      <w:rFonts w:ascii="Quattrocento Sans" w:eastAsia="Quattrocento Sans" w:hAnsi="Quattrocento Sans" w:cs="Quattrocento Sans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242C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242C5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D4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47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47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7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5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3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2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0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8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Ygam">
  <a:themeElements>
    <a:clrScheme name="Ygam">
      <a:dk1>
        <a:srgbClr val="202020"/>
      </a:dk1>
      <a:lt1>
        <a:srgbClr val="FFFFFF"/>
      </a:lt1>
      <a:dk2>
        <a:srgbClr val="202020"/>
      </a:dk2>
      <a:lt2>
        <a:srgbClr val="E6E6E6"/>
      </a:lt2>
      <a:accent1>
        <a:srgbClr val="3DF9EB"/>
      </a:accent1>
      <a:accent2>
        <a:srgbClr val="FF17E4"/>
      </a:accent2>
      <a:accent3>
        <a:srgbClr val="A50BFF"/>
      </a:accent3>
      <a:accent4>
        <a:srgbClr val="255BF2"/>
      </a:accent4>
      <a:accent5>
        <a:srgbClr val="036D65"/>
      </a:accent5>
      <a:accent6>
        <a:srgbClr val="FFB3F6"/>
      </a:accent6>
      <a:hlink>
        <a:srgbClr val="255BF2"/>
      </a:hlink>
      <a:folHlink>
        <a:srgbClr val="FF17E4"/>
      </a:folHlink>
    </a:clrScheme>
    <a:fontScheme name="Ygam">
      <a:majorFont>
        <a:latin typeface="Gilroy ExtraBold"/>
        <a:ea typeface=""/>
        <a:cs typeface=""/>
      </a:majorFont>
      <a:minorFont>
        <a:latin typeface="Gilroy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54AEB33CDBF4DBC5CD51D2E662740" ma:contentTypeVersion="17" ma:contentTypeDescription="Create a new document." ma:contentTypeScope="" ma:versionID="04249acea7788c109003257d051a24d1">
  <xsd:schema xmlns:xsd="http://www.w3.org/2001/XMLSchema" xmlns:xs="http://www.w3.org/2001/XMLSchema" xmlns:p="http://schemas.microsoft.com/office/2006/metadata/properties" xmlns:ns2="d2cea001-d197-452e-8280-699ec4db48c2" xmlns:ns3="67c3da9e-c77b-477f-b715-8475e1c24d0a" targetNamespace="http://schemas.microsoft.com/office/2006/metadata/properties" ma:root="true" ma:fieldsID="aeb0b306afbbaaf5f3ec4f5ad0399dc8" ns2:_="" ns3:_="">
    <xsd:import namespace="d2cea001-d197-452e-8280-699ec4db48c2"/>
    <xsd:import namespace="67c3da9e-c77b-477f-b715-8475e1c24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ea001-d197-452e-8280-699ec4db4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76d412-69b0-40d7-8382-a95d4d265f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3da9e-c77b-477f-b715-8475e1c24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ff2b4e-4dd1-4311-9bb8-a3bea7cfb0c8}" ma:internalName="TaxCatchAll" ma:showField="CatchAllData" ma:web="67c3da9e-c77b-477f-b715-8475e1c24d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c3da9e-c77b-477f-b715-8475e1c24d0a">
      <UserInfo>
        <DisplayName/>
        <AccountId xsi:nil="true"/>
        <AccountType/>
      </UserInfo>
    </SharedWithUsers>
    <lcf76f155ced4ddcb4097134ff3c332f xmlns="d2cea001-d197-452e-8280-699ec4db48c2">
      <Terms xmlns="http://schemas.microsoft.com/office/infopath/2007/PartnerControls"/>
    </lcf76f155ced4ddcb4097134ff3c332f>
    <TaxCatchAll xmlns="67c3da9e-c77b-477f-b715-8475e1c24d0a" xsi:nil="true"/>
  </documentManagement>
</p:properties>
</file>

<file path=customXml/itemProps1.xml><?xml version="1.0" encoding="utf-8"?>
<ds:datastoreItem xmlns:ds="http://schemas.openxmlformats.org/officeDocument/2006/customXml" ds:itemID="{E9312F23-0C2A-4DCF-876C-75455845C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ea001-d197-452e-8280-699ec4db48c2"/>
    <ds:schemaRef ds:uri="67c3da9e-c77b-477f-b715-8475e1c24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84627-F2C2-4CC6-B5FE-E392FABC6F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D7F27-32FC-4A43-ADB3-CF163A7A74E9}">
  <ds:schemaRefs>
    <ds:schemaRef ds:uri="http://schemas.microsoft.com/office/2006/metadata/properties"/>
    <ds:schemaRef ds:uri="http://schemas.microsoft.com/office/infopath/2007/PartnerControls"/>
    <ds:schemaRef ds:uri="67c3da9e-c77b-477f-b715-8475e1c24d0a"/>
    <ds:schemaRef ds:uri="d2cea001-d197-452e-8280-699ec4db48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818</Words>
  <Characters>5493</Characters>
  <Application>Microsoft Office Word</Application>
  <DocSecurity>0</DocSecurity>
  <Lines>161</Lines>
  <Paragraphs>119</Paragraphs>
  <ScaleCrop>false</ScaleCrop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Calvert-Smith</dc:creator>
  <cp:keywords/>
  <dc:description/>
  <cp:lastModifiedBy>Kevin Orchard</cp:lastModifiedBy>
  <cp:revision>2</cp:revision>
  <dcterms:created xsi:type="dcterms:W3CDTF">2026-05-14T15:13:00Z</dcterms:created>
  <dcterms:modified xsi:type="dcterms:W3CDTF">2026-05-14T15:13:00Z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0x0101001D754AEB33CDBF4DBC5CD51D2E662740</vt:lpwstr>
  </property>
  <property fmtid="{D5CDD505-2E9C-101B-9397-08002B2CF9AE}" pid="3" name="Order">
    <vt:r8>10809200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