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D649" w14:textId="2B08D344" w:rsidR="00665887" w:rsidRDefault="1DB8CB9E" w:rsidP="33319891">
      <w:pPr>
        <w:spacing w:before="240" w:after="240"/>
        <w:jc w:val="center"/>
      </w:pPr>
      <w:r>
        <w:rPr>
          <w:noProof/>
        </w:rPr>
        <w:drawing>
          <wp:inline distT="0" distB="0" distL="0" distR="0" wp14:anchorId="610362ED" wp14:editId="117AB9C7">
            <wp:extent cx="2990850" cy="828675"/>
            <wp:effectExtent l="0" t="0" r="0" b="0"/>
            <wp:docPr id="18056101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10127" name="Picture 1805610127"/>
                    <pic:cNvPicPr/>
                  </pic:nvPicPr>
                  <pic:blipFill>
                    <a:blip r:embed="rId5">
                      <a:extLst>
                        <a:ext uri="{28A0092B-C50C-407E-A947-70E740481C1C}">
                          <a14:useLocalDpi xmlns:a14="http://schemas.microsoft.com/office/drawing/2010/main"/>
                        </a:ext>
                      </a:extLst>
                    </a:blip>
                    <a:stretch>
                      <a:fillRect/>
                    </a:stretch>
                  </pic:blipFill>
                  <pic:spPr>
                    <a:xfrm>
                      <a:off x="0" y="0"/>
                      <a:ext cx="2990850" cy="828675"/>
                    </a:xfrm>
                    <a:prstGeom prst="rect">
                      <a:avLst/>
                    </a:prstGeom>
                  </pic:spPr>
                </pic:pic>
              </a:graphicData>
            </a:graphic>
          </wp:inline>
        </w:drawing>
      </w:r>
    </w:p>
    <w:p w14:paraId="6D253E8A" w14:textId="227E7A3F" w:rsidR="00665887" w:rsidRDefault="1DB8CB9E" w:rsidP="33319891">
      <w:pPr>
        <w:spacing w:before="240" w:after="240"/>
        <w:rPr>
          <w:rFonts w:ascii="Aptos" w:eastAsia="Aptos" w:hAnsi="Aptos" w:cs="Aptos"/>
          <w:b/>
          <w:bCs/>
        </w:rPr>
      </w:pPr>
      <w:r w:rsidRPr="33319891">
        <w:rPr>
          <w:rFonts w:ascii="Aptos" w:eastAsia="Aptos" w:hAnsi="Aptos" w:cs="Aptos"/>
          <w:b/>
          <w:bCs/>
        </w:rPr>
        <w:t>Job Description</w:t>
      </w:r>
    </w:p>
    <w:p w14:paraId="6615BCCC" w14:textId="77868640" w:rsidR="00665887" w:rsidRDefault="1DB8CB9E" w:rsidP="33319891">
      <w:pPr>
        <w:spacing w:before="240" w:after="240"/>
      </w:pPr>
      <w:r w:rsidRPr="619E2C3B">
        <w:rPr>
          <w:rFonts w:ascii="Aptos" w:eastAsia="Aptos" w:hAnsi="Aptos" w:cs="Aptos"/>
          <w:b/>
          <w:bCs/>
        </w:rPr>
        <w:t>Job Title:</w:t>
      </w:r>
      <w:r w:rsidRPr="619E2C3B">
        <w:rPr>
          <w:rFonts w:ascii="Aptos" w:eastAsia="Aptos" w:hAnsi="Aptos" w:cs="Aptos"/>
        </w:rPr>
        <w:t xml:space="preserve"> </w:t>
      </w:r>
      <w:r w:rsidR="00BC4017">
        <w:tab/>
      </w:r>
      <w:r w:rsidR="00BC4017">
        <w:tab/>
      </w:r>
      <w:r w:rsidRPr="619E2C3B">
        <w:rPr>
          <w:rFonts w:ascii="Aptos" w:eastAsia="Aptos" w:hAnsi="Aptos" w:cs="Aptos"/>
        </w:rPr>
        <w:t>Development and Income Manager</w:t>
      </w:r>
      <w:r w:rsidR="00BC4017">
        <w:br/>
      </w:r>
      <w:r w:rsidRPr="619E2C3B">
        <w:rPr>
          <w:rFonts w:ascii="Aptos" w:eastAsia="Aptos" w:hAnsi="Aptos" w:cs="Aptos"/>
          <w:b/>
          <w:bCs/>
        </w:rPr>
        <w:t>Responsible to:</w:t>
      </w:r>
      <w:r w:rsidRPr="619E2C3B">
        <w:rPr>
          <w:rFonts w:ascii="Aptos" w:eastAsia="Aptos" w:hAnsi="Aptos" w:cs="Aptos"/>
        </w:rPr>
        <w:t xml:space="preserve"> </w:t>
      </w:r>
      <w:r w:rsidR="00BC4017">
        <w:tab/>
      </w:r>
      <w:r w:rsidRPr="619E2C3B">
        <w:rPr>
          <w:rFonts w:ascii="Aptos" w:eastAsia="Aptos" w:hAnsi="Aptos" w:cs="Aptos"/>
        </w:rPr>
        <w:t>Chief Executive Officer</w:t>
      </w:r>
      <w:r w:rsidR="00BC4017">
        <w:br/>
      </w:r>
      <w:r w:rsidRPr="619E2C3B">
        <w:rPr>
          <w:rFonts w:ascii="Aptos" w:eastAsia="Aptos" w:hAnsi="Aptos" w:cs="Aptos"/>
          <w:b/>
          <w:bCs/>
        </w:rPr>
        <w:t>Location:</w:t>
      </w:r>
      <w:r w:rsidRPr="619E2C3B">
        <w:rPr>
          <w:rFonts w:ascii="Aptos" w:eastAsia="Aptos" w:hAnsi="Aptos" w:cs="Aptos"/>
        </w:rPr>
        <w:t xml:space="preserve"> </w:t>
      </w:r>
      <w:r w:rsidR="00BC4017">
        <w:tab/>
      </w:r>
      <w:r w:rsidR="00BC4017">
        <w:tab/>
      </w:r>
      <w:r w:rsidRPr="619E2C3B">
        <w:rPr>
          <w:rFonts w:ascii="Aptos" w:eastAsia="Aptos" w:hAnsi="Aptos" w:cs="Aptos"/>
        </w:rPr>
        <w:t xml:space="preserve">The Limehouse Project, 789-791 Commercial Road, London, E14 </w:t>
      </w:r>
      <w:r w:rsidR="00BC4017">
        <w:tab/>
      </w:r>
      <w:r w:rsidR="00BC4017">
        <w:tab/>
      </w:r>
      <w:r w:rsidR="00BC4017">
        <w:tab/>
      </w:r>
      <w:r w:rsidRPr="619E2C3B">
        <w:rPr>
          <w:rFonts w:ascii="Aptos" w:eastAsia="Aptos" w:hAnsi="Aptos" w:cs="Aptos"/>
        </w:rPr>
        <w:t>7HG</w:t>
      </w:r>
      <w:r w:rsidR="00BC4017">
        <w:br/>
      </w:r>
      <w:r w:rsidRPr="619E2C3B">
        <w:rPr>
          <w:rFonts w:ascii="Aptos" w:eastAsia="Aptos" w:hAnsi="Aptos" w:cs="Aptos"/>
          <w:b/>
          <w:bCs/>
        </w:rPr>
        <w:t>Contract:</w:t>
      </w:r>
      <w:r w:rsidRPr="619E2C3B">
        <w:rPr>
          <w:rFonts w:ascii="Aptos" w:eastAsia="Aptos" w:hAnsi="Aptos" w:cs="Aptos"/>
        </w:rPr>
        <w:t xml:space="preserve"> </w:t>
      </w:r>
      <w:r w:rsidR="00BC4017">
        <w:tab/>
      </w:r>
      <w:r w:rsidR="00BC4017">
        <w:tab/>
      </w:r>
      <w:r w:rsidR="619E2C3B" w:rsidRPr="619E2C3B">
        <w:rPr>
          <w:rFonts w:ascii="Aptos" w:eastAsia="Aptos" w:hAnsi="Aptos" w:cs="Aptos"/>
        </w:rPr>
        <w:t>Full -</w:t>
      </w:r>
      <w:r w:rsidRPr="619E2C3B">
        <w:rPr>
          <w:rFonts w:ascii="Aptos" w:eastAsia="Aptos" w:hAnsi="Aptos" w:cs="Aptos"/>
        </w:rPr>
        <w:t xml:space="preserve">Time </w:t>
      </w:r>
      <w:r w:rsidR="00BC4017">
        <w:br/>
      </w:r>
      <w:r w:rsidRPr="619E2C3B">
        <w:rPr>
          <w:rFonts w:ascii="Aptos" w:eastAsia="Aptos" w:hAnsi="Aptos" w:cs="Aptos"/>
          <w:b/>
          <w:bCs/>
        </w:rPr>
        <w:t>Salary:</w:t>
      </w:r>
      <w:r w:rsidRPr="619E2C3B">
        <w:rPr>
          <w:rFonts w:ascii="Aptos" w:eastAsia="Aptos" w:hAnsi="Aptos" w:cs="Aptos"/>
        </w:rPr>
        <w:t xml:space="preserve"> </w:t>
      </w:r>
      <w:r w:rsidR="00BC4017">
        <w:tab/>
      </w:r>
      <w:r w:rsidR="00BC4017">
        <w:tab/>
      </w:r>
      <w:r w:rsidRPr="619E2C3B">
        <w:rPr>
          <w:rFonts w:ascii="Aptos" w:eastAsia="Aptos" w:hAnsi="Aptos" w:cs="Aptos"/>
        </w:rPr>
        <w:t>(To be confirmed)</w:t>
      </w:r>
      <w:r w:rsidR="00BC4017">
        <w:br/>
      </w:r>
      <w:r w:rsidRPr="619E2C3B">
        <w:rPr>
          <w:rFonts w:ascii="Aptos" w:eastAsia="Aptos" w:hAnsi="Aptos" w:cs="Aptos"/>
          <w:b/>
          <w:bCs/>
        </w:rPr>
        <w:t>Hours:</w:t>
      </w:r>
      <w:r w:rsidRPr="619E2C3B">
        <w:rPr>
          <w:rFonts w:ascii="Aptos" w:eastAsia="Aptos" w:hAnsi="Aptos" w:cs="Aptos"/>
        </w:rPr>
        <w:t xml:space="preserve"> </w:t>
      </w:r>
      <w:r w:rsidR="00BC4017">
        <w:tab/>
      </w:r>
      <w:r w:rsidR="00BC4017">
        <w:tab/>
      </w:r>
      <w:r w:rsidR="619E2C3B" w:rsidRPr="619E2C3B">
        <w:rPr>
          <w:rFonts w:ascii="Aptos" w:eastAsia="Aptos" w:hAnsi="Aptos" w:cs="Aptos"/>
        </w:rPr>
        <w:t xml:space="preserve">35 </w:t>
      </w:r>
      <w:r w:rsidRPr="619E2C3B">
        <w:rPr>
          <w:rFonts w:ascii="Aptos" w:eastAsia="Aptos" w:hAnsi="Aptos" w:cs="Aptos"/>
        </w:rPr>
        <w:t>hours per week</w:t>
      </w:r>
    </w:p>
    <w:p w14:paraId="57F13DBA" w14:textId="552CE3BD" w:rsidR="00665887" w:rsidRDefault="1DB8CB9E" w:rsidP="33319891">
      <w:pPr>
        <w:pStyle w:val="Heading2"/>
        <w:spacing w:before="0" w:after="0"/>
        <w:rPr>
          <w:rFonts w:ascii="Aptos" w:eastAsia="Aptos" w:hAnsi="Aptos" w:cs="Aptos"/>
          <w:b/>
          <w:bCs/>
          <w:color w:val="auto"/>
          <w:sz w:val="24"/>
          <w:szCs w:val="24"/>
        </w:rPr>
      </w:pPr>
      <w:r w:rsidRPr="33319891">
        <w:rPr>
          <w:rFonts w:ascii="Aptos" w:eastAsia="Aptos" w:hAnsi="Aptos" w:cs="Aptos"/>
          <w:b/>
          <w:bCs/>
          <w:color w:val="auto"/>
          <w:sz w:val="24"/>
          <w:szCs w:val="24"/>
        </w:rPr>
        <w:t>Job Purpose</w:t>
      </w:r>
    </w:p>
    <w:p w14:paraId="54CEA027" w14:textId="1E1F095A" w:rsidR="00665887" w:rsidRDefault="1DB8CB9E" w:rsidP="33319891">
      <w:pPr>
        <w:spacing w:before="240" w:after="240"/>
      </w:pPr>
      <w:r w:rsidRPr="33319891">
        <w:rPr>
          <w:rFonts w:ascii="Aptos" w:eastAsia="Aptos" w:hAnsi="Aptos" w:cs="Aptos"/>
        </w:rPr>
        <w:t>The Development and Income Manager will lead the Limehouse Project’s fundraising and income generation activities to support the organisation’s long-term financial sustainability and strategic growth.</w:t>
      </w:r>
    </w:p>
    <w:p w14:paraId="2CD91F04" w14:textId="1E2948B2" w:rsidR="00665887" w:rsidRDefault="1DB8CB9E" w:rsidP="33319891">
      <w:pPr>
        <w:spacing w:before="240" w:after="240"/>
      </w:pPr>
      <w:r w:rsidRPr="33319891">
        <w:rPr>
          <w:rFonts w:ascii="Aptos" w:eastAsia="Aptos" w:hAnsi="Aptos" w:cs="Aptos"/>
        </w:rPr>
        <w:t>The post holder will be responsible for developing and delivering a diversified income strategy, securing funding from trusts and foundations, statutory bodies, corporate partners, and individual donors. Working closely with the Chief Executive Officer and senior management team, the Development and Income Manager will build a strong pipeline of funding opportunities and develop strategic partnerships that support the or</w:t>
      </w:r>
      <w:r w:rsidRPr="33319891">
        <w:t>ganisation’s mission and services.</w:t>
      </w:r>
    </w:p>
    <w:p w14:paraId="76D44B90" w14:textId="65D9059C" w:rsidR="00665887" w:rsidRDefault="571C61AD" w:rsidP="33319891">
      <w:pPr>
        <w:spacing w:before="240" w:after="240"/>
        <w:rPr>
          <w:rFonts w:ascii="Aptos" w:eastAsia="Aptos" w:hAnsi="Aptos" w:cs="Aptos"/>
        </w:rPr>
      </w:pPr>
      <w:r w:rsidRPr="33319891">
        <w:rPr>
          <w:color w:val="000000" w:themeColor="text1"/>
          <w:lang w:val="uz-Cyrl-UZ"/>
        </w:rPr>
        <w:t>The post holder will have a proven track record in fundraising from major trusts and foundations, local and central government institutions, Corporate sector, individual giving and community fundraising</w:t>
      </w:r>
      <w:r w:rsidR="7E3E6532" w:rsidRPr="33319891">
        <w:rPr>
          <w:color w:val="000000" w:themeColor="text1"/>
          <w:lang w:val="uz-Cyrl-UZ"/>
        </w:rPr>
        <w:t>.</w:t>
      </w:r>
    </w:p>
    <w:p w14:paraId="552BC374" w14:textId="3D8C1C15" w:rsidR="00665887" w:rsidRDefault="1DB8CB9E" w:rsidP="33319891">
      <w:pPr>
        <w:spacing w:before="240" w:after="240"/>
      </w:pPr>
      <w:r w:rsidRPr="33319891">
        <w:rPr>
          <w:rFonts w:ascii="Aptos" w:eastAsia="Aptos" w:hAnsi="Aptos" w:cs="Aptos"/>
        </w:rPr>
        <w:t>This is a key leadership role that will strengthen the organisation’s financial resilience and ensure that the Limehouse Project can continue delivering high-quality services to local communities</w:t>
      </w:r>
      <w:r w:rsidR="4BF81F5E" w:rsidRPr="33319891">
        <w:rPr>
          <w:rFonts w:ascii="Aptos" w:eastAsia="Aptos" w:hAnsi="Aptos" w:cs="Aptos"/>
        </w:rPr>
        <w:t>.</w:t>
      </w:r>
    </w:p>
    <w:p w14:paraId="28F632EF" w14:textId="4930D221" w:rsidR="00665887" w:rsidRDefault="1DB8CB9E" w:rsidP="33319891">
      <w:pPr>
        <w:spacing w:before="240" w:after="240"/>
      </w:pPr>
      <w:r w:rsidRPr="33319891">
        <w:rPr>
          <w:rFonts w:ascii="Aptos" w:eastAsia="Aptos" w:hAnsi="Aptos" w:cs="Aptos"/>
          <w:b/>
          <w:bCs/>
        </w:rPr>
        <w:t>Key Responsibilities</w:t>
      </w:r>
    </w:p>
    <w:p w14:paraId="23D483D2" w14:textId="5193976C"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lastRenderedPageBreak/>
        <w:t>Income Generation and Fundraising Strategy</w:t>
      </w:r>
    </w:p>
    <w:p w14:paraId="0D3A1F9D" w14:textId="53C7ADDA" w:rsidR="00665887" w:rsidRDefault="1DB8CB9E" w:rsidP="33319891">
      <w:pPr>
        <w:spacing w:before="240" w:after="240"/>
      </w:pPr>
      <w:r w:rsidRPr="33319891">
        <w:rPr>
          <w:rFonts w:ascii="Aptos" w:eastAsia="Aptos" w:hAnsi="Aptos" w:cs="Aptos"/>
        </w:rPr>
        <w:t>The Development and Income Manager will lead the development and implementation of the organisation’s fundraising strategy. This will include identifying new funding opportunities, developing a diverse funding portfolio, and ensuring that income targets are achieved.</w:t>
      </w:r>
    </w:p>
    <w:p w14:paraId="243FA96F" w14:textId="4B481085" w:rsidR="00665887" w:rsidRDefault="1DB8CB9E" w:rsidP="33319891">
      <w:pPr>
        <w:spacing w:before="240" w:after="240"/>
      </w:pPr>
      <w:r w:rsidRPr="33319891">
        <w:rPr>
          <w:rFonts w:ascii="Aptos" w:eastAsia="Aptos" w:hAnsi="Aptos" w:cs="Aptos"/>
        </w:rPr>
        <w:t>The post holder will be responsible for securing funding from a range of sources including charitable trusts and foundations, statutory bodies, corporate partners, and community fundraising initiatives. They will proactively identify new opportunities and build a robust pipeline of potential funding streams.</w:t>
      </w:r>
    </w:p>
    <w:p w14:paraId="0C6BBA59" w14:textId="06A7ED99" w:rsidR="00665887" w:rsidRDefault="1DB8CB9E" w:rsidP="33319891">
      <w:pPr>
        <w:spacing w:before="240" w:after="240"/>
      </w:pPr>
      <w:r w:rsidRPr="33319891">
        <w:rPr>
          <w:rFonts w:ascii="Aptos" w:eastAsia="Aptos" w:hAnsi="Aptos" w:cs="Aptos"/>
        </w:rPr>
        <w:t>The role will require the preparation and submission of high-quality funding applications, tender bids, and partnership proposals that clearly demonstrate the organisation’s impact and value.</w:t>
      </w:r>
    </w:p>
    <w:p w14:paraId="7908AA85" w14:textId="7C5C59DA"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t>Trusts, Foundations and Statutory Funding</w:t>
      </w:r>
    </w:p>
    <w:p w14:paraId="3DE0631E" w14:textId="090E4246" w:rsidR="00665887" w:rsidRDefault="1DB8CB9E" w:rsidP="33319891">
      <w:pPr>
        <w:spacing w:before="240" w:after="240"/>
      </w:pPr>
      <w:r w:rsidRPr="33319891">
        <w:rPr>
          <w:rFonts w:ascii="Aptos" w:eastAsia="Aptos" w:hAnsi="Aptos" w:cs="Aptos"/>
        </w:rPr>
        <w:t>The post holder will research and develop relationships with grant-making organisations and commissioners. They will prepare and submit compelling funding applications and manage relationships with existing funders.</w:t>
      </w:r>
    </w:p>
    <w:p w14:paraId="1E28027C" w14:textId="58D1FDFB" w:rsidR="00665887" w:rsidRDefault="1DB8CB9E" w:rsidP="33319891">
      <w:pPr>
        <w:spacing w:before="240" w:after="240"/>
      </w:pPr>
      <w:r w:rsidRPr="33319891">
        <w:rPr>
          <w:rFonts w:ascii="Aptos" w:eastAsia="Aptos" w:hAnsi="Aptos" w:cs="Aptos"/>
        </w:rPr>
        <w:t>They will ensure that all grant requirements are met, including reporting and monitoring obligations, and work closely with service managers to collect relevant outcome and impact data.</w:t>
      </w:r>
    </w:p>
    <w:p w14:paraId="605F9417" w14:textId="347D9E72"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t>Corporate Partnerships and Individual Giving</w:t>
      </w:r>
    </w:p>
    <w:p w14:paraId="550E3CC2" w14:textId="344DEBAE" w:rsidR="00665887" w:rsidRDefault="1DB8CB9E" w:rsidP="33319891">
      <w:pPr>
        <w:spacing w:before="240" w:after="240"/>
      </w:pPr>
      <w:r w:rsidRPr="33319891">
        <w:rPr>
          <w:rFonts w:ascii="Aptos" w:eastAsia="Aptos" w:hAnsi="Aptos" w:cs="Aptos"/>
        </w:rPr>
        <w:t xml:space="preserve">The Development and Income Manager will develop and grow corporate partnerships that </w:t>
      </w:r>
      <w:r w:rsidR="0A1636A9" w:rsidRPr="33319891">
        <w:rPr>
          <w:rFonts w:ascii="Aptos" w:eastAsia="Aptos" w:hAnsi="Aptos" w:cs="Aptos"/>
        </w:rPr>
        <w:t>meet</w:t>
      </w:r>
      <w:r w:rsidRPr="33319891">
        <w:rPr>
          <w:rFonts w:ascii="Aptos" w:eastAsia="Aptos" w:hAnsi="Aptos" w:cs="Aptos"/>
        </w:rPr>
        <w:t xml:space="preserve"> with the organisation’s mission and values. This may include corporate sponsorship, employee engagement programmes, corporate social responsibility partnerships, and payroll giving initiatives.</w:t>
      </w:r>
    </w:p>
    <w:p w14:paraId="6EE4F247" w14:textId="748EB10F" w:rsidR="00665887" w:rsidRDefault="1DB8CB9E" w:rsidP="33319891">
      <w:pPr>
        <w:spacing w:before="240" w:after="240"/>
      </w:pPr>
      <w:r w:rsidRPr="33319891">
        <w:rPr>
          <w:rFonts w:ascii="Aptos" w:eastAsia="Aptos" w:hAnsi="Aptos" w:cs="Aptos"/>
        </w:rPr>
        <w:t>They will also explore opportunities to develop individual giving programmes, community fundraising activities, and supporter engagement initiatives to strengthen unrestricted income.</w:t>
      </w:r>
    </w:p>
    <w:p w14:paraId="09C4498B" w14:textId="2D77BAAD" w:rsidR="00665887" w:rsidRDefault="00665887" w:rsidP="33319891">
      <w:pPr>
        <w:spacing w:after="0"/>
      </w:pPr>
    </w:p>
    <w:p w14:paraId="0AB61539" w14:textId="27BBB9D3"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lastRenderedPageBreak/>
        <w:t>Strategic Development and Partnerships</w:t>
      </w:r>
    </w:p>
    <w:p w14:paraId="41B904EB" w14:textId="67FF5FC0" w:rsidR="00665887" w:rsidRDefault="1DB8CB9E" w:rsidP="33319891">
      <w:pPr>
        <w:spacing w:before="240" w:after="240"/>
      </w:pPr>
      <w:r w:rsidRPr="33319891">
        <w:rPr>
          <w:rFonts w:ascii="Aptos" w:eastAsia="Aptos" w:hAnsi="Aptos" w:cs="Aptos"/>
        </w:rPr>
        <w:t>Working with the Chief Executive Officer, the post holder will contribute to the organisation’s long-term strategic development. This will include building collaborative partnerships with other voluntary sector organisations, local networks, and stakeholders to support joint funding bids and consortium opportunities.</w:t>
      </w:r>
    </w:p>
    <w:p w14:paraId="5B5727A9" w14:textId="2AFD8A5C" w:rsidR="00665887" w:rsidRDefault="1DB8CB9E" w:rsidP="33319891">
      <w:pPr>
        <w:spacing w:before="240" w:after="240"/>
      </w:pPr>
      <w:r w:rsidRPr="33319891">
        <w:rPr>
          <w:rFonts w:ascii="Aptos" w:eastAsia="Aptos" w:hAnsi="Aptos" w:cs="Aptos"/>
        </w:rPr>
        <w:t>The Development and Income Manager will also represent the organisation at relevant meetings, networking events, and partnership forums to raise the profile of the Limehouse Project.</w:t>
      </w:r>
    </w:p>
    <w:p w14:paraId="62BA74AE" w14:textId="7EBFD73A"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t>Monitoring, Reporting and Impact</w:t>
      </w:r>
    </w:p>
    <w:p w14:paraId="40DBC84B" w14:textId="6AC6DE0D" w:rsidR="00665887" w:rsidRDefault="1DB8CB9E" w:rsidP="33319891">
      <w:pPr>
        <w:spacing w:before="240" w:after="240"/>
      </w:pPr>
      <w:r w:rsidRPr="33319891">
        <w:rPr>
          <w:rFonts w:ascii="Aptos" w:eastAsia="Aptos" w:hAnsi="Aptos" w:cs="Aptos"/>
        </w:rPr>
        <w:t>The post holder will work closely with service teams to ensure that accurate monitoring and evaluation information is collected and used effectively in funding applications and reports.</w:t>
      </w:r>
    </w:p>
    <w:p w14:paraId="1C4D2911" w14:textId="4515007A" w:rsidR="00665887" w:rsidRDefault="1DB8CB9E" w:rsidP="33319891">
      <w:pPr>
        <w:spacing w:before="240" w:after="240"/>
      </w:pPr>
      <w:r w:rsidRPr="33319891">
        <w:rPr>
          <w:rFonts w:ascii="Aptos" w:eastAsia="Aptos" w:hAnsi="Aptos" w:cs="Aptos"/>
        </w:rPr>
        <w:t>They will be responsible for maintaining a clear funding pipeline, tracking funding deadlines, reporting requirements, and income targets. Regular progress reports will be provided to the Chief Executive Officer and Board where required.</w:t>
      </w:r>
    </w:p>
    <w:p w14:paraId="520E67A8" w14:textId="7CCD20F3"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t>Internal Collaboration</w:t>
      </w:r>
    </w:p>
    <w:p w14:paraId="69711ADF" w14:textId="5FD9AA84" w:rsidR="00665887" w:rsidRDefault="1DB8CB9E" w:rsidP="33319891">
      <w:pPr>
        <w:spacing w:before="240" w:after="240"/>
      </w:pPr>
      <w:r w:rsidRPr="33319891">
        <w:rPr>
          <w:rFonts w:ascii="Aptos" w:eastAsia="Aptos" w:hAnsi="Aptos" w:cs="Aptos"/>
        </w:rPr>
        <w:t xml:space="preserve">The Development and Income Manager will work collaboratively with service managers and the finance officer to ensure that funding proposals </w:t>
      </w:r>
      <w:proofErr w:type="gramStart"/>
      <w:r w:rsidR="765CA4B4" w:rsidRPr="33319891">
        <w:rPr>
          <w:rFonts w:ascii="Aptos" w:eastAsia="Aptos" w:hAnsi="Aptos" w:cs="Aptos"/>
        </w:rPr>
        <w:t>fits</w:t>
      </w:r>
      <w:proofErr w:type="gramEnd"/>
      <w:r w:rsidR="765CA4B4" w:rsidRPr="33319891">
        <w:rPr>
          <w:rFonts w:ascii="Aptos" w:eastAsia="Aptos" w:hAnsi="Aptos" w:cs="Aptos"/>
        </w:rPr>
        <w:t xml:space="preserve"> with</w:t>
      </w:r>
      <w:r w:rsidRPr="33319891">
        <w:rPr>
          <w:rFonts w:ascii="Aptos" w:eastAsia="Aptos" w:hAnsi="Aptos" w:cs="Aptos"/>
        </w:rPr>
        <w:t xml:space="preserve"> organisational priorities and budgets.</w:t>
      </w:r>
    </w:p>
    <w:p w14:paraId="6C576965" w14:textId="1082C5E1" w:rsidR="00665887" w:rsidRDefault="1DB8CB9E" w:rsidP="33319891">
      <w:pPr>
        <w:spacing w:before="240" w:after="240"/>
      </w:pPr>
      <w:r w:rsidRPr="33319891">
        <w:rPr>
          <w:rFonts w:ascii="Aptos" w:eastAsia="Aptos" w:hAnsi="Aptos" w:cs="Aptos"/>
        </w:rPr>
        <w:t>They will support colleagues in understanding funder requirements and contribute to strengthening a culture of impact measurement and storytelling across the organisation.</w:t>
      </w:r>
    </w:p>
    <w:p w14:paraId="177D5870" w14:textId="57CCE10E" w:rsidR="00665887" w:rsidRDefault="1DB8CB9E" w:rsidP="33319891">
      <w:pPr>
        <w:pStyle w:val="Heading2"/>
        <w:spacing w:before="0" w:after="0"/>
        <w:rPr>
          <w:rFonts w:ascii="Aptos" w:eastAsia="Aptos" w:hAnsi="Aptos" w:cs="Aptos"/>
          <w:b/>
          <w:bCs/>
          <w:color w:val="auto"/>
          <w:sz w:val="24"/>
          <w:szCs w:val="24"/>
        </w:rPr>
      </w:pPr>
      <w:r w:rsidRPr="33319891">
        <w:rPr>
          <w:rFonts w:ascii="Aptos" w:eastAsia="Aptos" w:hAnsi="Aptos" w:cs="Aptos"/>
          <w:b/>
          <w:bCs/>
          <w:color w:val="auto"/>
          <w:sz w:val="24"/>
          <w:szCs w:val="24"/>
        </w:rPr>
        <w:t>Person Specification</w:t>
      </w:r>
    </w:p>
    <w:p w14:paraId="3F31C95A" w14:textId="1378F714" w:rsidR="00665887" w:rsidRDefault="1DB8CB9E" w:rsidP="33319891">
      <w:pPr>
        <w:pStyle w:val="Heading3"/>
        <w:spacing w:before="281" w:after="281"/>
        <w:rPr>
          <w:rFonts w:ascii="Aptos" w:eastAsia="Aptos" w:hAnsi="Aptos" w:cs="Aptos"/>
          <w:b/>
          <w:bCs/>
          <w:color w:val="auto"/>
          <w:sz w:val="24"/>
          <w:szCs w:val="24"/>
        </w:rPr>
      </w:pPr>
      <w:r w:rsidRPr="33319891">
        <w:rPr>
          <w:rFonts w:ascii="Aptos" w:eastAsia="Aptos" w:hAnsi="Aptos" w:cs="Aptos"/>
          <w:b/>
          <w:bCs/>
          <w:color w:val="auto"/>
          <w:sz w:val="24"/>
          <w:szCs w:val="24"/>
        </w:rPr>
        <w:t>Essential Criteria</w:t>
      </w:r>
    </w:p>
    <w:p w14:paraId="51A9A0B9" w14:textId="11E9A934"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t>Proven experience of successful fundraising from trusts, foundations, or statutory funders</w:t>
      </w:r>
    </w:p>
    <w:p w14:paraId="702FD7D1" w14:textId="6921F58D"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t>Demonstrated experience in writing successful funding bids and grant applications</w:t>
      </w:r>
    </w:p>
    <w:p w14:paraId="32A2FBA3" w14:textId="383AD572"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t>Experience developing fundraising strategies or income generation plans</w:t>
      </w:r>
    </w:p>
    <w:p w14:paraId="1EB2094E" w14:textId="70B8181A"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t>Strong relationship-building and partnership development skills</w:t>
      </w:r>
    </w:p>
    <w:p w14:paraId="3E115BD2" w14:textId="7FAF71AD"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t>Excellent written communication and proposal writing skills</w:t>
      </w:r>
    </w:p>
    <w:p w14:paraId="30A3037C" w14:textId="1447648F"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lastRenderedPageBreak/>
        <w:t>Strong organisational and project management abilities</w:t>
      </w:r>
    </w:p>
    <w:p w14:paraId="72DC3307" w14:textId="3B396A1D" w:rsidR="00665887" w:rsidRDefault="1DB8CB9E" w:rsidP="33319891">
      <w:pPr>
        <w:pStyle w:val="ListParagraph"/>
        <w:numPr>
          <w:ilvl w:val="0"/>
          <w:numId w:val="2"/>
        </w:numPr>
        <w:spacing w:before="240" w:after="240"/>
        <w:rPr>
          <w:rFonts w:ascii="Aptos" w:eastAsia="Aptos" w:hAnsi="Aptos" w:cs="Aptos"/>
        </w:rPr>
      </w:pPr>
      <w:r w:rsidRPr="33319891">
        <w:rPr>
          <w:rFonts w:ascii="Aptos" w:eastAsia="Aptos" w:hAnsi="Aptos" w:cs="Aptos"/>
        </w:rPr>
        <w:t>Ability to work independently while collaborating effectively with a small team</w:t>
      </w:r>
    </w:p>
    <w:p w14:paraId="5BDDE3D8" w14:textId="719953E2" w:rsidR="00665887" w:rsidRDefault="1DB8CB9E" w:rsidP="33319891">
      <w:pPr>
        <w:pStyle w:val="ListParagraph"/>
        <w:numPr>
          <w:ilvl w:val="0"/>
          <w:numId w:val="2"/>
        </w:numPr>
        <w:spacing w:before="240" w:after="240"/>
        <w:rPr>
          <w:rFonts w:ascii="Aptos" w:eastAsia="Aptos" w:hAnsi="Aptos" w:cs="Aptos"/>
        </w:rPr>
      </w:pPr>
      <w:r w:rsidRPr="3473481C">
        <w:rPr>
          <w:rFonts w:ascii="Aptos" w:eastAsia="Aptos" w:hAnsi="Aptos" w:cs="Aptos"/>
        </w:rPr>
        <w:t>Commitment to equality, diversity and inclusion and understanding of community-based work</w:t>
      </w:r>
    </w:p>
    <w:p w14:paraId="552D57EE" w14:textId="1A4A9561" w:rsidR="12CAF686" w:rsidRDefault="12CAF686" w:rsidP="3473481C">
      <w:pPr>
        <w:pStyle w:val="ListParagraph"/>
        <w:numPr>
          <w:ilvl w:val="0"/>
          <w:numId w:val="2"/>
        </w:numPr>
        <w:spacing w:before="240" w:after="240"/>
        <w:rPr>
          <w:rFonts w:ascii="Aptos" w:eastAsia="Aptos" w:hAnsi="Aptos" w:cs="Aptos"/>
        </w:rPr>
      </w:pPr>
      <w:r w:rsidRPr="3473481C">
        <w:rPr>
          <w:rFonts w:ascii="Aptos" w:eastAsia="Aptos" w:hAnsi="Aptos" w:cs="Aptos"/>
        </w:rPr>
        <w:t>Experience working within the voluntary or community sector</w:t>
      </w:r>
    </w:p>
    <w:p w14:paraId="5D160414" w14:textId="2358CE4A" w:rsidR="12CAF686" w:rsidRDefault="12CAF686" w:rsidP="3473481C">
      <w:pPr>
        <w:pStyle w:val="ListParagraph"/>
        <w:numPr>
          <w:ilvl w:val="0"/>
          <w:numId w:val="2"/>
        </w:numPr>
        <w:spacing w:before="240" w:after="240"/>
        <w:rPr>
          <w:rFonts w:ascii="Aptos" w:eastAsia="Aptos" w:hAnsi="Aptos" w:cs="Aptos"/>
        </w:rPr>
      </w:pPr>
      <w:r w:rsidRPr="3473481C">
        <w:rPr>
          <w:rFonts w:ascii="Aptos" w:eastAsia="Aptos" w:hAnsi="Aptos" w:cs="Aptos"/>
        </w:rPr>
        <w:t>Understanding of the social and economic issues affecting diverse communities in Tower Hamlets</w:t>
      </w:r>
    </w:p>
    <w:p w14:paraId="20FA5FCA" w14:textId="68992396" w:rsidR="3473481C" w:rsidRDefault="3473481C" w:rsidP="3473481C">
      <w:pPr>
        <w:pStyle w:val="ListParagraph"/>
        <w:spacing w:before="240" w:after="240"/>
        <w:rPr>
          <w:rFonts w:ascii="Aptos" w:eastAsia="Aptos" w:hAnsi="Aptos" w:cs="Aptos"/>
        </w:rPr>
      </w:pPr>
    </w:p>
    <w:p w14:paraId="44F83265" w14:textId="03697F08" w:rsidR="00665887" w:rsidRDefault="1DB8CB9E" w:rsidP="33319891">
      <w:pPr>
        <w:pStyle w:val="Heading3"/>
        <w:spacing w:before="281" w:after="281"/>
        <w:rPr>
          <w:rFonts w:ascii="Aptos" w:eastAsia="Aptos" w:hAnsi="Aptos" w:cs="Aptos"/>
          <w:b/>
          <w:bCs/>
          <w:color w:val="auto"/>
          <w:sz w:val="24"/>
          <w:szCs w:val="24"/>
        </w:rPr>
      </w:pPr>
      <w:r w:rsidRPr="3473481C">
        <w:rPr>
          <w:rFonts w:ascii="Aptos" w:eastAsia="Aptos" w:hAnsi="Aptos" w:cs="Aptos"/>
          <w:b/>
          <w:bCs/>
          <w:color w:val="auto"/>
          <w:sz w:val="24"/>
          <w:szCs w:val="24"/>
        </w:rPr>
        <w:t>Desirable Criteria</w:t>
      </w:r>
    </w:p>
    <w:p w14:paraId="4E21AE12" w14:textId="78A0512C" w:rsidR="00665887" w:rsidRDefault="1DB8CB9E" w:rsidP="33319891">
      <w:pPr>
        <w:pStyle w:val="ListParagraph"/>
        <w:numPr>
          <w:ilvl w:val="0"/>
          <w:numId w:val="1"/>
        </w:numPr>
        <w:spacing w:before="240" w:after="240"/>
        <w:rPr>
          <w:rFonts w:ascii="Aptos" w:eastAsia="Aptos" w:hAnsi="Aptos" w:cs="Aptos"/>
        </w:rPr>
      </w:pPr>
      <w:r w:rsidRPr="33319891">
        <w:rPr>
          <w:rFonts w:ascii="Aptos" w:eastAsia="Aptos" w:hAnsi="Aptos" w:cs="Aptos"/>
        </w:rPr>
        <w:t>Experience of statutory tendering processes</w:t>
      </w:r>
    </w:p>
    <w:p w14:paraId="32F392CD" w14:textId="7053C4DC" w:rsidR="00665887" w:rsidRDefault="1081795E" w:rsidP="33319891">
      <w:pPr>
        <w:pStyle w:val="ListParagraph"/>
        <w:numPr>
          <w:ilvl w:val="0"/>
          <w:numId w:val="1"/>
        </w:numPr>
        <w:spacing w:before="240" w:after="240"/>
      </w:pPr>
      <w:r w:rsidRPr="33319891">
        <w:rPr>
          <w:color w:val="000000" w:themeColor="text1"/>
          <w:lang w:val="uz-Cyrl-UZ"/>
        </w:rPr>
        <w:t>Understanding of current funding priorities of local and central government departments, trusts and other funders</w:t>
      </w:r>
    </w:p>
    <w:p w14:paraId="3228E866" w14:textId="48270E6F" w:rsidR="00665887" w:rsidRDefault="1DB8CB9E" w:rsidP="33319891">
      <w:pPr>
        <w:pStyle w:val="ListParagraph"/>
        <w:numPr>
          <w:ilvl w:val="0"/>
          <w:numId w:val="1"/>
        </w:numPr>
        <w:spacing w:before="240" w:after="240"/>
        <w:rPr>
          <w:rFonts w:ascii="Aptos" w:eastAsia="Aptos" w:hAnsi="Aptos" w:cs="Aptos"/>
        </w:rPr>
      </w:pPr>
      <w:r w:rsidRPr="3473481C">
        <w:t>Experience develop</w:t>
      </w:r>
      <w:r w:rsidRPr="3473481C">
        <w:rPr>
          <w:rFonts w:ascii="Aptos" w:eastAsia="Aptos" w:hAnsi="Aptos" w:cs="Aptos"/>
        </w:rPr>
        <w:t>ing corporate partnerships or individual giving programmes</w:t>
      </w:r>
    </w:p>
    <w:p w14:paraId="29DF9C39" w14:textId="4877E4A4" w:rsidR="00665887" w:rsidRDefault="1DB8CB9E" w:rsidP="33319891">
      <w:pPr>
        <w:pStyle w:val="ListParagraph"/>
        <w:numPr>
          <w:ilvl w:val="0"/>
          <w:numId w:val="1"/>
        </w:numPr>
        <w:spacing w:before="240" w:after="240"/>
        <w:rPr>
          <w:rFonts w:ascii="Aptos" w:eastAsia="Aptos" w:hAnsi="Aptos" w:cs="Aptos"/>
        </w:rPr>
      </w:pPr>
      <w:r w:rsidRPr="33319891">
        <w:rPr>
          <w:rFonts w:ascii="Aptos" w:eastAsia="Aptos" w:hAnsi="Aptos" w:cs="Aptos"/>
        </w:rPr>
        <w:t>Experience using monitoring and evaluation data to demonstrate impact</w:t>
      </w:r>
    </w:p>
    <w:p w14:paraId="5E9D7E36" w14:textId="0198D7B9" w:rsidR="00665887" w:rsidRDefault="1DB8CB9E" w:rsidP="33319891">
      <w:pPr>
        <w:pStyle w:val="Heading2"/>
        <w:spacing w:before="0" w:after="0"/>
        <w:rPr>
          <w:rFonts w:ascii="Aptos" w:eastAsia="Aptos" w:hAnsi="Aptos" w:cs="Aptos"/>
          <w:b/>
          <w:bCs/>
          <w:color w:val="auto"/>
          <w:sz w:val="24"/>
          <w:szCs w:val="24"/>
        </w:rPr>
      </w:pPr>
      <w:r w:rsidRPr="33319891">
        <w:rPr>
          <w:rFonts w:ascii="Aptos" w:eastAsia="Aptos" w:hAnsi="Aptos" w:cs="Aptos"/>
          <w:b/>
          <w:bCs/>
          <w:color w:val="auto"/>
          <w:sz w:val="24"/>
          <w:szCs w:val="24"/>
        </w:rPr>
        <w:t>Values and Approach</w:t>
      </w:r>
    </w:p>
    <w:p w14:paraId="67440299" w14:textId="571C34AC" w:rsidR="00665887" w:rsidRDefault="1DB8CB9E" w:rsidP="33319891">
      <w:pPr>
        <w:spacing w:before="240" w:after="240"/>
      </w:pPr>
      <w:r w:rsidRPr="33319891">
        <w:rPr>
          <w:rFonts w:ascii="Aptos" w:eastAsia="Aptos" w:hAnsi="Aptos" w:cs="Aptos"/>
        </w:rPr>
        <w:t>The Development and Income Manager will be expected to demonstrate the core values of the Limehouse Project, including a strong commitment to community empowerment, equality of opportunity, cultural sensitivity, and collaborative partnership working.</w:t>
      </w:r>
    </w:p>
    <w:p w14:paraId="2B054F40" w14:textId="166F0199" w:rsidR="00665887" w:rsidRDefault="1DB8CB9E" w:rsidP="33319891">
      <w:pPr>
        <w:spacing w:before="240" w:after="240"/>
      </w:pPr>
      <w:r w:rsidRPr="33319891">
        <w:rPr>
          <w:rFonts w:ascii="Aptos" w:eastAsia="Aptos" w:hAnsi="Aptos" w:cs="Aptos"/>
        </w:rPr>
        <w:t>The role requires initiative, creativity, and strategic thinking, alongside a strong commitment to supporting services that improve the lives of disadvantaged communities.</w:t>
      </w:r>
    </w:p>
    <w:p w14:paraId="64BEED73" w14:textId="55E3DFC7" w:rsidR="00665887" w:rsidRDefault="1DB8CB9E" w:rsidP="33319891">
      <w:pPr>
        <w:pStyle w:val="Heading2"/>
        <w:spacing w:before="299" w:after="299"/>
        <w:rPr>
          <w:rFonts w:ascii="Aptos" w:eastAsia="Aptos" w:hAnsi="Aptos" w:cs="Aptos"/>
          <w:b/>
          <w:bCs/>
          <w:color w:val="auto"/>
          <w:sz w:val="24"/>
          <w:szCs w:val="24"/>
        </w:rPr>
      </w:pPr>
      <w:r w:rsidRPr="33319891">
        <w:rPr>
          <w:rFonts w:ascii="Aptos" w:eastAsia="Aptos" w:hAnsi="Aptos" w:cs="Aptos"/>
          <w:b/>
          <w:bCs/>
          <w:color w:val="auto"/>
          <w:sz w:val="24"/>
          <w:szCs w:val="24"/>
        </w:rPr>
        <w:t>Additional Information</w:t>
      </w:r>
    </w:p>
    <w:p w14:paraId="3F5A81DD" w14:textId="3A9EE060" w:rsidR="00665887" w:rsidRDefault="1DB8CB9E" w:rsidP="33319891">
      <w:pPr>
        <w:spacing w:before="240" w:after="240"/>
      </w:pPr>
      <w:r w:rsidRPr="33319891">
        <w:rPr>
          <w:rFonts w:ascii="Aptos" w:eastAsia="Aptos" w:hAnsi="Aptos" w:cs="Aptos"/>
        </w:rPr>
        <w:t>The post holder will be expected to work flexibly when required to attend occasional evening or community events.</w:t>
      </w:r>
    </w:p>
    <w:p w14:paraId="62A1BC07" w14:textId="7EA0310A" w:rsidR="00665887" w:rsidRDefault="1DB8CB9E" w:rsidP="33319891">
      <w:pPr>
        <w:spacing w:before="240" w:after="240"/>
      </w:pPr>
      <w:r w:rsidRPr="33319891">
        <w:rPr>
          <w:rFonts w:ascii="Aptos" w:eastAsia="Aptos" w:hAnsi="Aptos" w:cs="Aptos"/>
        </w:rPr>
        <w:t>The Limehouse Project is committed to safeguarding and promoting the welfare of children, young people, and vulnerable adults. The successful applicant may be required to undertake a DBS check.</w:t>
      </w:r>
    </w:p>
    <w:p w14:paraId="37C885E9" w14:textId="67F69A62" w:rsidR="00665887" w:rsidRDefault="00665887" w:rsidP="33319891">
      <w:pPr>
        <w:spacing w:after="0"/>
      </w:pPr>
    </w:p>
    <w:p w14:paraId="39D0CADB" w14:textId="51892C35" w:rsidR="00665887" w:rsidRDefault="1DB8CB9E" w:rsidP="33319891">
      <w:pPr>
        <w:spacing w:before="240" w:after="240"/>
      </w:pPr>
      <w:r w:rsidRPr="33319891">
        <w:rPr>
          <w:rFonts w:ascii="Aptos" w:eastAsia="Aptos" w:hAnsi="Aptos" w:cs="Aptos"/>
          <w:b/>
          <w:bCs/>
        </w:rPr>
        <w:t>The Limehouse Project is an equal opportunities employer and welcomes applications from candidates from diverse backgrounds.</w:t>
      </w:r>
    </w:p>
    <w:p w14:paraId="2C078E63" w14:textId="06051632" w:rsidR="00665887" w:rsidRDefault="00665887"/>
    <w:sectPr w:rsidR="0066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BBA9B"/>
    <w:multiLevelType w:val="hybridMultilevel"/>
    <w:tmpl w:val="71FC3152"/>
    <w:lvl w:ilvl="0" w:tplc="6FAEF7E4">
      <w:start w:val="1"/>
      <w:numFmt w:val="bullet"/>
      <w:lvlText w:val=""/>
      <w:lvlJc w:val="left"/>
      <w:pPr>
        <w:ind w:left="720" w:hanging="360"/>
      </w:pPr>
      <w:rPr>
        <w:rFonts w:ascii="Symbol" w:hAnsi="Symbol" w:hint="default"/>
      </w:rPr>
    </w:lvl>
    <w:lvl w:ilvl="1" w:tplc="6E0E9D46">
      <w:start w:val="1"/>
      <w:numFmt w:val="bullet"/>
      <w:lvlText w:val="o"/>
      <w:lvlJc w:val="left"/>
      <w:pPr>
        <w:ind w:left="1440" w:hanging="360"/>
      </w:pPr>
      <w:rPr>
        <w:rFonts w:ascii="Courier New" w:hAnsi="Courier New" w:hint="default"/>
      </w:rPr>
    </w:lvl>
    <w:lvl w:ilvl="2" w:tplc="10780B78">
      <w:start w:val="1"/>
      <w:numFmt w:val="bullet"/>
      <w:lvlText w:val=""/>
      <w:lvlJc w:val="left"/>
      <w:pPr>
        <w:ind w:left="2160" w:hanging="360"/>
      </w:pPr>
      <w:rPr>
        <w:rFonts w:ascii="Wingdings" w:hAnsi="Wingdings" w:hint="default"/>
      </w:rPr>
    </w:lvl>
    <w:lvl w:ilvl="3" w:tplc="779AAF0E">
      <w:start w:val="1"/>
      <w:numFmt w:val="bullet"/>
      <w:lvlText w:val=""/>
      <w:lvlJc w:val="left"/>
      <w:pPr>
        <w:ind w:left="2880" w:hanging="360"/>
      </w:pPr>
      <w:rPr>
        <w:rFonts w:ascii="Symbol" w:hAnsi="Symbol" w:hint="default"/>
      </w:rPr>
    </w:lvl>
    <w:lvl w:ilvl="4" w:tplc="27F2E780">
      <w:start w:val="1"/>
      <w:numFmt w:val="bullet"/>
      <w:lvlText w:val="o"/>
      <w:lvlJc w:val="left"/>
      <w:pPr>
        <w:ind w:left="3600" w:hanging="360"/>
      </w:pPr>
      <w:rPr>
        <w:rFonts w:ascii="Courier New" w:hAnsi="Courier New" w:hint="default"/>
      </w:rPr>
    </w:lvl>
    <w:lvl w:ilvl="5" w:tplc="DBFCFA8A">
      <w:start w:val="1"/>
      <w:numFmt w:val="bullet"/>
      <w:lvlText w:val=""/>
      <w:lvlJc w:val="left"/>
      <w:pPr>
        <w:ind w:left="4320" w:hanging="360"/>
      </w:pPr>
      <w:rPr>
        <w:rFonts w:ascii="Wingdings" w:hAnsi="Wingdings" w:hint="default"/>
      </w:rPr>
    </w:lvl>
    <w:lvl w:ilvl="6" w:tplc="2A88FB0C">
      <w:start w:val="1"/>
      <w:numFmt w:val="bullet"/>
      <w:lvlText w:val=""/>
      <w:lvlJc w:val="left"/>
      <w:pPr>
        <w:ind w:left="5040" w:hanging="360"/>
      </w:pPr>
      <w:rPr>
        <w:rFonts w:ascii="Symbol" w:hAnsi="Symbol" w:hint="default"/>
      </w:rPr>
    </w:lvl>
    <w:lvl w:ilvl="7" w:tplc="8CEEFE52">
      <w:start w:val="1"/>
      <w:numFmt w:val="bullet"/>
      <w:lvlText w:val="o"/>
      <w:lvlJc w:val="left"/>
      <w:pPr>
        <w:ind w:left="5760" w:hanging="360"/>
      </w:pPr>
      <w:rPr>
        <w:rFonts w:ascii="Courier New" w:hAnsi="Courier New" w:hint="default"/>
      </w:rPr>
    </w:lvl>
    <w:lvl w:ilvl="8" w:tplc="506E2550">
      <w:start w:val="1"/>
      <w:numFmt w:val="bullet"/>
      <w:lvlText w:val=""/>
      <w:lvlJc w:val="left"/>
      <w:pPr>
        <w:ind w:left="6480" w:hanging="360"/>
      </w:pPr>
      <w:rPr>
        <w:rFonts w:ascii="Wingdings" w:hAnsi="Wingdings" w:hint="default"/>
      </w:rPr>
    </w:lvl>
  </w:abstractNum>
  <w:abstractNum w:abstractNumId="1" w15:restartNumberingAfterBreak="0">
    <w:nsid w:val="74D838A6"/>
    <w:multiLevelType w:val="hybridMultilevel"/>
    <w:tmpl w:val="5D9E124C"/>
    <w:lvl w:ilvl="0" w:tplc="4A283F36">
      <w:start w:val="1"/>
      <w:numFmt w:val="bullet"/>
      <w:lvlText w:val=""/>
      <w:lvlJc w:val="left"/>
      <w:pPr>
        <w:ind w:left="720" w:hanging="360"/>
      </w:pPr>
      <w:rPr>
        <w:rFonts w:ascii="Symbol" w:hAnsi="Symbol" w:hint="default"/>
      </w:rPr>
    </w:lvl>
    <w:lvl w:ilvl="1" w:tplc="8CEE06E2">
      <w:start w:val="1"/>
      <w:numFmt w:val="bullet"/>
      <w:lvlText w:val="o"/>
      <w:lvlJc w:val="left"/>
      <w:pPr>
        <w:ind w:left="1440" w:hanging="360"/>
      </w:pPr>
      <w:rPr>
        <w:rFonts w:ascii="Courier New" w:hAnsi="Courier New" w:hint="default"/>
      </w:rPr>
    </w:lvl>
    <w:lvl w:ilvl="2" w:tplc="86BAF7AC">
      <w:start w:val="1"/>
      <w:numFmt w:val="bullet"/>
      <w:lvlText w:val=""/>
      <w:lvlJc w:val="left"/>
      <w:pPr>
        <w:ind w:left="2160" w:hanging="360"/>
      </w:pPr>
      <w:rPr>
        <w:rFonts w:ascii="Wingdings" w:hAnsi="Wingdings" w:hint="default"/>
      </w:rPr>
    </w:lvl>
    <w:lvl w:ilvl="3" w:tplc="202810E8">
      <w:start w:val="1"/>
      <w:numFmt w:val="bullet"/>
      <w:lvlText w:val=""/>
      <w:lvlJc w:val="left"/>
      <w:pPr>
        <w:ind w:left="2880" w:hanging="360"/>
      </w:pPr>
      <w:rPr>
        <w:rFonts w:ascii="Symbol" w:hAnsi="Symbol" w:hint="default"/>
      </w:rPr>
    </w:lvl>
    <w:lvl w:ilvl="4" w:tplc="D88AE1C0">
      <w:start w:val="1"/>
      <w:numFmt w:val="bullet"/>
      <w:lvlText w:val="o"/>
      <w:lvlJc w:val="left"/>
      <w:pPr>
        <w:ind w:left="3600" w:hanging="360"/>
      </w:pPr>
      <w:rPr>
        <w:rFonts w:ascii="Courier New" w:hAnsi="Courier New" w:hint="default"/>
      </w:rPr>
    </w:lvl>
    <w:lvl w:ilvl="5" w:tplc="17463348">
      <w:start w:val="1"/>
      <w:numFmt w:val="bullet"/>
      <w:lvlText w:val=""/>
      <w:lvlJc w:val="left"/>
      <w:pPr>
        <w:ind w:left="4320" w:hanging="360"/>
      </w:pPr>
      <w:rPr>
        <w:rFonts w:ascii="Wingdings" w:hAnsi="Wingdings" w:hint="default"/>
      </w:rPr>
    </w:lvl>
    <w:lvl w:ilvl="6" w:tplc="E0026BB6">
      <w:start w:val="1"/>
      <w:numFmt w:val="bullet"/>
      <w:lvlText w:val=""/>
      <w:lvlJc w:val="left"/>
      <w:pPr>
        <w:ind w:left="5040" w:hanging="360"/>
      </w:pPr>
      <w:rPr>
        <w:rFonts w:ascii="Symbol" w:hAnsi="Symbol" w:hint="default"/>
      </w:rPr>
    </w:lvl>
    <w:lvl w:ilvl="7" w:tplc="AFBC6C26">
      <w:start w:val="1"/>
      <w:numFmt w:val="bullet"/>
      <w:lvlText w:val="o"/>
      <w:lvlJc w:val="left"/>
      <w:pPr>
        <w:ind w:left="5760" w:hanging="360"/>
      </w:pPr>
      <w:rPr>
        <w:rFonts w:ascii="Courier New" w:hAnsi="Courier New" w:hint="default"/>
      </w:rPr>
    </w:lvl>
    <w:lvl w:ilvl="8" w:tplc="53CACB48">
      <w:start w:val="1"/>
      <w:numFmt w:val="bullet"/>
      <w:lvlText w:val=""/>
      <w:lvlJc w:val="left"/>
      <w:pPr>
        <w:ind w:left="6480" w:hanging="360"/>
      </w:pPr>
      <w:rPr>
        <w:rFonts w:ascii="Wingdings" w:hAnsi="Wingdings" w:hint="default"/>
      </w:rPr>
    </w:lvl>
  </w:abstractNum>
  <w:num w:numId="1" w16cid:durableId="1869759719">
    <w:abstractNumId w:val="0"/>
  </w:num>
  <w:num w:numId="2" w16cid:durableId="173010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3579C8"/>
    <w:rsid w:val="00665887"/>
    <w:rsid w:val="006C3F09"/>
    <w:rsid w:val="00CC694B"/>
    <w:rsid w:val="036FE560"/>
    <w:rsid w:val="07A7309F"/>
    <w:rsid w:val="0A1636A9"/>
    <w:rsid w:val="0FBF31EB"/>
    <w:rsid w:val="1081795E"/>
    <w:rsid w:val="12544D1C"/>
    <w:rsid w:val="12CAF686"/>
    <w:rsid w:val="18BABA23"/>
    <w:rsid w:val="1A0B516D"/>
    <w:rsid w:val="1DB8CB9E"/>
    <w:rsid w:val="222F02F9"/>
    <w:rsid w:val="28A7C998"/>
    <w:rsid w:val="2AB747BD"/>
    <w:rsid w:val="2D21C26B"/>
    <w:rsid w:val="33319891"/>
    <w:rsid w:val="3473481C"/>
    <w:rsid w:val="357E386B"/>
    <w:rsid w:val="37406DC4"/>
    <w:rsid w:val="4699CC2B"/>
    <w:rsid w:val="46EDAAF7"/>
    <w:rsid w:val="48FB8594"/>
    <w:rsid w:val="4B02269D"/>
    <w:rsid w:val="4BF81F5E"/>
    <w:rsid w:val="4DE8602C"/>
    <w:rsid w:val="559D46CE"/>
    <w:rsid w:val="56AD6375"/>
    <w:rsid w:val="571C61AD"/>
    <w:rsid w:val="5CF34EC3"/>
    <w:rsid w:val="5D421CD7"/>
    <w:rsid w:val="5F4E51F0"/>
    <w:rsid w:val="619E2C3B"/>
    <w:rsid w:val="64FAA9F8"/>
    <w:rsid w:val="6A06F822"/>
    <w:rsid w:val="6F37C608"/>
    <w:rsid w:val="713F05A0"/>
    <w:rsid w:val="729BB933"/>
    <w:rsid w:val="73EC8427"/>
    <w:rsid w:val="765CA4B4"/>
    <w:rsid w:val="789502E7"/>
    <w:rsid w:val="7A461006"/>
    <w:rsid w:val="7BA4A1EA"/>
    <w:rsid w:val="7E3E6532"/>
    <w:rsid w:val="7F0A85CB"/>
    <w:rsid w:val="7F35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CC81"/>
  <w15:chartTrackingRefBased/>
  <w15:docId w15:val="{304A795D-2715-44DA-A8ED-3C370F82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33319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331989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3319891"/>
    <w:pPr>
      <w:ind w:left="720"/>
      <w:contextualSpacing/>
    </w:pPr>
  </w:style>
  <w:style w:type="paragraph" w:customStyle="1" w:styleId="Normal1">
    <w:name w:val="Normal1"/>
    <w:basedOn w:val="Normal"/>
    <w:uiPriority w:val="1"/>
    <w:rsid w:val="33319891"/>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Yesmin</dc:creator>
  <cp:keywords/>
  <dc:description/>
  <cp:lastModifiedBy>Shirina Ali</cp:lastModifiedBy>
  <cp:revision>2</cp:revision>
  <dcterms:created xsi:type="dcterms:W3CDTF">2026-05-14T13:38:00Z</dcterms:created>
  <dcterms:modified xsi:type="dcterms:W3CDTF">2026-05-14T13:38:00Z</dcterms:modified>
</cp:coreProperties>
</file>