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0898" w14:textId="77777777" w:rsidR="00F517F7" w:rsidRPr="009766D4" w:rsidRDefault="00F517F7">
      <w:pPr>
        <w:pStyle w:val="BodyText"/>
        <w:spacing w:before="222"/>
        <w:rPr>
          <w:rFonts w:ascii="Arial" w:hAnsi="Arial" w:cs="Arial"/>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2670"/>
        <w:gridCol w:w="2245"/>
        <w:gridCol w:w="2214"/>
      </w:tblGrid>
      <w:tr w:rsidR="00F517F7" w:rsidRPr="009766D4" w14:paraId="6E92089D" w14:textId="77777777" w:rsidTr="43C100B7">
        <w:trPr>
          <w:trHeight w:val="530"/>
        </w:trPr>
        <w:tc>
          <w:tcPr>
            <w:tcW w:w="2225" w:type="dxa"/>
            <w:shd w:val="clear" w:color="auto" w:fill="E4E4E4"/>
          </w:tcPr>
          <w:p w14:paraId="6E920899" w14:textId="77777777" w:rsidR="00F517F7" w:rsidRPr="009766D4" w:rsidRDefault="00362A0D">
            <w:pPr>
              <w:pStyle w:val="TableParagraph"/>
              <w:spacing w:before="3"/>
              <w:rPr>
                <w:rFonts w:ascii="Arial" w:hAnsi="Arial" w:cs="Arial"/>
                <w:b/>
              </w:rPr>
            </w:pPr>
            <w:r w:rsidRPr="009766D4">
              <w:rPr>
                <w:rFonts w:ascii="Arial" w:hAnsi="Arial" w:cs="Arial"/>
                <w:b/>
                <w:color w:val="EC7C30"/>
                <w:spacing w:val="-5"/>
              </w:rPr>
              <w:t>Job</w:t>
            </w:r>
            <w:r w:rsidRPr="009766D4">
              <w:rPr>
                <w:rFonts w:ascii="Arial" w:hAnsi="Arial" w:cs="Arial"/>
                <w:b/>
                <w:color w:val="EC7C30"/>
                <w:spacing w:val="-20"/>
              </w:rPr>
              <w:t xml:space="preserve"> </w:t>
            </w:r>
            <w:r w:rsidRPr="009766D4">
              <w:rPr>
                <w:rFonts w:ascii="Arial" w:hAnsi="Arial" w:cs="Arial"/>
                <w:b/>
                <w:color w:val="EC7C30"/>
                <w:spacing w:val="-2"/>
              </w:rPr>
              <w:t>title</w:t>
            </w:r>
          </w:p>
        </w:tc>
        <w:tc>
          <w:tcPr>
            <w:tcW w:w="2670" w:type="dxa"/>
          </w:tcPr>
          <w:p w14:paraId="4A3FCD64" w14:textId="77777777" w:rsidR="00D0785B" w:rsidRPr="007A292B" w:rsidRDefault="00D0785B" w:rsidP="00D0785B">
            <w:r w:rsidRPr="007A292B">
              <w:t>Customer Care Representative</w:t>
            </w:r>
          </w:p>
          <w:p w14:paraId="6E92089A" w14:textId="58C9A15A" w:rsidR="00F517F7" w:rsidRPr="009766D4" w:rsidRDefault="00F517F7">
            <w:pPr>
              <w:pStyle w:val="TableParagraph"/>
              <w:spacing w:line="264" w:lineRule="exact"/>
              <w:ind w:right="43"/>
              <w:rPr>
                <w:rFonts w:ascii="Arial" w:hAnsi="Arial" w:cs="Arial"/>
              </w:rPr>
            </w:pPr>
          </w:p>
        </w:tc>
        <w:tc>
          <w:tcPr>
            <w:tcW w:w="2245" w:type="dxa"/>
            <w:shd w:val="clear" w:color="auto" w:fill="D9D9D9" w:themeFill="background1" w:themeFillShade="D9"/>
          </w:tcPr>
          <w:p w14:paraId="6E92089B" w14:textId="6C94D831" w:rsidR="00F517F7" w:rsidRPr="009766D4" w:rsidRDefault="00362A0D">
            <w:pPr>
              <w:pStyle w:val="TableParagraph"/>
              <w:spacing w:before="3"/>
              <w:ind w:left="106"/>
              <w:rPr>
                <w:rFonts w:ascii="Arial" w:hAnsi="Arial" w:cs="Arial"/>
                <w:b/>
              </w:rPr>
            </w:pPr>
            <w:r w:rsidRPr="009766D4">
              <w:rPr>
                <w:rFonts w:ascii="Arial" w:hAnsi="Arial" w:cs="Arial"/>
                <w:b/>
                <w:color w:val="EC7C30"/>
                <w:spacing w:val="-2"/>
              </w:rPr>
              <w:t>Location</w:t>
            </w:r>
          </w:p>
        </w:tc>
        <w:tc>
          <w:tcPr>
            <w:tcW w:w="2214" w:type="dxa"/>
          </w:tcPr>
          <w:p w14:paraId="6E92089C" w14:textId="6797FA15" w:rsidR="00F517F7" w:rsidRPr="009766D4" w:rsidRDefault="00617B5E">
            <w:pPr>
              <w:pStyle w:val="TableParagraph"/>
              <w:spacing w:line="264" w:lineRule="exact"/>
              <w:ind w:left="106" w:right="980"/>
              <w:rPr>
                <w:rFonts w:ascii="Arial" w:hAnsi="Arial" w:cs="Arial"/>
              </w:rPr>
            </w:pPr>
            <w:r w:rsidRPr="009766D4">
              <w:rPr>
                <w:rFonts w:ascii="Arial" w:hAnsi="Arial" w:cs="Arial"/>
              </w:rPr>
              <w:t xml:space="preserve">Office based / Hybrid </w:t>
            </w:r>
          </w:p>
        </w:tc>
      </w:tr>
      <w:tr w:rsidR="00F517F7" w:rsidRPr="009766D4" w14:paraId="6E9208A3" w14:textId="77777777" w:rsidTr="001411E8">
        <w:trPr>
          <w:trHeight w:val="724"/>
        </w:trPr>
        <w:tc>
          <w:tcPr>
            <w:tcW w:w="2225" w:type="dxa"/>
            <w:shd w:val="clear" w:color="auto" w:fill="E4E4E4"/>
          </w:tcPr>
          <w:p w14:paraId="1746C3AF" w14:textId="77777777" w:rsidR="00F517F7" w:rsidRPr="009766D4" w:rsidRDefault="00362A0D">
            <w:pPr>
              <w:pStyle w:val="TableParagraph"/>
              <w:rPr>
                <w:rFonts w:ascii="Arial" w:hAnsi="Arial" w:cs="Arial"/>
                <w:b/>
                <w:color w:val="EC7C30"/>
                <w:spacing w:val="-2"/>
              </w:rPr>
            </w:pPr>
            <w:r w:rsidRPr="009766D4">
              <w:rPr>
                <w:rFonts w:ascii="Arial" w:hAnsi="Arial" w:cs="Arial"/>
                <w:b/>
                <w:color w:val="EC7C30"/>
                <w:spacing w:val="-2"/>
              </w:rPr>
              <w:t>Department</w:t>
            </w:r>
          </w:p>
          <w:p w14:paraId="6E92089E" w14:textId="77777777" w:rsidR="001411E8" w:rsidRPr="009766D4" w:rsidRDefault="001411E8" w:rsidP="001411E8">
            <w:pPr>
              <w:rPr>
                <w:rFonts w:ascii="Arial" w:hAnsi="Arial" w:cs="Arial"/>
              </w:rPr>
            </w:pPr>
          </w:p>
        </w:tc>
        <w:tc>
          <w:tcPr>
            <w:tcW w:w="2670" w:type="dxa"/>
          </w:tcPr>
          <w:p w14:paraId="6E9208A0" w14:textId="71BA988A" w:rsidR="00F517F7" w:rsidRPr="009766D4" w:rsidRDefault="001411E8" w:rsidP="00D0785B">
            <w:pPr>
              <w:pStyle w:val="TableParagraph"/>
              <w:spacing w:line="238" w:lineRule="exact"/>
              <w:ind w:left="0"/>
              <w:rPr>
                <w:rFonts w:ascii="Arial" w:hAnsi="Arial" w:cs="Arial"/>
              </w:rPr>
            </w:pPr>
            <w:r w:rsidRPr="009766D4">
              <w:rPr>
                <w:rFonts w:ascii="Arial" w:hAnsi="Arial" w:cs="Arial"/>
              </w:rPr>
              <w:t xml:space="preserve">Advice Services </w:t>
            </w:r>
          </w:p>
        </w:tc>
        <w:tc>
          <w:tcPr>
            <w:tcW w:w="2245" w:type="dxa"/>
            <w:shd w:val="clear" w:color="auto" w:fill="D9D9D9" w:themeFill="background1" w:themeFillShade="D9"/>
          </w:tcPr>
          <w:p w14:paraId="2445B276" w14:textId="77777777" w:rsidR="00F517F7" w:rsidRPr="009766D4" w:rsidRDefault="00362A0D">
            <w:pPr>
              <w:pStyle w:val="TableParagraph"/>
              <w:ind w:left="106"/>
              <w:rPr>
                <w:rFonts w:ascii="Arial" w:hAnsi="Arial" w:cs="Arial"/>
                <w:b/>
                <w:color w:val="EC7C30"/>
                <w:spacing w:val="-2"/>
                <w:w w:val="90"/>
              </w:rPr>
            </w:pPr>
            <w:r w:rsidRPr="009766D4">
              <w:rPr>
                <w:rFonts w:ascii="Arial" w:hAnsi="Arial" w:cs="Arial"/>
                <w:b/>
                <w:color w:val="EC7C30"/>
                <w:w w:val="90"/>
              </w:rPr>
              <w:t>Length</w:t>
            </w:r>
            <w:r w:rsidRPr="009766D4">
              <w:rPr>
                <w:rFonts w:ascii="Arial" w:hAnsi="Arial" w:cs="Arial"/>
                <w:b/>
                <w:color w:val="EC7C30"/>
                <w:spacing w:val="-13"/>
                <w:w w:val="90"/>
              </w:rPr>
              <w:t xml:space="preserve"> </w:t>
            </w:r>
            <w:r w:rsidRPr="009766D4">
              <w:rPr>
                <w:rFonts w:ascii="Arial" w:hAnsi="Arial" w:cs="Arial"/>
                <w:b/>
                <w:color w:val="EC7C30"/>
                <w:w w:val="90"/>
              </w:rPr>
              <w:t>of</w:t>
            </w:r>
            <w:r w:rsidRPr="009766D4">
              <w:rPr>
                <w:rFonts w:ascii="Arial" w:hAnsi="Arial" w:cs="Arial"/>
                <w:b/>
                <w:color w:val="EC7C30"/>
                <w:spacing w:val="-11"/>
                <w:w w:val="90"/>
              </w:rPr>
              <w:t xml:space="preserve"> </w:t>
            </w:r>
            <w:r w:rsidRPr="009766D4">
              <w:rPr>
                <w:rFonts w:ascii="Arial" w:hAnsi="Arial" w:cs="Arial"/>
                <w:b/>
                <w:color w:val="EC7C30"/>
                <w:spacing w:val="-2"/>
                <w:w w:val="90"/>
              </w:rPr>
              <w:t>contract</w:t>
            </w:r>
          </w:p>
          <w:p w14:paraId="6E9208A1" w14:textId="77777777" w:rsidR="001411E8" w:rsidRPr="009766D4" w:rsidRDefault="001411E8" w:rsidP="001411E8">
            <w:pPr>
              <w:rPr>
                <w:rFonts w:ascii="Arial" w:hAnsi="Arial" w:cs="Arial"/>
              </w:rPr>
            </w:pPr>
          </w:p>
        </w:tc>
        <w:tc>
          <w:tcPr>
            <w:tcW w:w="2214" w:type="dxa"/>
          </w:tcPr>
          <w:p w14:paraId="6E9208A2" w14:textId="47917FA5" w:rsidR="00F517F7" w:rsidRPr="009766D4" w:rsidRDefault="00D0785B">
            <w:pPr>
              <w:pStyle w:val="TableParagraph"/>
              <w:ind w:left="106" w:right="834"/>
              <w:rPr>
                <w:rFonts w:ascii="Arial" w:hAnsi="Arial" w:cs="Arial"/>
              </w:rPr>
            </w:pPr>
            <w:r>
              <w:rPr>
                <w:rFonts w:ascii="Arial" w:hAnsi="Arial" w:cs="Arial"/>
                <w:spacing w:val="-2"/>
              </w:rPr>
              <w:t>FTC - 1 Year</w:t>
            </w:r>
          </w:p>
        </w:tc>
      </w:tr>
      <w:tr w:rsidR="00F517F7" w:rsidRPr="009766D4" w14:paraId="6E9208B3" w14:textId="77777777" w:rsidTr="43C100B7">
        <w:trPr>
          <w:trHeight w:val="790"/>
        </w:trPr>
        <w:tc>
          <w:tcPr>
            <w:tcW w:w="2225" w:type="dxa"/>
            <w:shd w:val="clear" w:color="auto" w:fill="E4E4E4"/>
          </w:tcPr>
          <w:p w14:paraId="6E9208AE" w14:textId="77777777" w:rsidR="00F517F7" w:rsidRPr="009766D4" w:rsidRDefault="00362A0D">
            <w:pPr>
              <w:pStyle w:val="TableParagraph"/>
              <w:spacing w:line="265" w:lineRule="exact"/>
              <w:rPr>
                <w:rFonts w:ascii="Arial" w:hAnsi="Arial" w:cs="Arial"/>
                <w:b/>
              </w:rPr>
            </w:pPr>
            <w:r w:rsidRPr="009766D4">
              <w:rPr>
                <w:rFonts w:ascii="Arial" w:hAnsi="Arial" w:cs="Arial"/>
                <w:b/>
                <w:color w:val="EC7C30"/>
                <w:w w:val="85"/>
              </w:rPr>
              <w:t>Reporting</w:t>
            </w:r>
            <w:r w:rsidRPr="009766D4">
              <w:rPr>
                <w:rFonts w:ascii="Arial" w:hAnsi="Arial" w:cs="Arial"/>
                <w:b/>
                <w:color w:val="EC7C30"/>
                <w:spacing w:val="8"/>
              </w:rPr>
              <w:t xml:space="preserve"> </w:t>
            </w:r>
            <w:r w:rsidRPr="009766D4">
              <w:rPr>
                <w:rFonts w:ascii="Arial" w:hAnsi="Arial" w:cs="Arial"/>
                <w:b/>
                <w:color w:val="EC7C30"/>
                <w:spacing w:val="-5"/>
              </w:rPr>
              <w:t>to</w:t>
            </w:r>
          </w:p>
        </w:tc>
        <w:tc>
          <w:tcPr>
            <w:tcW w:w="2670" w:type="dxa"/>
          </w:tcPr>
          <w:p w14:paraId="6E9208B0" w14:textId="6E94C372" w:rsidR="00F517F7" w:rsidRPr="009766D4" w:rsidRDefault="00D0785B" w:rsidP="00D0785B">
            <w:pPr>
              <w:pStyle w:val="TableParagraph"/>
              <w:spacing w:line="264" w:lineRule="exact"/>
              <w:ind w:left="0" w:right="43"/>
              <w:rPr>
                <w:rFonts w:ascii="Arial" w:hAnsi="Arial" w:cs="Arial"/>
              </w:rPr>
            </w:pPr>
            <w:r>
              <w:rPr>
                <w:rFonts w:ascii="Arial" w:hAnsi="Arial" w:cs="Arial"/>
                <w:spacing w:val="-6"/>
              </w:rPr>
              <w:t>CCR Team Manager</w:t>
            </w:r>
          </w:p>
        </w:tc>
        <w:tc>
          <w:tcPr>
            <w:tcW w:w="2245" w:type="dxa"/>
            <w:shd w:val="clear" w:color="auto" w:fill="D9D9D9" w:themeFill="background1" w:themeFillShade="D9"/>
          </w:tcPr>
          <w:p w14:paraId="6E9208B1" w14:textId="77777777" w:rsidR="00F517F7" w:rsidRPr="009766D4" w:rsidRDefault="00362A0D">
            <w:pPr>
              <w:pStyle w:val="TableParagraph"/>
              <w:spacing w:line="265" w:lineRule="exact"/>
              <w:ind w:left="106"/>
              <w:rPr>
                <w:rFonts w:ascii="Arial" w:hAnsi="Arial" w:cs="Arial"/>
                <w:b/>
              </w:rPr>
            </w:pPr>
            <w:r w:rsidRPr="009766D4">
              <w:rPr>
                <w:rFonts w:ascii="Arial" w:hAnsi="Arial" w:cs="Arial"/>
                <w:b/>
                <w:color w:val="EC7C30"/>
                <w:w w:val="85"/>
              </w:rPr>
              <w:t>Direct</w:t>
            </w:r>
            <w:r w:rsidRPr="009766D4">
              <w:rPr>
                <w:rFonts w:ascii="Arial" w:hAnsi="Arial" w:cs="Arial"/>
                <w:b/>
                <w:color w:val="EC7C30"/>
                <w:spacing w:val="6"/>
              </w:rPr>
              <w:t xml:space="preserve"> </w:t>
            </w:r>
            <w:r w:rsidRPr="009766D4">
              <w:rPr>
                <w:rFonts w:ascii="Arial" w:hAnsi="Arial" w:cs="Arial"/>
                <w:b/>
                <w:color w:val="EC7C30"/>
                <w:spacing w:val="-2"/>
              </w:rPr>
              <w:t>reports</w:t>
            </w:r>
          </w:p>
        </w:tc>
        <w:tc>
          <w:tcPr>
            <w:tcW w:w="2214" w:type="dxa"/>
          </w:tcPr>
          <w:p w14:paraId="6E9208B2" w14:textId="05B1F314" w:rsidR="00F517F7" w:rsidRPr="009766D4" w:rsidRDefault="001411E8">
            <w:pPr>
              <w:pStyle w:val="TableParagraph"/>
              <w:spacing w:line="265" w:lineRule="exact"/>
              <w:ind w:left="106"/>
              <w:rPr>
                <w:rFonts w:ascii="Arial" w:hAnsi="Arial" w:cs="Arial"/>
              </w:rPr>
            </w:pPr>
            <w:r w:rsidRPr="009766D4">
              <w:rPr>
                <w:rFonts w:ascii="Arial" w:hAnsi="Arial" w:cs="Arial"/>
                <w:spacing w:val="-2"/>
                <w:w w:val="110"/>
              </w:rPr>
              <w:t>None</w:t>
            </w:r>
          </w:p>
        </w:tc>
      </w:tr>
      <w:tr w:rsidR="00242BAE" w:rsidRPr="009766D4" w14:paraId="01E1D5E1" w14:textId="77777777" w:rsidTr="43C100B7">
        <w:trPr>
          <w:trHeight w:val="790"/>
        </w:trPr>
        <w:tc>
          <w:tcPr>
            <w:tcW w:w="2225" w:type="dxa"/>
            <w:shd w:val="clear" w:color="auto" w:fill="E4E4E4"/>
          </w:tcPr>
          <w:p w14:paraId="00C57918" w14:textId="61F6B760" w:rsidR="00242BAE" w:rsidRPr="009766D4" w:rsidRDefault="00242BAE">
            <w:pPr>
              <w:pStyle w:val="TableParagraph"/>
              <w:spacing w:line="265" w:lineRule="exact"/>
              <w:rPr>
                <w:rFonts w:ascii="Arial" w:hAnsi="Arial" w:cs="Arial"/>
                <w:b/>
                <w:color w:val="EC7C30"/>
                <w:w w:val="85"/>
              </w:rPr>
            </w:pPr>
            <w:r w:rsidRPr="009766D4">
              <w:rPr>
                <w:rFonts w:ascii="Arial" w:hAnsi="Arial" w:cs="Arial"/>
                <w:b/>
                <w:color w:val="EC7C30"/>
                <w:w w:val="85"/>
              </w:rPr>
              <w:t>Working Hours</w:t>
            </w:r>
          </w:p>
        </w:tc>
        <w:tc>
          <w:tcPr>
            <w:tcW w:w="2670" w:type="dxa"/>
          </w:tcPr>
          <w:p w14:paraId="78B57D1A" w14:textId="1067947B" w:rsidR="00242BAE" w:rsidRDefault="001411E8">
            <w:pPr>
              <w:pStyle w:val="TableParagraph"/>
              <w:spacing w:line="264" w:lineRule="exact"/>
              <w:rPr>
                <w:rFonts w:ascii="Arial" w:hAnsi="Arial" w:cs="Arial"/>
                <w:spacing w:val="-6"/>
              </w:rPr>
            </w:pPr>
            <w:r w:rsidRPr="009766D4">
              <w:rPr>
                <w:rFonts w:ascii="Arial" w:hAnsi="Arial" w:cs="Arial"/>
                <w:spacing w:val="-6"/>
              </w:rPr>
              <w:t xml:space="preserve">35 hours / </w:t>
            </w:r>
            <w:r w:rsidR="00D0785B" w:rsidRPr="009766D4">
              <w:rPr>
                <w:rFonts w:ascii="Arial" w:hAnsi="Arial" w:cs="Arial"/>
                <w:spacing w:val="-6"/>
              </w:rPr>
              <w:t>wk.</w:t>
            </w:r>
          </w:p>
          <w:p w14:paraId="77209E4B" w14:textId="77777777" w:rsidR="00D0785B" w:rsidRDefault="00D0785B">
            <w:pPr>
              <w:pStyle w:val="TableParagraph"/>
              <w:spacing w:line="264" w:lineRule="exact"/>
              <w:rPr>
                <w:rFonts w:ascii="Arial" w:hAnsi="Arial" w:cs="Arial"/>
                <w:spacing w:val="-6"/>
              </w:rPr>
            </w:pPr>
          </w:p>
          <w:p w14:paraId="56F58AB2" w14:textId="77777777" w:rsidR="00D0785B" w:rsidRDefault="00D0785B">
            <w:pPr>
              <w:pStyle w:val="TableParagraph"/>
              <w:spacing w:line="264" w:lineRule="exact"/>
            </w:pPr>
            <w:r w:rsidRPr="00D0785B">
              <w:t>Shifts between</w:t>
            </w:r>
          </w:p>
          <w:p w14:paraId="060D04E0" w14:textId="13DE6C83" w:rsidR="00D0785B" w:rsidRDefault="00D0785B">
            <w:pPr>
              <w:pStyle w:val="TableParagraph"/>
              <w:spacing w:line="264" w:lineRule="exact"/>
            </w:pPr>
            <w:r w:rsidRPr="00D0785B">
              <w:t>8:00am - 8:00pm</w:t>
            </w:r>
          </w:p>
          <w:p w14:paraId="32C35008" w14:textId="5B7DD97A" w:rsidR="00D0785B" w:rsidRPr="009766D4" w:rsidRDefault="00D0785B">
            <w:pPr>
              <w:pStyle w:val="TableParagraph"/>
              <w:spacing w:line="264" w:lineRule="exact"/>
              <w:rPr>
                <w:rFonts w:ascii="Arial" w:hAnsi="Arial" w:cs="Arial"/>
                <w:spacing w:val="-6"/>
              </w:rPr>
            </w:pPr>
            <w:r w:rsidRPr="00D0785B">
              <w:t>Monday to Sunday</w:t>
            </w:r>
          </w:p>
        </w:tc>
        <w:tc>
          <w:tcPr>
            <w:tcW w:w="2245" w:type="dxa"/>
            <w:shd w:val="clear" w:color="auto" w:fill="D9D9D9" w:themeFill="background1" w:themeFillShade="D9"/>
          </w:tcPr>
          <w:p w14:paraId="09E2133C" w14:textId="0F891592" w:rsidR="00242BAE" w:rsidRPr="009766D4" w:rsidRDefault="00242BAE">
            <w:pPr>
              <w:pStyle w:val="TableParagraph"/>
              <w:spacing w:line="265" w:lineRule="exact"/>
              <w:ind w:left="106"/>
              <w:rPr>
                <w:rFonts w:ascii="Arial" w:hAnsi="Arial" w:cs="Arial"/>
                <w:b/>
                <w:color w:val="EC7C30"/>
                <w:w w:val="85"/>
              </w:rPr>
            </w:pPr>
            <w:r w:rsidRPr="009766D4">
              <w:rPr>
                <w:rFonts w:ascii="Arial" w:hAnsi="Arial" w:cs="Arial"/>
                <w:b/>
                <w:color w:val="EC7C30"/>
                <w:w w:val="85"/>
              </w:rPr>
              <w:t>Working Pattern</w:t>
            </w:r>
          </w:p>
        </w:tc>
        <w:tc>
          <w:tcPr>
            <w:tcW w:w="2214" w:type="dxa"/>
          </w:tcPr>
          <w:p w14:paraId="251564BE" w14:textId="77777777" w:rsidR="00D0785B" w:rsidRPr="00D0785B" w:rsidRDefault="00D0785B" w:rsidP="00D0785B">
            <w:r w:rsidRPr="00D0785B">
              <w:t>Full Time</w:t>
            </w:r>
          </w:p>
          <w:p w14:paraId="2D4511E3" w14:textId="78A6A7FA" w:rsidR="00D0785B" w:rsidRPr="00D0785B" w:rsidRDefault="00D0785B" w:rsidP="00D0785B">
            <w:r w:rsidRPr="00D0785B">
              <w:t xml:space="preserve">Shift-based </w:t>
            </w:r>
            <w:r w:rsidRPr="00D0785B">
              <w:t>Rota</w:t>
            </w:r>
            <w:r w:rsidRPr="00D0785B">
              <w:t xml:space="preserve"> across 7 days</w:t>
            </w:r>
          </w:p>
          <w:p w14:paraId="61963C76" w14:textId="77777777" w:rsidR="00D0785B" w:rsidRDefault="00D0785B" w:rsidP="00D0785B"/>
          <w:p w14:paraId="61B90303" w14:textId="4C3D2A8D" w:rsidR="00D0785B" w:rsidRPr="00D0785B" w:rsidRDefault="00D0785B" w:rsidP="00D0785B">
            <w:r w:rsidRPr="00D0785B">
              <w:t>4 days per week office-based (mandatory)</w:t>
            </w:r>
          </w:p>
          <w:p w14:paraId="410898FC" w14:textId="65C5FD92" w:rsidR="00242BAE" w:rsidRPr="00D0785B" w:rsidRDefault="00D0785B" w:rsidP="00D0785B">
            <w:r w:rsidRPr="00D0785B">
              <w:t>Maximum 1 day per week working from home</w:t>
            </w:r>
          </w:p>
        </w:tc>
      </w:tr>
      <w:tr w:rsidR="000F353A" w:rsidRPr="009766D4" w14:paraId="31A894F7" w14:textId="77777777" w:rsidTr="43C100B7">
        <w:trPr>
          <w:trHeight w:val="790"/>
        </w:trPr>
        <w:tc>
          <w:tcPr>
            <w:tcW w:w="2225" w:type="dxa"/>
            <w:shd w:val="clear" w:color="auto" w:fill="E4E4E4"/>
          </w:tcPr>
          <w:p w14:paraId="2C538256" w14:textId="67A5E7A9" w:rsidR="000F353A" w:rsidRPr="009766D4" w:rsidRDefault="000F353A">
            <w:pPr>
              <w:pStyle w:val="TableParagraph"/>
              <w:spacing w:line="265" w:lineRule="exact"/>
              <w:rPr>
                <w:rFonts w:ascii="Arial" w:hAnsi="Arial" w:cs="Arial"/>
                <w:b/>
                <w:color w:val="EC7C30"/>
                <w:w w:val="85"/>
              </w:rPr>
            </w:pPr>
            <w:r>
              <w:rPr>
                <w:rFonts w:ascii="Arial" w:hAnsi="Arial" w:cs="Arial"/>
                <w:b/>
                <w:color w:val="EC7C30"/>
                <w:w w:val="85"/>
              </w:rPr>
              <w:t>Vacancies</w:t>
            </w:r>
          </w:p>
        </w:tc>
        <w:tc>
          <w:tcPr>
            <w:tcW w:w="2670" w:type="dxa"/>
          </w:tcPr>
          <w:p w14:paraId="1ABBF06A" w14:textId="6CC09A90" w:rsidR="000F353A" w:rsidRPr="009766D4" w:rsidRDefault="000F353A">
            <w:pPr>
              <w:pStyle w:val="TableParagraph"/>
              <w:spacing w:line="264" w:lineRule="exact"/>
              <w:rPr>
                <w:rFonts w:ascii="Arial" w:hAnsi="Arial" w:cs="Arial"/>
                <w:spacing w:val="-6"/>
              </w:rPr>
            </w:pPr>
            <w:r>
              <w:rPr>
                <w:rFonts w:ascii="Arial" w:hAnsi="Arial" w:cs="Arial"/>
                <w:spacing w:val="-6"/>
              </w:rPr>
              <w:t>Multiple</w:t>
            </w:r>
          </w:p>
        </w:tc>
        <w:tc>
          <w:tcPr>
            <w:tcW w:w="2245" w:type="dxa"/>
            <w:shd w:val="clear" w:color="auto" w:fill="D9D9D9" w:themeFill="background1" w:themeFillShade="D9"/>
          </w:tcPr>
          <w:p w14:paraId="3702DDD0" w14:textId="22C92A8D" w:rsidR="000F353A" w:rsidRPr="009766D4" w:rsidRDefault="000F353A">
            <w:pPr>
              <w:pStyle w:val="TableParagraph"/>
              <w:spacing w:line="265" w:lineRule="exact"/>
              <w:ind w:left="106"/>
              <w:rPr>
                <w:rFonts w:ascii="Arial" w:hAnsi="Arial" w:cs="Arial"/>
                <w:b/>
                <w:color w:val="EC7C30"/>
                <w:w w:val="85"/>
              </w:rPr>
            </w:pPr>
            <w:r>
              <w:rPr>
                <w:rFonts w:ascii="Arial" w:hAnsi="Arial" w:cs="Arial"/>
                <w:b/>
                <w:color w:val="EC7C30"/>
                <w:w w:val="85"/>
              </w:rPr>
              <w:t>Salary</w:t>
            </w:r>
          </w:p>
        </w:tc>
        <w:tc>
          <w:tcPr>
            <w:tcW w:w="2214" w:type="dxa"/>
          </w:tcPr>
          <w:p w14:paraId="04043D19" w14:textId="699E9FBE" w:rsidR="000F353A" w:rsidRPr="00D0785B" w:rsidRDefault="007E7678" w:rsidP="00D0785B">
            <w:r>
              <w:t>£</w:t>
            </w:r>
            <w:r w:rsidR="000F353A">
              <w:t>2</w:t>
            </w:r>
            <w:r>
              <w:t>9,527</w:t>
            </w:r>
          </w:p>
        </w:tc>
      </w:tr>
    </w:tbl>
    <w:p w14:paraId="6E9208B4" w14:textId="77777777" w:rsidR="00F517F7" w:rsidRPr="009766D4" w:rsidRDefault="00F517F7">
      <w:pPr>
        <w:pStyle w:val="BodyText"/>
        <w:spacing w:before="180"/>
        <w:rPr>
          <w:rFonts w:ascii="Arial" w:hAnsi="Arial" w:cs="Arial"/>
          <w:b/>
        </w:rPr>
      </w:pPr>
    </w:p>
    <w:p w14:paraId="6E9208B5" w14:textId="132E64C7" w:rsidR="00F517F7" w:rsidRPr="009766D4" w:rsidRDefault="00A7788A" w:rsidP="30F15537">
      <w:pPr>
        <w:pStyle w:val="Heading3"/>
        <w:spacing w:before="175"/>
        <w:ind w:left="0"/>
        <w:rPr>
          <w:rFonts w:ascii="Arial" w:hAnsi="Arial" w:cs="Arial"/>
          <w:color w:val="EC7C30"/>
          <w:spacing w:val="-2"/>
        </w:rPr>
      </w:pPr>
      <w:r w:rsidRPr="009766D4">
        <w:rPr>
          <w:rFonts w:ascii="Arial" w:hAnsi="Arial" w:cs="Arial"/>
          <w:color w:val="EC7C30"/>
          <w:spacing w:val="-2"/>
        </w:rPr>
        <w:t>About Toynbee Hall</w:t>
      </w:r>
    </w:p>
    <w:p w14:paraId="099A968F" w14:textId="77777777" w:rsidR="00A7788A" w:rsidRPr="009766D4" w:rsidRDefault="00A7788A" w:rsidP="00A7788A">
      <w:pPr>
        <w:pStyle w:val="Heading3"/>
        <w:ind w:left="0"/>
        <w:rPr>
          <w:rFonts w:ascii="Arial" w:hAnsi="Arial" w:cs="Arial"/>
        </w:rPr>
      </w:pPr>
    </w:p>
    <w:p w14:paraId="354EB8E8" w14:textId="77777777" w:rsidR="00A7788A" w:rsidRPr="009766D4" w:rsidRDefault="00A7788A" w:rsidP="00A7788A">
      <w:pPr>
        <w:rPr>
          <w:rFonts w:ascii="Arial" w:eastAsiaTheme="minorHAnsi" w:hAnsi="Arial" w:cs="Arial"/>
        </w:rPr>
      </w:pPr>
      <w:r w:rsidRPr="009766D4">
        <w:rPr>
          <w:rFonts w:ascii="Arial" w:hAnsi="Arial" w:cs="Arial"/>
        </w:rPr>
        <w:t xml:space="preserve">Based in the East End of London since 1884, Toynbee Hall is a charity working alongside people facing poverty, injustice, and inequality to build a fairer East London. We provide vital advice and support, working in partnership to tackle unfairness and ensure everyone has an equal chance to thrive. </w:t>
      </w:r>
    </w:p>
    <w:p w14:paraId="28186D35" w14:textId="77777777" w:rsidR="00A7788A" w:rsidRPr="009766D4" w:rsidRDefault="00A7788A" w:rsidP="00A7788A">
      <w:pPr>
        <w:rPr>
          <w:rFonts w:ascii="Arial" w:hAnsi="Arial" w:cs="Arial"/>
          <w14:ligatures w14:val="standardContextual"/>
        </w:rPr>
      </w:pPr>
    </w:p>
    <w:p w14:paraId="4C224453" w14:textId="77777777" w:rsidR="00A7788A" w:rsidRPr="009766D4" w:rsidRDefault="00A7788A" w:rsidP="00A7788A">
      <w:pPr>
        <w:rPr>
          <w:rFonts w:ascii="Arial" w:hAnsi="Arial" w:cs="Arial"/>
        </w:rPr>
      </w:pPr>
      <w:r w:rsidRPr="009766D4">
        <w:rPr>
          <w:rFonts w:ascii="Arial" w:hAnsi="Arial" w:cs="Arial"/>
        </w:rPr>
        <w:t xml:space="preserve">We have recently launched a new strategic plan which reinforces that our purpose is to build a fairer future with an end to poverty, injustice and inequality. </w:t>
      </w:r>
    </w:p>
    <w:p w14:paraId="59A3F539" w14:textId="77777777" w:rsidR="00A7788A" w:rsidRPr="009766D4" w:rsidRDefault="00A7788A" w:rsidP="00A7788A">
      <w:pPr>
        <w:rPr>
          <w:rFonts w:ascii="Arial" w:hAnsi="Arial" w:cs="Arial"/>
        </w:rPr>
      </w:pPr>
      <w:r w:rsidRPr="009766D4">
        <w:rPr>
          <w:rFonts w:ascii="Arial" w:hAnsi="Arial" w:cs="Arial"/>
        </w:rPr>
        <w:t xml:space="preserve">We work towards this by: </w:t>
      </w:r>
    </w:p>
    <w:p w14:paraId="02037A15" w14:textId="77777777" w:rsidR="00A7788A" w:rsidRPr="009766D4" w:rsidRDefault="00A7788A" w:rsidP="00A7788A">
      <w:pPr>
        <w:pStyle w:val="ListParagraph"/>
        <w:widowControl/>
        <w:numPr>
          <w:ilvl w:val="0"/>
          <w:numId w:val="4"/>
        </w:numPr>
        <w:autoSpaceDE/>
        <w:autoSpaceDN/>
        <w:contextualSpacing/>
        <w:rPr>
          <w:rFonts w:ascii="Arial" w:eastAsia="Times New Roman" w:hAnsi="Arial" w:cs="Arial"/>
        </w:rPr>
      </w:pPr>
      <w:r w:rsidRPr="009766D4">
        <w:rPr>
          <w:rFonts w:ascii="Arial" w:eastAsia="Times New Roman" w:hAnsi="Arial" w:cs="Arial"/>
        </w:rPr>
        <w:t xml:space="preserve">Addressing poverty and injustice through advice and support and influencing systemic change. </w:t>
      </w:r>
    </w:p>
    <w:p w14:paraId="5A6F1A18" w14:textId="77777777" w:rsidR="00A7788A" w:rsidRPr="009766D4" w:rsidRDefault="00A7788A" w:rsidP="00A7788A">
      <w:pPr>
        <w:pStyle w:val="ListParagraph"/>
        <w:widowControl/>
        <w:numPr>
          <w:ilvl w:val="0"/>
          <w:numId w:val="4"/>
        </w:numPr>
        <w:autoSpaceDE/>
        <w:autoSpaceDN/>
        <w:contextualSpacing/>
        <w:rPr>
          <w:rFonts w:ascii="Arial" w:eastAsia="Times New Roman" w:hAnsi="Arial" w:cs="Arial"/>
        </w:rPr>
      </w:pPr>
      <w:r w:rsidRPr="009766D4">
        <w:rPr>
          <w:rFonts w:ascii="Arial" w:eastAsia="Times New Roman" w:hAnsi="Arial" w:cs="Arial"/>
        </w:rPr>
        <w:t>Shifting power to people and communities affected by injustice and inequality.</w:t>
      </w:r>
    </w:p>
    <w:p w14:paraId="7348F9D6" w14:textId="77777777" w:rsidR="00A7788A" w:rsidRPr="009766D4" w:rsidRDefault="00A7788A" w:rsidP="00A7788A">
      <w:pPr>
        <w:pStyle w:val="ListParagraph"/>
        <w:widowControl/>
        <w:numPr>
          <w:ilvl w:val="0"/>
          <w:numId w:val="4"/>
        </w:numPr>
        <w:autoSpaceDE/>
        <w:autoSpaceDN/>
        <w:contextualSpacing/>
        <w:rPr>
          <w:rFonts w:ascii="Arial" w:eastAsia="Times New Roman" w:hAnsi="Arial" w:cs="Arial"/>
        </w:rPr>
      </w:pPr>
      <w:r w:rsidRPr="009766D4">
        <w:rPr>
          <w:rFonts w:ascii="Arial" w:eastAsia="Times New Roman" w:hAnsi="Arial" w:cs="Arial"/>
        </w:rPr>
        <w:t xml:space="preserve">Collaborating to end poverty and build fairer systems and institutions. What we want to see in the world starts with our community and our </w:t>
      </w:r>
      <w:proofErr w:type="spellStart"/>
      <w:r w:rsidRPr="009766D4">
        <w:rPr>
          <w:rFonts w:ascii="Arial" w:eastAsia="Times New Roman" w:hAnsi="Arial" w:cs="Arial"/>
        </w:rPr>
        <w:t>organisation</w:t>
      </w:r>
      <w:proofErr w:type="spellEnd"/>
      <w:r w:rsidRPr="009766D4">
        <w:rPr>
          <w:rFonts w:ascii="Arial" w:eastAsia="Times New Roman" w:hAnsi="Arial" w:cs="Arial"/>
        </w:rPr>
        <w:t xml:space="preserve">. </w:t>
      </w:r>
    </w:p>
    <w:p w14:paraId="51A585E5" w14:textId="77777777" w:rsidR="00A7788A" w:rsidRPr="009766D4" w:rsidRDefault="00A7788A" w:rsidP="00A7788A">
      <w:pPr>
        <w:rPr>
          <w:rFonts w:ascii="Arial" w:eastAsiaTheme="minorHAnsi" w:hAnsi="Arial" w:cs="Arial"/>
        </w:rPr>
      </w:pPr>
    </w:p>
    <w:p w14:paraId="560E8578" w14:textId="77777777" w:rsidR="00A7788A" w:rsidRPr="009766D4" w:rsidRDefault="00A7788A" w:rsidP="00A7788A">
      <w:pPr>
        <w:rPr>
          <w:rFonts w:ascii="Arial" w:hAnsi="Arial" w:cs="Arial"/>
        </w:rPr>
      </w:pPr>
      <w:r w:rsidRPr="009766D4">
        <w:rPr>
          <w:rFonts w:ascii="Arial" w:hAnsi="Arial" w:cs="Arial"/>
        </w:rPr>
        <w:t xml:space="preserve">This means: </w:t>
      </w:r>
    </w:p>
    <w:p w14:paraId="06234049" w14:textId="77777777" w:rsidR="00A7788A" w:rsidRPr="009766D4" w:rsidRDefault="00A7788A" w:rsidP="00A7788A">
      <w:pPr>
        <w:pStyle w:val="ListParagraph"/>
        <w:widowControl/>
        <w:numPr>
          <w:ilvl w:val="0"/>
          <w:numId w:val="4"/>
        </w:numPr>
        <w:autoSpaceDE/>
        <w:autoSpaceDN/>
        <w:contextualSpacing/>
        <w:rPr>
          <w:rFonts w:ascii="Arial" w:eastAsia="Times New Roman" w:hAnsi="Arial" w:cs="Arial"/>
        </w:rPr>
      </w:pPr>
      <w:r w:rsidRPr="009766D4">
        <w:rPr>
          <w:rFonts w:ascii="Arial" w:eastAsia="Times New Roman" w:hAnsi="Arial" w:cs="Arial"/>
        </w:rPr>
        <w:t xml:space="preserve">Working together to build a thriving local community where people have the resources they need, feel their voices are heard and are optimistic about the future. </w:t>
      </w:r>
    </w:p>
    <w:p w14:paraId="1165F562" w14:textId="77777777" w:rsidR="00A7788A" w:rsidRPr="009766D4" w:rsidRDefault="00A7788A" w:rsidP="00A7788A">
      <w:pPr>
        <w:pStyle w:val="ListParagraph"/>
        <w:widowControl/>
        <w:numPr>
          <w:ilvl w:val="0"/>
          <w:numId w:val="4"/>
        </w:numPr>
        <w:autoSpaceDE/>
        <w:autoSpaceDN/>
        <w:contextualSpacing/>
        <w:rPr>
          <w:rFonts w:ascii="Arial" w:eastAsia="Times New Roman" w:hAnsi="Arial" w:cs="Arial"/>
        </w:rPr>
      </w:pPr>
      <w:r w:rsidRPr="009766D4">
        <w:rPr>
          <w:rFonts w:ascii="Arial" w:eastAsia="Times New Roman" w:hAnsi="Arial" w:cs="Arial"/>
        </w:rPr>
        <w:t xml:space="preserve">Being a good employer, where people are treated fairly, feel engaged and empowered, and work together to achieve our shared vision. </w:t>
      </w:r>
    </w:p>
    <w:p w14:paraId="0F83614F" w14:textId="20833173" w:rsidR="00A7788A" w:rsidRPr="009766D4" w:rsidRDefault="00A7788A" w:rsidP="5CC5646F">
      <w:pPr>
        <w:pStyle w:val="ListParagraph"/>
        <w:widowControl/>
        <w:numPr>
          <w:ilvl w:val="0"/>
          <w:numId w:val="4"/>
        </w:numPr>
        <w:autoSpaceDE/>
        <w:autoSpaceDN/>
        <w:contextualSpacing/>
        <w:rPr>
          <w:rFonts w:ascii="Arial" w:eastAsia="Times New Roman" w:hAnsi="Arial" w:cs="Arial"/>
        </w:rPr>
      </w:pPr>
      <w:r w:rsidRPr="009766D4">
        <w:rPr>
          <w:rFonts w:ascii="Arial" w:eastAsia="Times New Roman" w:hAnsi="Arial" w:cs="Arial"/>
        </w:rPr>
        <w:lastRenderedPageBreak/>
        <w:t xml:space="preserve">Acknowledging the role Toynbee Hall has </w:t>
      </w:r>
      <w:r w:rsidR="00FC2B35" w:rsidRPr="009766D4">
        <w:rPr>
          <w:rFonts w:ascii="Arial" w:eastAsia="Times New Roman" w:hAnsi="Arial" w:cs="Arial"/>
        </w:rPr>
        <w:t xml:space="preserve">historically </w:t>
      </w:r>
      <w:r w:rsidRPr="009766D4">
        <w:rPr>
          <w:rFonts w:ascii="Arial" w:eastAsia="Times New Roman" w:hAnsi="Arial" w:cs="Arial"/>
        </w:rPr>
        <w:t xml:space="preserve">played in civic society while </w:t>
      </w:r>
      <w:proofErr w:type="spellStart"/>
      <w:r w:rsidRPr="009766D4">
        <w:rPr>
          <w:rFonts w:ascii="Arial" w:eastAsia="Times New Roman" w:hAnsi="Arial" w:cs="Arial"/>
        </w:rPr>
        <w:t>recognising</w:t>
      </w:r>
      <w:proofErr w:type="spellEnd"/>
      <w:r w:rsidRPr="009766D4">
        <w:rPr>
          <w:rFonts w:ascii="Arial" w:eastAsia="Times New Roman" w:hAnsi="Arial" w:cs="Arial"/>
        </w:rPr>
        <w:t xml:space="preserve"> that our role now is to shift power, to be an effective partner, and to amplify voices that are less likely to be heard. </w:t>
      </w:r>
    </w:p>
    <w:p w14:paraId="3E38C9B9" w14:textId="77777777" w:rsidR="00A7788A" w:rsidRPr="009766D4" w:rsidRDefault="00A7788A" w:rsidP="5CC5646F">
      <w:pPr>
        <w:rPr>
          <w:rFonts w:ascii="Arial" w:eastAsiaTheme="minorEastAsia" w:hAnsi="Arial" w:cs="Arial"/>
        </w:rPr>
      </w:pPr>
    </w:p>
    <w:p w14:paraId="2B8409CE" w14:textId="37BE0754" w:rsidR="00F517F7" w:rsidRPr="009766D4" w:rsidRDefault="00A7788A" w:rsidP="5CC5646F">
      <w:pPr>
        <w:spacing w:before="175"/>
        <w:rPr>
          <w:rFonts w:ascii="Arial" w:hAnsi="Arial" w:cs="Arial"/>
          <w:color w:val="EC7C30"/>
        </w:rPr>
      </w:pPr>
      <w:r w:rsidRPr="009766D4">
        <w:rPr>
          <w:rFonts w:ascii="Arial" w:hAnsi="Arial" w:cs="Arial"/>
        </w:rPr>
        <w:t>What we learn from our work in east London we use to inform and influence wider policy – working to influence change in structures, systems and policies.</w:t>
      </w:r>
    </w:p>
    <w:p w14:paraId="6E9208CB" w14:textId="48618364" w:rsidR="00F517F7" w:rsidRPr="009766D4" w:rsidRDefault="00257FAD" w:rsidP="5CC5646F">
      <w:pPr>
        <w:spacing w:before="175"/>
        <w:rPr>
          <w:rFonts w:ascii="Arial" w:hAnsi="Arial" w:cs="Arial"/>
          <w:color w:val="EC7C30"/>
        </w:rPr>
      </w:pPr>
      <w:r w:rsidRPr="009766D4">
        <w:rPr>
          <w:rFonts w:ascii="Arial" w:hAnsi="Arial" w:cs="Arial"/>
          <w:b/>
          <w:bCs/>
          <w:color w:val="EC7C30"/>
        </w:rPr>
        <w:t>Department background</w:t>
      </w:r>
    </w:p>
    <w:p w14:paraId="1EC24C51" w14:textId="77777777" w:rsidR="004A3C61" w:rsidRPr="009766D4" w:rsidRDefault="004A3C61" w:rsidP="004A3C61">
      <w:pPr>
        <w:tabs>
          <w:tab w:val="left" w:pos="820"/>
        </w:tabs>
        <w:spacing w:beforeLines="20" w:before="48" w:afterLines="20" w:after="48"/>
        <w:ind w:right="261"/>
        <w:rPr>
          <w:rFonts w:ascii="Arial" w:eastAsia="Arial" w:hAnsi="Arial" w:cs="Arial"/>
          <w:color w:val="000000" w:themeColor="text1"/>
        </w:rPr>
      </w:pPr>
      <w:r w:rsidRPr="009766D4">
        <w:rPr>
          <w:rFonts w:ascii="Arial" w:eastAsia="Arial" w:hAnsi="Arial" w:cs="Arial"/>
          <w:color w:val="000000" w:themeColor="text1"/>
        </w:rPr>
        <w:t xml:space="preserve">The Advice Services directorate at Toynbee Hall is central to our commitment to address and alleviate poverty in London and beyond. </w:t>
      </w:r>
      <w:proofErr w:type="spellStart"/>
      <w:r w:rsidRPr="009766D4">
        <w:rPr>
          <w:rFonts w:ascii="Arial" w:eastAsia="Arial" w:hAnsi="Arial" w:cs="Arial"/>
          <w:color w:val="000000" w:themeColor="text1"/>
        </w:rPr>
        <w:t>Specialising</w:t>
      </w:r>
      <w:proofErr w:type="spellEnd"/>
      <w:r w:rsidRPr="009766D4">
        <w:rPr>
          <w:rFonts w:ascii="Arial" w:eastAsia="Arial" w:hAnsi="Arial" w:cs="Arial"/>
          <w:color w:val="000000" w:themeColor="text1"/>
        </w:rPr>
        <w:t xml:space="preserve"> in debt, welfare benefits, legal support, and generalist advice, our directorate has proven instrumental in significantly enhancing the financial wellbeing of those we serve. Last year alone, our efforts helped individuals and families to be over £23 million better off, showcasing the direct impact of our work.</w:t>
      </w:r>
    </w:p>
    <w:p w14:paraId="1EF67CA5" w14:textId="77777777" w:rsidR="004A3C61" w:rsidRPr="009766D4" w:rsidRDefault="004A3C61" w:rsidP="004A3C61">
      <w:pPr>
        <w:tabs>
          <w:tab w:val="left" w:pos="820"/>
        </w:tabs>
        <w:spacing w:beforeLines="20" w:before="48" w:afterLines="20" w:after="48"/>
        <w:ind w:right="261"/>
        <w:rPr>
          <w:rFonts w:ascii="Arial" w:eastAsia="Arial" w:hAnsi="Arial" w:cs="Arial"/>
          <w:color w:val="000000" w:themeColor="text1"/>
        </w:rPr>
      </w:pPr>
    </w:p>
    <w:p w14:paraId="711888C6" w14:textId="77777777" w:rsidR="004A3C61" w:rsidRPr="009766D4" w:rsidRDefault="004A3C61" w:rsidP="004A3C61">
      <w:pPr>
        <w:tabs>
          <w:tab w:val="left" w:pos="820"/>
        </w:tabs>
        <w:spacing w:beforeLines="20" w:before="48" w:afterLines="20" w:after="48"/>
        <w:ind w:right="261"/>
        <w:rPr>
          <w:rFonts w:ascii="Arial" w:eastAsia="Arial" w:hAnsi="Arial" w:cs="Arial"/>
          <w:color w:val="000000" w:themeColor="text1"/>
        </w:rPr>
      </w:pPr>
      <w:r w:rsidRPr="009766D4">
        <w:rPr>
          <w:rFonts w:ascii="Arial" w:eastAsia="Arial" w:hAnsi="Arial" w:cs="Arial"/>
          <w:color w:val="000000" w:themeColor="text1"/>
        </w:rPr>
        <w:t xml:space="preserve">Our operational model combines direct service provision with a collaborative approach. We directly employ </w:t>
      </w:r>
      <w:proofErr w:type="gramStart"/>
      <w:r w:rsidRPr="009766D4">
        <w:rPr>
          <w:rFonts w:ascii="Arial" w:eastAsia="Arial" w:hAnsi="Arial" w:cs="Arial"/>
          <w:color w:val="000000" w:themeColor="text1"/>
        </w:rPr>
        <w:t>a number of</w:t>
      </w:r>
      <w:proofErr w:type="gramEnd"/>
      <w:r w:rsidRPr="009766D4">
        <w:rPr>
          <w:rFonts w:ascii="Arial" w:eastAsia="Arial" w:hAnsi="Arial" w:cs="Arial"/>
          <w:color w:val="000000" w:themeColor="text1"/>
        </w:rPr>
        <w:t xml:space="preserve"> advisors who deliver expert, impartial advice. Simultaneously, we lead a coalition of 15 partner charities—including local Citizens Advice Bureaus and law </w:t>
      </w:r>
      <w:proofErr w:type="spellStart"/>
      <w:r w:rsidRPr="009766D4">
        <w:rPr>
          <w:rFonts w:ascii="Arial" w:eastAsia="Arial" w:hAnsi="Arial" w:cs="Arial"/>
          <w:color w:val="000000" w:themeColor="text1"/>
        </w:rPr>
        <w:t>centres</w:t>
      </w:r>
      <w:proofErr w:type="spellEnd"/>
      <w:r w:rsidRPr="009766D4">
        <w:rPr>
          <w:rFonts w:ascii="Arial" w:eastAsia="Arial" w:hAnsi="Arial" w:cs="Arial"/>
          <w:color w:val="000000" w:themeColor="text1"/>
        </w:rPr>
        <w:t>—where additional advisors are employed. This structure allows us to amplify our reach and effectiveness, ensuring that a comprehensive network of support is available to those in need.</w:t>
      </w:r>
    </w:p>
    <w:p w14:paraId="55441508" w14:textId="77777777" w:rsidR="004A3C61" w:rsidRPr="009766D4" w:rsidRDefault="004A3C61" w:rsidP="004A3C61">
      <w:pPr>
        <w:tabs>
          <w:tab w:val="left" w:pos="820"/>
        </w:tabs>
        <w:spacing w:beforeLines="20" w:before="48" w:afterLines="20" w:after="48"/>
        <w:ind w:right="261"/>
        <w:rPr>
          <w:rFonts w:ascii="Arial" w:eastAsia="Arial" w:hAnsi="Arial" w:cs="Arial"/>
          <w:color w:val="000000" w:themeColor="text1"/>
        </w:rPr>
      </w:pPr>
    </w:p>
    <w:p w14:paraId="2FE7AC8C" w14:textId="77777777" w:rsidR="004A3C61" w:rsidRPr="009766D4" w:rsidRDefault="004A3C61" w:rsidP="004A3C61">
      <w:pPr>
        <w:tabs>
          <w:tab w:val="left" w:pos="820"/>
        </w:tabs>
        <w:spacing w:beforeLines="20" w:before="48" w:afterLines="20" w:after="48"/>
        <w:ind w:right="261"/>
        <w:rPr>
          <w:rFonts w:ascii="Arial" w:eastAsia="Arial" w:hAnsi="Arial" w:cs="Arial"/>
          <w:color w:val="000000" w:themeColor="text1"/>
        </w:rPr>
      </w:pPr>
      <w:r w:rsidRPr="009766D4">
        <w:rPr>
          <w:rFonts w:ascii="Arial" w:eastAsia="Arial" w:hAnsi="Arial" w:cs="Arial"/>
          <w:color w:val="000000" w:themeColor="text1"/>
        </w:rPr>
        <w:t>By integrating direct support with strategic partnerships, the Advice Services directorate not only tackles immediate financial and legal challenges but also contributes to the broader goal of systemic change, enhancing economic security and community resilience across one of the most challenged demographics in the nation.</w:t>
      </w:r>
    </w:p>
    <w:p w14:paraId="0FF5EF1A" w14:textId="77777777" w:rsidR="004A3C61" w:rsidRPr="009766D4" w:rsidRDefault="004A3C61" w:rsidP="004A3C61">
      <w:pPr>
        <w:tabs>
          <w:tab w:val="left" w:pos="820"/>
        </w:tabs>
        <w:spacing w:beforeLines="20" w:before="48" w:afterLines="20" w:after="48"/>
        <w:ind w:right="261"/>
        <w:rPr>
          <w:rFonts w:ascii="Arial" w:eastAsia="Arial" w:hAnsi="Arial" w:cs="Arial"/>
          <w:color w:val="000000" w:themeColor="text1"/>
        </w:rPr>
      </w:pPr>
    </w:p>
    <w:p w14:paraId="69BD1D3D" w14:textId="599DE69E" w:rsidR="00C93E1C" w:rsidRPr="009766D4" w:rsidRDefault="00C93E1C" w:rsidP="5CC5646F">
      <w:pPr>
        <w:pStyle w:val="Heading3"/>
        <w:spacing w:before="175"/>
        <w:rPr>
          <w:rFonts w:ascii="Arial" w:hAnsi="Arial" w:cs="Arial"/>
          <w:color w:val="EC7C30"/>
          <w:spacing w:val="-2"/>
        </w:rPr>
      </w:pPr>
      <w:r w:rsidRPr="009766D4">
        <w:rPr>
          <w:rFonts w:ascii="Arial" w:hAnsi="Arial" w:cs="Arial"/>
          <w:color w:val="EC7C30"/>
          <w:spacing w:val="-2"/>
        </w:rPr>
        <w:t xml:space="preserve">How we work </w:t>
      </w:r>
    </w:p>
    <w:p w14:paraId="7316FB06" w14:textId="088B4778" w:rsidR="000C1BD4" w:rsidRPr="009766D4" w:rsidRDefault="000C1BD4" w:rsidP="5CC5646F">
      <w:pPr>
        <w:pStyle w:val="BodyText"/>
        <w:spacing w:before="261"/>
        <w:ind w:left="100"/>
        <w:rPr>
          <w:rFonts w:ascii="Arial" w:hAnsi="Arial" w:cs="Arial"/>
        </w:rPr>
      </w:pPr>
      <w:r w:rsidRPr="009766D4">
        <w:rPr>
          <w:rFonts w:ascii="Arial" w:hAnsi="Arial" w:cs="Arial"/>
        </w:rPr>
        <w:t>Our values are</w:t>
      </w:r>
      <w:r w:rsidR="00840A53" w:rsidRPr="009766D4">
        <w:rPr>
          <w:rFonts w:ascii="Arial" w:hAnsi="Arial" w:cs="Arial"/>
        </w:rPr>
        <w:t xml:space="preserve"> Inclusive, Courageous and Empowering</w:t>
      </w:r>
      <w:r w:rsidRPr="009766D4">
        <w:rPr>
          <w:rFonts w:ascii="Arial" w:hAnsi="Arial" w:cs="Arial"/>
        </w:rPr>
        <w:t xml:space="preserve"> and we expect everyone who works with us to work in a way that aligns </w:t>
      </w:r>
      <w:r w:rsidR="4199388B" w:rsidRPr="009766D4">
        <w:rPr>
          <w:rFonts w:ascii="Arial" w:hAnsi="Arial" w:cs="Arial"/>
        </w:rPr>
        <w:t>with</w:t>
      </w:r>
      <w:r w:rsidRPr="009766D4">
        <w:rPr>
          <w:rFonts w:ascii="Arial" w:hAnsi="Arial" w:cs="Arial"/>
        </w:rPr>
        <w:t xml:space="preserve"> these values and to do their utmost to deliver our strategic objectives according to their role. </w:t>
      </w:r>
    </w:p>
    <w:p w14:paraId="6E9208D1" w14:textId="77777777" w:rsidR="00F517F7" w:rsidRPr="009766D4" w:rsidRDefault="00362A0D" w:rsidP="009766D4">
      <w:pPr>
        <w:pStyle w:val="Heading3"/>
        <w:spacing w:before="175"/>
        <w:ind w:left="0"/>
        <w:rPr>
          <w:rFonts w:ascii="Arial" w:hAnsi="Arial" w:cs="Arial"/>
        </w:rPr>
      </w:pPr>
      <w:r w:rsidRPr="009766D4">
        <w:rPr>
          <w:rFonts w:ascii="Arial" w:hAnsi="Arial" w:cs="Arial"/>
          <w:color w:val="EC7C30"/>
          <w:spacing w:val="-5"/>
        </w:rPr>
        <w:t>Job</w:t>
      </w:r>
      <w:r w:rsidRPr="009766D4">
        <w:rPr>
          <w:rFonts w:ascii="Arial" w:hAnsi="Arial" w:cs="Arial"/>
          <w:color w:val="EC7C30"/>
          <w:spacing w:val="-20"/>
        </w:rPr>
        <w:t xml:space="preserve"> </w:t>
      </w:r>
      <w:r w:rsidRPr="009766D4">
        <w:rPr>
          <w:rFonts w:ascii="Arial" w:hAnsi="Arial" w:cs="Arial"/>
          <w:color w:val="EC7C30"/>
          <w:spacing w:val="-2"/>
        </w:rPr>
        <w:t>purpose</w:t>
      </w:r>
    </w:p>
    <w:p w14:paraId="1D954B4C" w14:textId="77777777" w:rsidR="00B350C0" w:rsidRPr="005F0C14" w:rsidRDefault="00B350C0" w:rsidP="00B350C0">
      <w:pPr>
        <w:rPr>
          <w:rFonts w:ascii="Aptos" w:hAnsi="Aptos"/>
        </w:rPr>
      </w:pPr>
      <w:r w:rsidRPr="005F0C14">
        <w:rPr>
          <w:rFonts w:ascii="Aptos" w:hAnsi="Aptos"/>
        </w:rPr>
        <w:t>As a Customer Care Representative, you’ll be the first friendly face (or voice) people meet when they reach out for help with challenges like debt, housing, benefits, employment or consumer issues. You’ll play a key role in helping each person feel listened to, supported, and confident about their next steps.</w:t>
      </w:r>
    </w:p>
    <w:p w14:paraId="03766932" w14:textId="77777777" w:rsidR="00B350C0" w:rsidRPr="005F0C14" w:rsidRDefault="00B350C0" w:rsidP="00B350C0">
      <w:pPr>
        <w:rPr>
          <w:rFonts w:ascii="Aptos" w:hAnsi="Aptos"/>
        </w:rPr>
      </w:pPr>
    </w:p>
    <w:p w14:paraId="70AE5AAF" w14:textId="77777777" w:rsidR="00B350C0" w:rsidRPr="005F0C14" w:rsidRDefault="00B350C0" w:rsidP="00B350C0">
      <w:pPr>
        <w:rPr>
          <w:rFonts w:ascii="Aptos" w:hAnsi="Aptos"/>
        </w:rPr>
      </w:pPr>
      <w:r w:rsidRPr="005F0C14">
        <w:rPr>
          <w:rFonts w:ascii="Aptos" w:hAnsi="Aptos"/>
        </w:rPr>
        <w:t>You’ll handle a mix of face-to-face, phone, and digital enquiries, working with empathy, patience, and clear communication. With full training provided, you’ll gain the skills to manage sensitive conversations, complete initial assessments, book appointments, and connect people to the right support services quickly and smoothly.</w:t>
      </w:r>
    </w:p>
    <w:p w14:paraId="6E9208D4" w14:textId="6E1A9535" w:rsidR="00F517F7" w:rsidRPr="009766D4" w:rsidRDefault="00362A0D" w:rsidP="5CC5646F">
      <w:pPr>
        <w:pStyle w:val="Heading3"/>
        <w:spacing w:before="258" w:line="265" w:lineRule="exact"/>
        <w:rPr>
          <w:rFonts w:ascii="Arial" w:hAnsi="Arial" w:cs="Arial"/>
        </w:rPr>
      </w:pPr>
      <w:r w:rsidRPr="009766D4">
        <w:rPr>
          <w:rFonts w:ascii="Arial" w:hAnsi="Arial" w:cs="Arial"/>
          <w:color w:val="EC7C30"/>
          <w:w w:val="90"/>
        </w:rPr>
        <w:t>Scope</w:t>
      </w:r>
      <w:r w:rsidRPr="009766D4">
        <w:rPr>
          <w:rFonts w:ascii="Arial" w:hAnsi="Arial" w:cs="Arial"/>
          <w:color w:val="EC7C30"/>
          <w:spacing w:val="-5"/>
          <w:w w:val="90"/>
        </w:rPr>
        <w:t xml:space="preserve"> </w:t>
      </w:r>
      <w:r w:rsidRPr="009766D4">
        <w:rPr>
          <w:rFonts w:ascii="Arial" w:hAnsi="Arial" w:cs="Arial"/>
          <w:color w:val="EC7C30"/>
          <w:w w:val="90"/>
        </w:rPr>
        <w:t>of</w:t>
      </w:r>
      <w:r w:rsidRPr="009766D4">
        <w:rPr>
          <w:rFonts w:ascii="Arial" w:hAnsi="Arial" w:cs="Arial"/>
          <w:color w:val="EC7C30"/>
          <w:spacing w:val="-2"/>
          <w:w w:val="90"/>
        </w:rPr>
        <w:t xml:space="preserve"> </w:t>
      </w:r>
      <w:r w:rsidRPr="009766D4">
        <w:rPr>
          <w:rFonts w:ascii="Arial" w:hAnsi="Arial" w:cs="Arial"/>
          <w:color w:val="EC7C30"/>
          <w:spacing w:val="-4"/>
          <w:w w:val="90"/>
        </w:rPr>
        <w:t>role</w:t>
      </w:r>
    </w:p>
    <w:p w14:paraId="6BC6B3E0" w14:textId="77777777" w:rsidR="00B350C0" w:rsidRPr="00143A76" w:rsidRDefault="00B350C0" w:rsidP="00B350C0">
      <w:pPr>
        <w:pStyle w:val="ListParagraph"/>
        <w:widowControl/>
        <w:numPr>
          <w:ilvl w:val="0"/>
          <w:numId w:val="18"/>
        </w:numPr>
        <w:autoSpaceDE/>
        <w:autoSpaceDN/>
        <w:contextualSpacing/>
        <w:rPr>
          <w:rFonts w:ascii="Aptos" w:hAnsi="Aptos"/>
        </w:rPr>
      </w:pPr>
      <w:r w:rsidRPr="00143A76">
        <w:rPr>
          <w:rFonts w:ascii="Aptos" w:hAnsi="Aptos"/>
        </w:rPr>
        <w:t>Provide friendly, professional, and high-quality customer service as the first point of contact for people seeking advice.</w:t>
      </w:r>
    </w:p>
    <w:p w14:paraId="40EF7A4E" w14:textId="77777777" w:rsidR="00B350C0" w:rsidRPr="005F0C14" w:rsidRDefault="00B350C0" w:rsidP="00B350C0">
      <w:pPr>
        <w:rPr>
          <w:rFonts w:ascii="Aptos" w:hAnsi="Aptos"/>
        </w:rPr>
      </w:pPr>
    </w:p>
    <w:p w14:paraId="3E33EBC3" w14:textId="77777777" w:rsidR="00B350C0" w:rsidRPr="00143A76" w:rsidRDefault="00B350C0" w:rsidP="00B350C0">
      <w:pPr>
        <w:pStyle w:val="ListParagraph"/>
        <w:widowControl/>
        <w:numPr>
          <w:ilvl w:val="0"/>
          <w:numId w:val="18"/>
        </w:numPr>
        <w:autoSpaceDE/>
        <w:autoSpaceDN/>
        <w:contextualSpacing/>
        <w:rPr>
          <w:rFonts w:ascii="Aptos" w:hAnsi="Aptos"/>
        </w:rPr>
      </w:pPr>
      <w:r w:rsidRPr="00143A76">
        <w:rPr>
          <w:rFonts w:ascii="Aptos" w:hAnsi="Aptos"/>
        </w:rPr>
        <w:lastRenderedPageBreak/>
        <w:t>Manage a range of enquiries via phone, email, web chat, WhatsApp, and</w:t>
      </w:r>
      <w:r>
        <w:rPr>
          <w:rFonts w:ascii="Aptos" w:hAnsi="Aptos"/>
        </w:rPr>
        <w:t xml:space="preserve"> </w:t>
      </w:r>
      <w:r w:rsidRPr="00143A76">
        <w:rPr>
          <w:rFonts w:ascii="Aptos" w:hAnsi="Aptos"/>
        </w:rPr>
        <w:t xml:space="preserve">in-person </w:t>
      </w:r>
      <w:r>
        <w:rPr>
          <w:rFonts w:ascii="Aptos" w:hAnsi="Aptos"/>
        </w:rPr>
        <w:t>at our Triage Hub</w:t>
      </w:r>
    </w:p>
    <w:p w14:paraId="68E8611E" w14:textId="77777777" w:rsidR="00B350C0" w:rsidRPr="005F0C14" w:rsidRDefault="00B350C0" w:rsidP="00B350C0">
      <w:pPr>
        <w:rPr>
          <w:rFonts w:ascii="Aptos" w:hAnsi="Aptos"/>
        </w:rPr>
      </w:pPr>
    </w:p>
    <w:p w14:paraId="35E2AE77" w14:textId="77777777" w:rsidR="00B350C0" w:rsidRPr="00143A76" w:rsidRDefault="00B350C0" w:rsidP="00B350C0">
      <w:pPr>
        <w:pStyle w:val="ListParagraph"/>
        <w:widowControl/>
        <w:numPr>
          <w:ilvl w:val="0"/>
          <w:numId w:val="18"/>
        </w:numPr>
        <w:autoSpaceDE/>
        <w:autoSpaceDN/>
        <w:contextualSpacing/>
        <w:rPr>
          <w:rFonts w:ascii="Aptos" w:hAnsi="Aptos"/>
        </w:rPr>
      </w:pPr>
      <w:r w:rsidRPr="00143A76">
        <w:rPr>
          <w:rFonts w:ascii="Aptos" w:hAnsi="Aptos"/>
        </w:rPr>
        <w:t>Conduct initial assessments and book appointments with our advice specialists.</w:t>
      </w:r>
    </w:p>
    <w:p w14:paraId="544BDAA7" w14:textId="77777777" w:rsidR="00B350C0" w:rsidRPr="005F0C14" w:rsidRDefault="00B350C0" w:rsidP="00B350C0">
      <w:pPr>
        <w:rPr>
          <w:rFonts w:ascii="Aptos" w:hAnsi="Aptos"/>
        </w:rPr>
      </w:pPr>
    </w:p>
    <w:p w14:paraId="7D10272F" w14:textId="77777777" w:rsidR="00B350C0" w:rsidRPr="00143A76" w:rsidRDefault="00B350C0" w:rsidP="00B350C0">
      <w:pPr>
        <w:pStyle w:val="ListParagraph"/>
        <w:widowControl/>
        <w:numPr>
          <w:ilvl w:val="0"/>
          <w:numId w:val="18"/>
        </w:numPr>
        <w:autoSpaceDE/>
        <w:autoSpaceDN/>
        <w:contextualSpacing/>
        <w:rPr>
          <w:rFonts w:ascii="Aptos" w:hAnsi="Aptos"/>
        </w:rPr>
      </w:pPr>
      <w:r w:rsidRPr="00143A76">
        <w:rPr>
          <w:rFonts w:ascii="Aptos" w:hAnsi="Aptos"/>
        </w:rPr>
        <w:t>Maintain accurate and confidential client information using our CRM system, always following GDPR and data protection requirements.</w:t>
      </w:r>
    </w:p>
    <w:p w14:paraId="6FBC3334" w14:textId="77777777" w:rsidR="00B350C0" w:rsidRPr="005F0C14" w:rsidRDefault="00B350C0" w:rsidP="00B350C0">
      <w:pPr>
        <w:rPr>
          <w:rFonts w:ascii="Aptos" w:hAnsi="Aptos"/>
        </w:rPr>
      </w:pPr>
    </w:p>
    <w:p w14:paraId="220538C5" w14:textId="77777777" w:rsidR="00B350C0" w:rsidRPr="00143A76" w:rsidRDefault="00B350C0" w:rsidP="00B350C0">
      <w:pPr>
        <w:pStyle w:val="ListParagraph"/>
        <w:widowControl/>
        <w:numPr>
          <w:ilvl w:val="0"/>
          <w:numId w:val="18"/>
        </w:numPr>
        <w:autoSpaceDE/>
        <w:autoSpaceDN/>
        <w:contextualSpacing/>
        <w:rPr>
          <w:rFonts w:ascii="Aptos" w:hAnsi="Aptos"/>
        </w:rPr>
      </w:pPr>
      <w:r w:rsidRPr="00143A76">
        <w:rPr>
          <w:rFonts w:ascii="Aptos" w:hAnsi="Aptos"/>
        </w:rPr>
        <w:t xml:space="preserve">Identify when to signpost or refer people to other </w:t>
      </w:r>
      <w:proofErr w:type="spellStart"/>
      <w:r w:rsidRPr="00143A76">
        <w:rPr>
          <w:rFonts w:ascii="Aptos" w:hAnsi="Aptos"/>
        </w:rPr>
        <w:t>organisations</w:t>
      </w:r>
      <w:proofErr w:type="spellEnd"/>
      <w:r w:rsidRPr="00143A76">
        <w:rPr>
          <w:rFonts w:ascii="Aptos" w:hAnsi="Aptos"/>
        </w:rPr>
        <w:t xml:space="preserve"> to ensure they receive the right support.</w:t>
      </w:r>
    </w:p>
    <w:p w14:paraId="3D5FA02E" w14:textId="77777777" w:rsidR="00B350C0" w:rsidRPr="005F0C14" w:rsidRDefault="00B350C0" w:rsidP="00B350C0">
      <w:pPr>
        <w:rPr>
          <w:rFonts w:ascii="Aptos" w:hAnsi="Aptos"/>
        </w:rPr>
      </w:pPr>
    </w:p>
    <w:p w14:paraId="1890CA8C" w14:textId="77777777" w:rsidR="00B350C0" w:rsidRPr="00143A76" w:rsidRDefault="00B350C0" w:rsidP="00B350C0">
      <w:pPr>
        <w:pStyle w:val="ListParagraph"/>
        <w:widowControl/>
        <w:numPr>
          <w:ilvl w:val="0"/>
          <w:numId w:val="18"/>
        </w:numPr>
        <w:autoSpaceDE/>
        <w:autoSpaceDN/>
        <w:contextualSpacing/>
        <w:rPr>
          <w:rFonts w:ascii="Aptos" w:hAnsi="Aptos"/>
        </w:rPr>
      </w:pPr>
      <w:r w:rsidRPr="00143A76">
        <w:rPr>
          <w:rFonts w:ascii="Aptos" w:hAnsi="Aptos"/>
        </w:rPr>
        <w:t>Handle feedback or complaints with empathy, professionalism, and a focus on finding solutions.</w:t>
      </w:r>
    </w:p>
    <w:p w14:paraId="05B71B6E" w14:textId="77777777" w:rsidR="00B350C0" w:rsidRPr="005F0C14" w:rsidRDefault="00B350C0" w:rsidP="00B350C0">
      <w:pPr>
        <w:rPr>
          <w:rFonts w:ascii="Aptos" w:hAnsi="Aptos"/>
        </w:rPr>
      </w:pPr>
    </w:p>
    <w:p w14:paraId="5CA3F1C6" w14:textId="77777777" w:rsidR="00B350C0" w:rsidRPr="00143A76" w:rsidRDefault="00B350C0" w:rsidP="00B350C0">
      <w:pPr>
        <w:pStyle w:val="ListParagraph"/>
        <w:widowControl/>
        <w:numPr>
          <w:ilvl w:val="0"/>
          <w:numId w:val="18"/>
        </w:numPr>
        <w:autoSpaceDE/>
        <w:autoSpaceDN/>
        <w:contextualSpacing/>
        <w:rPr>
          <w:rFonts w:ascii="Aptos" w:hAnsi="Aptos"/>
        </w:rPr>
      </w:pPr>
      <w:r w:rsidRPr="00143A76">
        <w:rPr>
          <w:rFonts w:ascii="Aptos" w:hAnsi="Aptos"/>
        </w:rPr>
        <w:t>Approach sensitive or challenging conversations calmly, using good communication and de-escalation skills.</w:t>
      </w:r>
    </w:p>
    <w:p w14:paraId="187F1638" w14:textId="77777777" w:rsidR="00B350C0" w:rsidRPr="005F0C14" w:rsidRDefault="00B350C0" w:rsidP="00B350C0">
      <w:pPr>
        <w:rPr>
          <w:rFonts w:ascii="Aptos" w:hAnsi="Aptos"/>
        </w:rPr>
      </w:pPr>
    </w:p>
    <w:p w14:paraId="5E841B4A" w14:textId="77777777" w:rsidR="00B350C0" w:rsidRPr="00143A76" w:rsidRDefault="00B350C0" w:rsidP="00B350C0">
      <w:pPr>
        <w:pStyle w:val="ListParagraph"/>
        <w:widowControl/>
        <w:numPr>
          <w:ilvl w:val="0"/>
          <w:numId w:val="18"/>
        </w:numPr>
        <w:autoSpaceDE/>
        <w:autoSpaceDN/>
        <w:contextualSpacing/>
        <w:rPr>
          <w:rFonts w:ascii="Aptos" w:hAnsi="Aptos"/>
        </w:rPr>
      </w:pPr>
      <w:r w:rsidRPr="00143A76">
        <w:rPr>
          <w:rFonts w:ascii="Aptos" w:hAnsi="Aptos"/>
        </w:rPr>
        <w:t>Apply safeguarding principles in everyday work - training and guidance will be provided.</w:t>
      </w:r>
    </w:p>
    <w:p w14:paraId="0D17C186" w14:textId="77777777" w:rsidR="00B350C0" w:rsidRPr="005F0C14" w:rsidRDefault="00B350C0" w:rsidP="00B350C0">
      <w:pPr>
        <w:rPr>
          <w:rFonts w:ascii="Aptos" w:hAnsi="Aptos"/>
        </w:rPr>
      </w:pPr>
    </w:p>
    <w:p w14:paraId="6367EAC6" w14:textId="77777777" w:rsidR="00B350C0" w:rsidRPr="00143A76" w:rsidRDefault="00B350C0" w:rsidP="00B350C0">
      <w:pPr>
        <w:pStyle w:val="ListParagraph"/>
        <w:widowControl/>
        <w:numPr>
          <w:ilvl w:val="0"/>
          <w:numId w:val="18"/>
        </w:numPr>
        <w:autoSpaceDE/>
        <w:autoSpaceDN/>
        <w:contextualSpacing/>
        <w:rPr>
          <w:rFonts w:ascii="Aptos" w:hAnsi="Aptos"/>
        </w:rPr>
      </w:pPr>
      <w:r w:rsidRPr="00143A76">
        <w:rPr>
          <w:rFonts w:ascii="Aptos" w:hAnsi="Aptos"/>
        </w:rPr>
        <w:t>Collaborate with colleagues and project partners to improve how people access and experience our service.</w:t>
      </w:r>
    </w:p>
    <w:p w14:paraId="24A69781" w14:textId="77777777" w:rsidR="00B350C0" w:rsidRPr="005F0C14" w:rsidRDefault="00B350C0" w:rsidP="00B350C0">
      <w:pPr>
        <w:rPr>
          <w:rFonts w:ascii="Aptos" w:hAnsi="Aptos"/>
        </w:rPr>
      </w:pPr>
    </w:p>
    <w:p w14:paraId="260F0715" w14:textId="77777777" w:rsidR="00B350C0" w:rsidRPr="00143A76" w:rsidRDefault="00B350C0" w:rsidP="00B350C0">
      <w:pPr>
        <w:pStyle w:val="ListParagraph"/>
        <w:widowControl/>
        <w:numPr>
          <w:ilvl w:val="0"/>
          <w:numId w:val="18"/>
        </w:numPr>
        <w:autoSpaceDE/>
        <w:autoSpaceDN/>
        <w:contextualSpacing/>
        <w:rPr>
          <w:rFonts w:ascii="Aptos" w:hAnsi="Aptos"/>
        </w:rPr>
      </w:pPr>
      <w:r w:rsidRPr="00143A76">
        <w:rPr>
          <w:rFonts w:ascii="Aptos" w:hAnsi="Aptos"/>
        </w:rPr>
        <w:t>Contribute to team meetings, training sessions, and occasional events at our East London hub and other venues</w:t>
      </w:r>
      <w:r>
        <w:rPr>
          <w:rFonts w:ascii="Aptos" w:hAnsi="Aptos"/>
        </w:rPr>
        <w:t xml:space="preserve"> as required.</w:t>
      </w:r>
    </w:p>
    <w:p w14:paraId="6E9208D8" w14:textId="77777777" w:rsidR="00F517F7" w:rsidRPr="009766D4" w:rsidRDefault="00F517F7" w:rsidP="5CC5646F">
      <w:pPr>
        <w:pStyle w:val="BodyText"/>
        <w:spacing w:before="12"/>
        <w:rPr>
          <w:rFonts w:ascii="Arial" w:hAnsi="Arial" w:cs="Arial"/>
        </w:rPr>
      </w:pPr>
    </w:p>
    <w:p w14:paraId="6E9208D9" w14:textId="77777777" w:rsidR="00F517F7" w:rsidRPr="009766D4" w:rsidRDefault="00362A0D" w:rsidP="5CC5646F">
      <w:pPr>
        <w:pStyle w:val="Heading3"/>
        <w:spacing w:before="1" w:line="265" w:lineRule="exact"/>
        <w:rPr>
          <w:rFonts w:ascii="Arial" w:hAnsi="Arial" w:cs="Arial"/>
        </w:rPr>
      </w:pPr>
      <w:r w:rsidRPr="009766D4">
        <w:rPr>
          <w:rFonts w:ascii="Arial" w:hAnsi="Arial" w:cs="Arial"/>
          <w:color w:val="EC7C30"/>
          <w:w w:val="85"/>
        </w:rPr>
        <w:t>Key</w:t>
      </w:r>
      <w:r w:rsidRPr="009766D4">
        <w:rPr>
          <w:rFonts w:ascii="Arial" w:hAnsi="Arial" w:cs="Arial"/>
          <w:color w:val="EC7C30"/>
          <w:spacing w:val="-1"/>
        </w:rPr>
        <w:t xml:space="preserve"> </w:t>
      </w:r>
      <w:r w:rsidRPr="009766D4">
        <w:rPr>
          <w:rFonts w:ascii="Arial" w:hAnsi="Arial" w:cs="Arial"/>
          <w:color w:val="EC7C30"/>
          <w:w w:val="85"/>
        </w:rPr>
        <w:t>working</w:t>
      </w:r>
      <w:r w:rsidRPr="009766D4">
        <w:rPr>
          <w:rFonts w:ascii="Arial" w:hAnsi="Arial" w:cs="Arial"/>
          <w:color w:val="EC7C30"/>
          <w:spacing w:val="-1"/>
        </w:rPr>
        <w:t xml:space="preserve"> </w:t>
      </w:r>
      <w:r w:rsidRPr="009766D4">
        <w:rPr>
          <w:rFonts w:ascii="Arial" w:hAnsi="Arial" w:cs="Arial"/>
          <w:color w:val="EC7C30"/>
          <w:spacing w:val="-2"/>
          <w:w w:val="85"/>
        </w:rPr>
        <w:t>relationships</w:t>
      </w:r>
    </w:p>
    <w:p w14:paraId="31FD59BE" w14:textId="1C5EE46A" w:rsidR="009766D4" w:rsidRPr="009766D4" w:rsidRDefault="009766D4" w:rsidP="009766D4">
      <w:pPr>
        <w:pStyle w:val="p1"/>
        <w:numPr>
          <w:ilvl w:val="0"/>
          <w:numId w:val="9"/>
        </w:numPr>
        <w:rPr>
          <w:rFonts w:ascii="Arial" w:hAnsi="Arial" w:cs="Arial"/>
          <w:sz w:val="22"/>
          <w:szCs w:val="22"/>
        </w:rPr>
      </w:pPr>
      <w:r w:rsidRPr="009766D4">
        <w:rPr>
          <w:rStyle w:val="s1"/>
          <w:rFonts w:ascii="Arial" w:hAnsi="Arial" w:cs="Arial"/>
          <w:b/>
          <w:bCs/>
          <w:sz w:val="22"/>
          <w:szCs w:val="22"/>
        </w:rPr>
        <w:t>Internal:</w:t>
      </w:r>
      <w:r w:rsidRPr="009766D4">
        <w:rPr>
          <w:rFonts w:ascii="Arial" w:hAnsi="Arial" w:cs="Arial"/>
          <w:sz w:val="22"/>
          <w:szCs w:val="22"/>
        </w:rPr>
        <w:t xml:space="preserve"> </w:t>
      </w:r>
      <w:r w:rsidR="00B350C0">
        <w:rPr>
          <w:rFonts w:ascii="Arial" w:hAnsi="Arial" w:cs="Arial"/>
          <w:sz w:val="22"/>
          <w:szCs w:val="22"/>
        </w:rPr>
        <w:t xml:space="preserve">CCR Managers, </w:t>
      </w:r>
      <w:r w:rsidRPr="009766D4">
        <w:rPr>
          <w:rFonts w:ascii="Arial" w:hAnsi="Arial" w:cs="Arial"/>
          <w:sz w:val="22"/>
          <w:szCs w:val="22"/>
        </w:rPr>
        <w:t xml:space="preserve">frontline </w:t>
      </w:r>
      <w:r w:rsidR="00B350C0">
        <w:rPr>
          <w:rFonts w:ascii="Arial" w:hAnsi="Arial" w:cs="Arial"/>
          <w:sz w:val="22"/>
          <w:szCs w:val="22"/>
        </w:rPr>
        <w:t>advisors</w:t>
      </w:r>
      <w:r w:rsidRPr="009766D4">
        <w:rPr>
          <w:rFonts w:ascii="Arial" w:hAnsi="Arial" w:cs="Arial"/>
          <w:sz w:val="22"/>
          <w:szCs w:val="22"/>
        </w:rPr>
        <w:t>, Communications and Marketing colleagues, Project Leads, Data and Insights teams, and wider Toynbee Hall staff.</w:t>
      </w:r>
    </w:p>
    <w:p w14:paraId="5F68A610" w14:textId="6AE9045F" w:rsidR="009766D4" w:rsidRPr="009766D4" w:rsidRDefault="009766D4" w:rsidP="009766D4">
      <w:pPr>
        <w:pStyle w:val="p1"/>
        <w:numPr>
          <w:ilvl w:val="0"/>
          <w:numId w:val="9"/>
        </w:numPr>
        <w:rPr>
          <w:rFonts w:ascii="Arial" w:hAnsi="Arial" w:cs="Arial"/>
          <w:sz w:val="22"/>
          <w:szCs w:val="22"/>
        </w:rPr>
      </w:pPr>
      <w:r w:rsidRPr="009766D4">
        <w:rPr>
          <w:rStyle w:val="s1"/>
          <w:rFonts w:ascii="Arial" w:hAnsi="Arial" w:cs="Arial"/>
          <w:b/>
          <w:bCs/>
          <w:sz w:val="22"/>
          <w:szCs w:val="22"/>
        </w:rPr>
        <w:t>External:</w:t>
      </w:r>
      <w:r w:rsidRPr="009766D4">
        <w:rPr>
          <w:rFonts w:ascii="Arial" w:hAnsi="Arial" w:cs="Arial"/>
          <w:sz w:val="22"/>
          <w:szCs w:val="22"/>
        </w:rPr>
        <w:t xml:space="preserve"> </w:t>
      </w:r>
      <w:r w:rsidR="00B350C0">
        <w:rPr>
          <w:rFonts w:ascii="Arial" w:hAnsi="Arial" w:cs="Arial"/>
          <w:sz w:val="22"/>
          <w:szCs w:val="22"/>
        </w:rPr>
        <w:t>Advisors and Clients</w:t>
      </w:r>
    </w:p>
    <w:p w14:paraId="553CD723" w14:textId="77777777" w:rsidR="00CE3121" w:rsidRPr="009766D4" w:rsidRDefault="00CE3121" w:rsidP="5CC5646F">
      <w:pPr>
        <w:pStyle w:val="BodyText"/>
        <w:ind w:left="100" w:right="88"/>
        <w:rPr>
          <w:rFonts w:ascii="Arial" w:hAnsi="Arial" w:cs="Arial"/>
        </w:rPr>
      </w:pPr>
    </w:p>
    <w:p w14:paraId="6E9208DB" w14:textId="56AD0582" w:rsidR="00F517F7" w:rsidRPr="009766D4" w:rsidRDefault="00362A0D" w:rsidP="5CC5646F">
      <w:pPr>
        <w:pStyle w:val="Heading3"/>
        <w:spacing w:before="258"/>
        <w:rPr>
          <w:rFonts w:ascii="Arial" w:hAnsi="Arial" w:cs="Arial"/>
          <w:color w:val="EC7C30"/>
        </w:rPr>
      </w:pPr>
      <w:r w:rsidRPr="009766D4">
        <w:rPr>
          <w:rFonts w:ascii="Arial" w:hAnsi="Arial" w:cs="Arial"/>
          <w:color w:val="EC7C30"/>
          <w:spacing w:val="-2"/>
          <w:w w:val="90"/>
        </w:rPr>
        <w:t>Key</w:t>
      </w:r>
      <w:r w:rsidRPr="009766D4">
        <w:rPr>
          <w:rFonts w:ascii="Arial" w:hAnsi="Arial" w:cs="Arial"/>
          <w:color w:val="EC7C30"/>
          <w:spacing w:val="-11"/>
          <w:w w:val="90"/>
        </w:rPr>
        <w:t xml:space="preserve"> </w:t>
      </w:r>
      <w:r w:rsidR="126B7579" w:rsidRPr="009766D4">
        <w:rPr>
          <w:rFonts w:ascii="Arial" w:hAnsi="Arial" w:cs="Arial"/>
          <w:color w:val="EC7C30"/>
          <w:spacing w:val="-11"/>
          <w:w w:val="90"/>
        </w:rPr>
        <w:t xml:space="preserve">Responsibilities </w:t>
      </w:r>
    </w:p>
    <w:p w14:paraId="76223CDA" w14:textId="77777777" w:rsidR="00B350C0" w:rsidRPr="009B1041" w:rsidRDefault="00B350C0" w:rsidP="00B350C0">
      <w:pPr>
        <w:rPr>
          <w:rFonts w:ascii="Aptos" w:hAnsi="Aptos"/>
          <w:b/>
          <w:bCs/>
        </w:rPr>
      </w:pPr>
      <w:r w:rsidRPr="009B1041">
        <w:rPr>
          <w:rFonts w:ascii="Aptos" w:hAnsi="Aptos"/>
          <w:b/>
          <w:bCs/>
        </w:rPr>
        <w:t>What Success Looks Like in Your First Year</w:t>
      </w:r>
    </w:p>
    <w:p w14:paraId="1A856F62" w14:textId="77777777" w:rsidR="00B350C0" w:rsidRPr="005F0C14" w:rsidRDefault="00B350C0" w:rsidP="00B350C0">
      <w:pPr>
        <w:rPr>
          <w:rFonts w:ascii="Aptos" w:hAnsi="Aptos"/>
        </w:rPr>
      </w:pPr>
      <w:r w:rsidRPr="005F0C14">
        <w:rPr>
          <w:rFonts w:ascii="Aptos" w:hAnsi="Aptos"/>
        </w:rPr>
        <w:t>You’ll complete your CMA Level 3 qualification and gain confidence in supporting people with financial and wellbeing issues.</w:t>
      </w:r>
    </w:p>
    <w:p w14:paraId="0C0EC391" w14:textId="77777777" w:rsidR="00B350C0" w:rsidRPr="005F0C14" w:rsidRDefault="00B350C0" w:rsidP="00B350C0">
      <w:pPr>
        <w:rPr>
          <w:rFonts w:ascii="Aptos" w:hAnsi="Aptos"/>
        </w:rPr>
      </w:pPr>
    </w:p>
    <w:p w14:paraId="2D7157A9" w14:textId="77777777" w:rsidR="00B350C0" w:rsidRPr="005F0C14" w:rsidRDefault="00B350C0" w:rsidP="00B350C0">
      <w:pPr>
        <w:rPr>
          <w:rFonts w:ascii="Aptos" w:hAnsi="Aptos"/>
        </w:rPr>
      </w:pPr>
      <w:r w:rsidRPr="005F0C14">
        <w:rPr>
          <w:rFonts w:ascii="Aptos" w:hAnsi="Aptos"/>
        </w:rPr>
        <w:t>You’ll build strong communication and assessment skills, managing a variety of enquiries confidently.</w:t>
      </w:r>
    </w:p>
    <w:p w14:paraId="703CBAE5" w14:textId="77777777" w:rsidR="00B350C0" w:rsidRPr="005F0C14" w:rsidRDefault="00B350C0" w:rsidP="00B350C0">
      <w:pPr>
        <w:rPr>
          <w:rFonts w:ascii="Aptos" w:hAnsi="Aptos"/>
        </w:rPr>
      </w:pPr>
    </w:p>
    <w:p w14:paraId="64DACE7D" w14:textId="77777777" w:rsidR="00B350C0" w:rsidRPr="005F0C14" w:rsidRDefault="00B350C0" w:rsidP="00B350C0">
      <w:pPr>
        <w:rPr>
          <w:rFonts w:ascii="Aptos" w:hAnsi="Aptos"/>
        </w:rPr>
      </w:pPr>
      <w:r w:rsidRPr="005F0C14">
        <w:rPr>
          <w:rFonts w:ascii="Aptos" w:hAnsi="Aptos"/>
        </w:rPr>
        <w:t>You’ll contribute ideas that help improve our service and client experience.</w:t>
      </w:r>
    </w:p>
    <w:p w14:paraId="39306F72" w14:textId="77777777" w:rsidR="00B350C0" w:rsidRPr="005F0C14" w:rsidRDefault="00B350C0" w:rsidP="00B350C0">
      <w:pPr>
        <w:rPr>
          <w:rFonts w:ascii="Aptos" w:hAnsi="Aptos"/>
        </w:rPr>
      </w:pPr>
    </w:p>
    <w:p w14:paraId="123040AF" w14:textId="77777777" w:rsidR="00B350C0" w:rsidRPr="005F0C14" w:rsidRDefault="00B350C0" w:rsidP="00B350C0">
      <w:pPr>
        <w:rPr>
          <w:rFonts w:ascii="Aptos" w:hAnsi="Aptos"/>
        </w:rPr>
      </w:pPr>
      <w:r w:rsidRPr="005F0C14">
        <w:rPr>
          <w:rFonts w:ascii="Aptos" w:hAnsi="Aptos"/>
        </w:rPr>
        <w:t>You’ll be part of a team that trusts and supports one another</w:t>
      </w:r>
      <w:r>
        <w:rPr>
          <w:rFonts w:ascii="Aptos" w:hAnsi="Aptos"/>
        </w:rPr>
        <w:t xml:space="preserve"> </w:t>
      </w:r>
      <w:r w:rsidRPr="005F0C14">
        <w:rPr>
          <w:rFonts w:ascii="Aptos" w:hAnsi="Aptos"/>
        </w:rPr>
        <w:t>and learns together.</w:t>
      </w:r>
    </w:p>
    <w:p w14:paraId="57229D24" w14:textId="77777777" w:rsidR="009766D4" w:rsidRPr="009766D4" w:rsidRDefault="009766D4" w:rsidP="009766D4">
      <w:pPr>
        <w:pStyle w:val="p2"/>
        <w:rPr>
          <w:rFonts w:ascii="Arial" w:hAnsi="Arial" w:cs="Arial"/>
          <w:sz w:val="22"/>
          <w:szCs w:val="22"/>
        </w:rPr>
      </w:pPr>
    </w:p>
    <w:p w14:paraId="383C43AB" w14:textId="7F7B6708" w:rsidR="00F517F7" w:rsidRPr="009766D4" w:rsidRDefault="00F517F7" w:rsidP="5CC5646F">
      <w:pPr>
        <w:tabs>
          <w:tab w:val="left" w:pos="457"/>
        </w:tabs>
        <w:rPr>
          <w:rFonts w:ascii="Arial" w:hAnsi="Arial" w:cs="Arial"/>
        </w:rPr>
      </w:pPr>
    </w:p>
    <w:p w14:paraId="6E9208F5" w14:textId="77777777" w:rsidR="00F517F7" w:rsidRPr="009766D4" w:rsidRDefault="00362A0D">
      <w:pPr>
        <w:pStyle w:val="Heading2"/>
        <w:rPr>
          <w:rFonts w:ascii="Arial" w:hAnsi="Arial" w:cs="Arial"/>
          <w:sz w:val="22"/>
          <w:szCs w:val="22"/>
        </w:rPr>
      </w:pPr>
      <w:r w:rsidRPr="009766D4">
        <w:rPr>
          <w:rFonts w:ascii="Arial" w:hAnsi="Arial" w:cs="Arial"/>
          <w:color w:val="EC7C30"/>
          <w:spacing w:val="-2"/>
          <w:w w:val="90"/>
          <w:sz w:val="22"/>
          <w:szCs w:val="22"/>
        </w:rPr>
        <w:t>Person</w:t>
      </w:r>
      <w:r w:rsidRPr="009766D4">
        <w:rPr>
          <w:rFonts w:ascii="Arial" w:hAnsi="Arial" w:cs="Arial"/>
          <w:color w:val="EC7C30"/>
          <w:spacing w:val="-3"/>
          <w:w w:val="90"/>
          <w:sz w:val="22"/>
          <w:szCs w:val="22"/>
        </w:rPr>
        <w:t xml:space="preserve"> </w:t>
      </w:r>
      <w:r w:rsidRPr="009766D4">
        <w:rPr>
          <w:rFonts w:ascii="Arial" w:hAnsi="Arial" w:cs="Arial"/>
          <w:color w:val="EC7C30"/>
          <w:spacing w:val="-2"/>
          <w:w w:val="95"/>
          <w:sz w:val="22"/>
          <w:szCs w:val="22"/>
        </w:rPr>
        <w:t>Specification</w:t>
      </w:r>
    </w:p>
    <w:p w14:paraId="6E9208F6" w14:textId="77777777" w:rsidR="00F517F7" w:rsidRPr="009766D4" w:rsidRDefault="00362A0D">
      <w:pPr>
        <w:pStyle w:val="BodyText"/>
        <w:spacing w:before="182"/>
        <w:ind w:left="100"/>
        <w:jc w:val="both"/>
        <w:rPr>
          <w:rFonts w:ascii="Arial" w:hAnsi="Arial" w:cs="Arial"/>
        </w:rPr>
      </w:pPr>
      <w:r w:rsidRPr="009766D4">
        <w:rPr>
          <w:rFonts w:ascii="Arial" w:hAnsi="Arial" w:cs="Arial"/>
        </w:rPr>
        <w:t>The</w:t>
      </w:r>
      <w:r w:rsidRPr="009766D4">
        <w:rPr>
          <w:rFonts w:ascii="Arial" w:hAnsi="Arial" w:cs="Arial"/>
          <w:spacing w:val="-15"/>
        </w:rPr>
        <w:t xml:space="preserve"> </w:t>
      </w:r>
      <w:r w:rsidRPr="009766D4">
        <w:rPr>
          <w:rFonts w:ascii="Arial" w:hAnsi="Arial" w:cs="Arial"/>
        </w:rPr>
        <w:t>successful</w:t>
      </w:r>
      <w:r w:rsidRPr="009766D4">
        <w:rPr>
          <w:rFonts w:ascii="Arial" w:hAnsi="Arial" w:cs="Arial"/>
          <w:spacing w:val="-16"/>
        </w:rPr>
        <w:t xml:space="preserve"> </w:t>
      </w:r>
      <w:r w:rsidRPr="009766D4">
        <w:rPr>
          <w:rFonts w:ascii="Arial" w:hAnsi="Arial" w:cs="Arial"/>
        </w:rPr>
        <w:t>candidate</w:t>
      </w:r>
      <w:r w:rsidRPr="009766D4">
        <w:rPr>
          <w:rFonts w:ascii="Arial" w:hAnsi="Arial" w:cs="Arial"/>
          <w:spacing w:val="-19"/>
        </w:rPr>
        <w:t xml:space="preserve"> </w:t>
      </w:r>
      <w:r w:rsidRPr="009766D4">
        <w:rPr>
          <w:rFonts w:ascii="Arial" w:hAnsi="Arial" w:cs="Arial"/>
        </w:rPr>
        <w:t>will</w:t>
      </w:r>
      <w:r w:rsidRPr="009766D4">
        <w:rPr>
          <w:rFonts w:ascii="Arial" w:hAnsi="Arial" w:cs="Arial"/>
          <w:spacing w:val="-16"/>
        </w:rPr>
        <w:t xml:space="preserve"> </w:t>
      </w:r>
      <w:r w:rsidRPr="009766D4">
        <w:rPr>
          <w:rFonts w:ascii="Arial" w:hAnsi="Arial" w:cs="Arial"/>
          <w:spacing w:val="-2"/>
        </w:rPr>
        <w:t>demonstrate:</w:t>
      </w:r>
    </w:p>
    <w:p w14:paraId="6E9208F8" w14:textId="77777777" w:rsidR="00F517F7" w:rsidRPr="009766D4" w:rsidRDefault="00F517F7">
      <w:pPr>
        <w:pStyle w:val="BodyText"/>
        <w:spacing w:before="122"/>
        <w:rPr>
          <w:rFonts w:ascii="Arial" w:hAnsi="Arial" w:cs="Arial"/>
        </w:rPr>
      </w:pPr>
    </w:p>
    <w:p w14:paraId="5986EABA" w14:textId="77777777" w:rsidR="009766D4" w:rsidRPr="009766D4" w:rsidRDefault="009766D4" w:rsidP="009766D4">
      <w:pPr>
        <w:pStyle w:val="Heading3"/>
        <w:rPr>
          <w:rFonts w:ascii="Arial" w:eastAsia="Times New Roman" w:hAnsi="Arial" w:cs="Arial"/>
        </w:rPr>
      </w:pPr>
      <w:r w:rsidRPr="009766D4">
        <w:rPr>
          <w:rFonts w:ascii="Arial" w:hAnsi="Arial" w:cs="Arial"/>
        </w:rPr>
        <w:t>Essential</w:t>
      </w:r>
    </w:p>
    <w:p w14:paraId="38F7926E" w14:textId="542EE219" w:rsidR="00392C84" w:rsidRDefault="009766D4" w:rsidP="00392C84">
      <w:pPr>
        <w:pStyle w:val="p1"/>
        <w:numPr>
          <w:ilvl w:val="0"/>
          <w:numId w:val="15"/>
        </w:numPr>
        <w:rPr>
          <w:rFonts w:ascii="Arial" w:hAnsi="Arial" w:cs="Arial"/>
          <w:sz w:val="22"/>
          <w:szCs w:val="22"/>
        </w:rPr>
      </w:pPr>
      <w:r w:rsidRPr="009766D4">
        <w:rPr>
          <w:rFonts w:ascii="Arial" w:hAnsi="Arial" w:cs="Arial"/>
          <w:sz w:val="22"/>
          <w:szCs w:val="22"/>
        </w:rPr>
        <w:t xml:space="preserve">Experience in </w:t>
      </w:r>
      <w:r w:rsidR="00B350C0">
        <w:rPr>
          <w:rFonts w:ascii="Arial" w:hAnsi="Arial" w:cs="Arial"/>
          <w:sz w:val="22"/>
          <w:szCs w:val="22"/>
        </w:rPr>
        <w:t xml:space="preserve">providing customer service in person, over the phone </w:t>
      </w:r>
      <w:r w:rsidR="00392C84">
        <w:rPr>
          <w:rFonts w:ascii="Arial" w:hAnsi="Arial" w:cs="Arial"/>
          <w:sz w:val="22"/>
          <w:szCs w:val="22"/>
        </w:rPr>
        <w:t>or online</w:t>
      </w:r>
    </w:p>
    <w:p w14:paraId="62523D97" w14:textId="64A5DB1E" w:rsidR="00392C84" w:rsidRDefault="00392C84" w:rsidP="00392C84">
      <w:pPr>
        <w:pStyle w:val="p1"/>
        <w:numPr>
          <w:ilvl w:val="0"/>
          <w:numId w:val="15"/>
        </w:numPr>
        <w:rPr>
          <w:rFonts w:ascii="Arial" w:hAnsi="Arial" w:cs="Arial"/>
          <w:sz w:val="22"/>
          <w:szCs w:val="22"/>
        </w:rPr>
      </w:pPr>
      <w:r>
        <w:rPr>
          <w:rFonts w:ascii="Arial" w:hAnsi="Arial" w:cs="Arial"/>
          <w:sz w:val="22"/>
          <w:szCs w:val="22"/>
        </w:rPr>
        <w:t>Clear and confident communicator with good spoken and written English</w:t>
      </w:r>
    </w:p>
    <w:p w14:paraId="61B5EC19" w14:textId="220B50BC" w:rsidR="00392C84" w:rsidRDefault="00392C84" w:rsidP="00392C84">
      <w:pPr>
        <w:pStyle w:val="p1"/>
        <w:numPr>
          <w:ilvl w:val="0"/>
          <w:numId w:val="15"/>
        </w:numPr>
        <w:rPr>
          <w:rFonts w:ascii="Arial" w:hAnsi="Arial" w:cs="Arial"/>
          <w:sz w:val="22"/>
          <w:szCs w:val="22"/>
        </w:rPr>
      </w:pPr>
      <w:r>
        <w:rPr>
          <w:rFonts w:ascii="Arial" w:hAnsi="Arial" w:cs="Arial"/>
          <w:sz w:val="22"/>
          <w:szCs w:val="22"/>
        </w:rPr>
        <w:t>Strong active listening and questioning skills</w:t>
      </w:r>
    </w:p>
    <w:p w14:paraId="4FD2C7CF" w14:textId="0FAC6013" w:rsidR="00392C84" w:rsidRDefault="00392C84" w:rsidP="00392C84">
      <w:pPr>
        <w:pStyle w:val="p1"/>
        <w:numPr>
          <w:ilvl w:val="0"/>
          <w:numId w:val="15"/>
        </w:numPr>
        <w:rPr>
          <w:rFonts w:ascii="Arial" w:hAnsi="Arial" w:cs="Arial"/>
          <w:sz w:val="22"/>
          <w:szCs w:val="22"/>
        </w:rPr>
      </w:pPr>
      <w:r>
        <w:rPr>
          <w:rFonts w:ascii="Arial" w:hAnsi="Arial" w:cs="Arial"/>
          <w:sz w:val="22"/>
          <w:szCs w:val="22"/>
        </w:rPr>
        <w:t>Able to build trust with people from diverse backgrounds</w:t>
      </w:r>
    </w:p>
    <w:p w14:paraId="24A63BDF" w14:textId="4B7B7C12" w:rsidR="00B350C0" w:rsidRDefault="00392C84" w:rsidP="009766D4">
      <w:pPr>
        <w:pStyle w:val="p1"/>
        <w:numPr>
          <w:ilvl w:val="0"/>
          <w:numId w:val="15"/>
        </w:numPr>
        <w:rPr>
          <w:rFonts w:ascii="Arial" w:hAnsi="Arial" w:cs="Arial"/>
          <w:sz w:val="22"/>
          <w:szCs w:val="22"/>
        </w:rPr>
      </w:pPr>
      <w:r>
        <w:rPr>
          <w:rFonts w:ascii="Segoe UI" w:hAnsi="Segoe UI" w:cs="Segoe UI"/>
          <w:spacing w:val="-6"/>
          <w:sz w:val="21"/>
          <w:szCs w:val="21"/>
        </w:rPr>
        <w:t>Calm and empathetic approach when supporting people in distress or dealing with sensitive or challenging situations</w:t>
      </w:r>
    </w:p>
    <w:p w14:paraId="5CE87239" w14:textId="753ECC30" w:rsidR="00B350C0" w:rsidRDefault="00392C84" w:rsidP="009766D4">
      <w:pPr>
        <w:pStyle w:val="p1"/>
        <w:numPr>
          <w:ilvl w:val="0"/>
          <w:numId w:val="15"/>
        </w:numPr>
        <w:rPr>
          <w:rFonts w:ascii="Arial" w:hAnsi="Arial" w:cs="Arial"/>
          <w:sz w:val="22"/>
          <w:szCs w:val="22"/>
        </w:rPr>
      </w:pPr>
      <w:r>
        <w:rPr>
          <w:rFonts w:ascii="Segoe UI" w:hAnsi="Segoe UI" w:cs="Segoe UI"/>
          <w:spacing w:val="-6"/>
          <w:sz w:val="21"/>
          <w:szCs w:val="21"/>
        </w:rPr>
        <w:t>Good emotional resilience and self-awareness, including recognising when to seek support</w:t>
      </w:r>
    </w:p>
    <w:p w14:paraId="34EE11FE" w14:textId="77777777" w:rsidR="00392C84" w:rsidRDefault="00392C84" w:rsidP="009766D4">
      <w:pPr>
        <w:pStyle w:val="p1"/>
        <w:numPr>
          <w:ilvl w:val="0"/>
          <w:numId w:val="15"/>
        </w:numPr>
        <w:rPr>
          <w:rFonts w:ascii="Arial" w:hAnsi="Arial" w:cs="Arial"/>
          <w:sz w:val="22"/>
          <w:szCs w:val="22"/>
        </w:rPr>
      </w:pPr>
      <w:r>
        <w:rPr>
          <w:rFonts w:ascii="Segoe UI" w:hAnsi="Segoe UI" w:cs="Segoe UI"/>
          <w:spacing w:val="-6"/>
          <w:sz w:val="21"/>
          <w:szCs w:val="21"/>
        </w:rPr>
        <w:t>Strong organisational skills, with the ability to manage time, prioritise tasks and maintain attention to detail in a busy environment</w:t>
      </w:r>
      <w:r w:rsidRPr="009766D4">
        <w:rPr>
          <w:rFonts w:ascii="Arial" w:hAnsi="Arial" w:cs="Arial"/>
          <w:sz w:val="22"/>
          <w:szCs w:val="22"/>
        </w:rPr>
        <w:t xml:space="preserve"> </w:t>
      </w:r>
    </w:p>
    <w:p w14:paraId="62BC5554" w14:textId="5FC21D62" w:rsidR="009766D4" w:rsidRPr="009766D4" w:rsidRDefault="009766D4" w:rsidP="009766D4">
      <w:pPr>
        <w:pStyle w:val="p1"/>
        <w:numPr>
          <w:ilvl w:val="0"/>
          <w:numId w:val="15"/>
        </w:numPr>
        <w:rPr>
          <w:rFonts w:ascii="Arial" w:hAnsi="Arial" w:cs="Arial"/>
          <w:sz w:val="22"/>
          <w:szCs w:val="22"/>
        </w:rPr>
      </w:pPr>
      <w:r w:rsidRPr="009766D4">
        <w:rPr>
          <w:rFonts w:ascii="Arial" w:hAnsi="Arial" w:cs="Arial"/>
          <w:sz w:val="22"/>
          <w:szCs w:val="22"/>
        </w:rPr>
        <w:t xml:space="preserve">Strong attention to detail </w:t>
      </w:r>
    </w:p>
    <w:p w14:paraId="6E2262E3" w14:textId="10B46BED" w:rsidR="009766D4" w:rsidRPr="009766D4" w:rsidRDefault="009766D4" w:rsidP="009766D4">
      <w:pPr>
        <w:pStyle w:val="p1"/>
        <w:numPr>
          <w:ilvl w:val="0"/>
          <w:numId w:val="15"/>
        </w:numPr>
        <w:rPr>
          <w:rFonts w:ascii="Arial" w:hAnsi="Arial" w:cs="Arial"/>
          <w:sz w:val="22"/>
          <w:szCs w:val="22"/>
        </w:rPr>
      </w:pPr>
      <w:r w:rsidRPr="009766D4">
        <w:rPr>
          <w:rFonts w:ascii="Arial" w:hAnsi="Arial" w:cs="Arial"/>
          <w:sz w:val="22"/>
          <w:szCs w:val="22"/>
        </w:rPr>
        <w:t>Ability to manage</w:t>
      </w:r>
      <w:r w:rsidR="00392C84">
        <w:rPr>
          <w:rFonts w:ascii="Arial" w:hAnsi="Arial" w:cs="Arial"/>
          <w:sz w:val="22"/>
          <w:szCs w:val="22"/>
        </w:rPr>
        <w:t xml:space="preserve"> time</w:t>
      </w:r>
      <w:r w:rsidRPr="009766D4">
        <w:rPr>
          <w:rFonts w:ascii="Arial" w:hAnsi="Arial" w:cs="Arial"/>
          <w:sz w:val="22"/>
          <w:szCs w:val="22"/>
        </w:rPr>
        <w:t xml:space="preserve"> in a busy service environment.</w:t>
      </w:r>
    </w:p>
    <w:p w14:paraId="38388378" w14:textId="77777777" w:rsidR="009766D4" w:rsidRPr="009766D4" w:rsidRDefault="009766D4" w:rsidP="009766D4">
      <w:pPr>
        <w:pStyle w:val="p1"/>
        <w:numPr>
          <w:ilvl w:val="0"/>
          <w:numId w:val="15"/>
        </w:numPr>
        <w:rPr>
          <w:rFonts w:ascii="Arial" w:hAnsi="Arial" w:cs="Arial"/>
          <w:sz w:val="22"/>
          <w:szCs w:val="22"/>
        </w:rPr>
      </w:pPr>
      <w:r w:rsidRPr="009766D4">
        <w:rPr>
          <w:rFonts w:ascii="Arial" w:hAnsi="Arial" w:cs="Arial"/>
          <w:sz w:val="22"/>
          <w:szCs w:val="22"/>
        </w:rPr>
        <w:t>Collaborative, solutions focused approach.</w:t>
      </w:r>
    </w:p>
    <w:p w14:paraId="16F7C7BE" w14:textId="3AB6722E" w:rsidR="00392C84" w:rsidRPr="00392C84" w:rsidRDefault="00392C84" w:rsidP="009766D4">
      <w:pPr>
        <w:pStyle w:val="p1"/>
        <w:numPr>
          <w:ilvl w:val="0"/>
          <w:numId w:val="15"/>
        </w:numPr>
        <w:rPr>
          <w:rFonts w:ascii="Arial" w:hAnsi="Arial" w:cs="Arial"/>
          <w:sz w:val="22"/>
          <w:szCs w:val="22"/>
        </w:rPr>
      </w:pPr>
      <w:r>
        <w:rPr>
          <w:rFonts w:ascii="Segoe UI" w:hAnsi="Segoe UI" w:cs="Segoe UI"/>
          <w:spacing w:val="-6"/>
          <w:sz w:val="21"/>
          <w:szCs w:val="21"/>
        </w:rPr>
        <w:t>Confident using Apple MacBook, including Microsoft Office 365, Microsoft Teams, and CRM systems</w:t>
      </w:r>
    </w:p>
    <w:p w14:paraId="153196E6" w14:textId="2A76B9D1" w:rsidR="00392C84" w:rsidRPr="00D63015" w:rsidRDefault="00392C84" w:rsidP="009766D4">
      <w:pPr>
        <w:pStyle w:val="p1"/>
        <w:numPr>
          <w:ilvl w:val="0"/>
          <w:numId w:val="15"/>
        </w:numPr>
        <w:rPr>
          <w:rFonts w:ascii="Arial" w:hAnsi="Arial" w:cs="Arial"/>
          <w:sz w:val="22"/>
          <w:szCs w:val="22"/>
        </w:rPr>
      </w:pPr>
      <w:r>
        <w:rPr>
          <w:rFonts w:ascii="Segoe UI" w:hAnsi="Segoe UI" w:cs="Segoe UI"/>
          <w:spacing w:val="-6"/>
          <w:sz w:val="21"/>
          <w:szCs w:val="21"/>
        </w:rPr>
        <w:t>Understanding of safeguarding principles and a willingness to apply these confidently after training</w:t>
      </w:r>
    </w:p>
    <w:p w14:paraId="222A39D4" w14:textId="77777777" w:rsidR="009766D4" w:rsidRPr="009766D4" w:rsidRDefault="009766D4" w:rsidP="009766D4">
      <w:pPr>
        <w:pStyle w:val="Heading3"/>
        <w:rPr>
          <w:rFonts w:ascii="Arial" w:hAnsi="Arial" w:cs="Arial"/>
        </w:rPr>
      </w:pPr>
      <w:r w:rsidRPr="009766D4">
        <w:rPr>
          <w:rFonts w:ascii="Arial" w:hAnsi="Arial" w:cs="Arial"/>
        </w:rPr>
        <w:t>Desirable</w:t>
      </w:r>
    </w:p>
    <w:p w14:paraId="1B33425C" w14:textId="59AED916" w:rsidR="009766D4" w:rsidRPr="009766D4" w:rsidRDefault="009766D4" w:rsidP="009766D4">
      <w:pPr>
        <w:pStyle w:val="p1"/>
        <w:numPr>
          <w:ilvl w:val="0"/>
          <w:numId w:val="16"/>
        </w:numPr>
        <w:rPr>
          <w:rFonts w:ascii="Arial" w:hAnsi="Arial" w:cs="Arial"/>
          <w:sz w:val="22"/>
          <w:szCs w:val="22"/>
        </w:rPr>
      </w:pPr>
      <w:r w:rsidRPr="009766D4">
        <w:rPr>
          <w:rFonts w:ascii="Arial" w:hAnsi="Arial" w:cs="Arial"/>
          <w:sz w:val="22"/>
          <w:szCs w:val="22"/>
        </w:rPr>
        <w:t xml:space="preserve">Knowledge of community </w:t>
      </w:r>
      <w:r w:rsidR="00392C84">
        <w:rPr>
          <w:rFonts w:ascii="Arial" w:hAnsi="Arial" w:cs="Arial"/>
          <w:sz w:val="22"/>
          <w:szCs w:val="22"/>
        </w:rPr>
        <w:t>services</w:t>
      </w:r>
      <w:r w:rsidRPr="009766D4">
        <w:rPr>
          <w:rFonts w:ascii="Arial" w:hAnsi="Arial" w:cs="Arial"/>
          <w:sz w:val="22"/>
          <w:szCs w:val="22"/>
        </w:rPr>
        <w:t xml:space="preserve"> in a London context.</w:t>
      </w:r>
    </w:p>
    <w:p w14:paraId="6E92090A" w14:textId="0E6175A7" w:rsidR="00F517F7" w:rsidRPr="003C31D6" w:rsidRDefault="00392C84" w:rsidP="00392C84">
      <w:pPr>
        <w:pStyle w:val="p1"/>
        <w:numPr>
          <w:ilvl w:val="0"/>
          <w:numId w:val="16"/>
        </w:numPr>
        <w:rPr>
          <w:rFonts w:ascii="Arial" w:hAnsi="Arial" w:cs="Arial"/>
          <w:sz w:val="22"/>
          <w:szCs w:val="22"/>
        </w:rPr>
      </w:pPr>
      <w:r>
        <w:rPr>
          <w:rFonts w:ascii="Segoe UI" w:hAnsi="Segoe UI" w:cs="Segoe UI"/>
          <w:spacing w:val="-6"/>
          <w:sz w:val="21"/>
          <w:szCs w:val="21"/>
        </w:rPr>
        <w:t>Experience working or volunteering in advice, support, housing, debt, benefits, or other community-facing services</w:t>
      </w:r>
    </w:p>
    <w:sectPr w:rsidR="00F517F7" w:rsidRPr="003C31D6">
      <w:headerReference w:type="default" r:id="rId10"/>
      <w:footerReference w:type="default" r:id="rId11"/>
      <w:pgSz w:w="12240" w:h="15840"/>
      <w:pgMar w:top="1880" w:right="1320" w:bottom="1080" w:left="1340" w:header="72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2BC1" w14:textId="77777777" w:rsidR="008C077E" w:rsidRDefault="008C077E">
      <w:r>
        <w:separator/>
      </w:r>
    </w:p>
  </w:endnote>
  <w:endnote w:type="continuationSeparator" w:id="0">
    <w:p w14:paraId="62FDBB7C" w14:textId="77777777" w:rsidR="008C077E" w:rsidRDefault="008C077E">
      <w:r>
        <w:continuationSeparator/>
      </w:r>
    </w:p>
  </w:endnote>
  <w:endnote w:type="continuationNotice" w:id="1">
    <w:p w14:paraId="32D84C42" w14:textId="77777777" w:rsidR="008C077E" w:rsidRDefault="008C0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090C" w14:textId="1846183A" w:rsidR="00F517F7" w:rsidRDefault="00F517F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85E4F" w14:textId="77777777" w:rsidR="008C077E" w:rsidRDefault="008C077E">
      <w:r>
        <w:separator/>
      </w:r>
    </w:p>
  </w:footnote>
  <w:footnote w:type="continuationSeparator" w:id="0">
    <w:p w14:paraId="0ADE2E2D" w14:textId="77777777" w:rsidR="008C077E" w:rsidRDefault="008C077E">
      <w:r>
        <w:continuationSeparator/>
      </w:r>
    </w:p>
  </w:footnote>
  <w:footnote w:type="continuationNotice" w:id="1">
    <w:p w14:paraId="375C1076" w14:textId="77777777" w:rsidR="008C077E" w:rsidRDefault="008C0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FA86" w14:textId="0BD2285D" w:rsidR="00462F08" w:rsidRDefault="00462F08" w:rsidP="00462F08">
    <w:pPr>
      <w:keepNext/>
      <w:keepLines/>
      <w:autoSpaceDE/>
      <w:autoSpaceDN/>
      <w:spacing w:before="20" w:after="80"/>
      <w:ind w:right="23"/>
      <w:outlineLvl w:val="0"/>
      <w:rPr>
        <w:rFonts w:ascii="Arial" w:eastAsia="Arial" w:hAnsi="Arial" w:cs="Arial"/>
        <w:color w:val="EC7C30"/>
        <w:lang w:val="en-GB" w:eastAsia="ja-JP"/>
      </w:rPr>
    </w:pPr>
    <w:r w:rsidRPr="00462F08">
      <w:rPr>
        <w:rFonts w:ascii="Arial" w:eastAsia="Times New Roman" w:hAnsi="Arial" w:cs="Arial"/>
        <w:b/>
        <w:noProof/>
        <w:color w:val="0F4761"/>
        <w:lang w:eastAsia="ja-JP"/>
      </w:rPr>
      <w:drawing>
        <wp:anchor distT="0" distB="0" distL="114300" distR="114300" simplePos="0" relativeHeight="251659264" behindDoc="1" locked="0" layoutInCell="1" allowOverlap="1" wp14:anchorId="4400C357" wp14:editId="6C52B0C7">
          <wp:simplePos x="0" y="0"/>
          <wp:positionH relativeFrom="column">
            <wp:posOffset>3414395</wp:posOffset>
          </wp:positionH>
          <wp:positionV relativeFrom="paragraph">
            <wp:posOffset>-9823</wp:posOffset>
          </wp:positionV>
          <wp:extent cx="2385695" cy="426085"/>
          <wp:effectExtent l="0" t="0" r="0" b="5715"/>
          <wp:wrapTight wrapText="bothSides">
            <wp:wrapPolygon edited="0">
              <wp:start x="1150" y="0"/>
              <wp:lineTo x="0" y="3219"/>
              <wp:lineTo x="0" y="16095"/>
              <wp:lineTo x="805" y="20602"/>
              <wp:lineTo x="1150" y="21246"/>
              <wp:lineTo x="2645" y="21246"/>
              <wp:lineTo x="20582" y="20602"/>
              <wp:lineTo x="21042" y="15452"/>
              <wp:lineTo x="17938" y="10301"/>
              <wp:lineTo x="18168" y="1288"/>
              <wp:lineTo x="17248" y="644"/>
              <wp:lineTo x="2645" y="0"/>
              <wp:lineTo x="1150" y="0"/>
            </wp:wrapPolygon>
          </wp:wrapTight>
          <wp:docPr id="26240259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32099" name="Picture 1"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5695" cy="426085"/>
                  </a:xfrm>
                  <a:prstGeom prst="rect">
                    <a:avLst/>
                  </a:prstGeom>
                </pic:spPr>
              </pic:pic>
            </a:graphicData>
          </a:graphic>
          <wp14:sizeRelH relativeFrom="page">
            <wp14:pctWidth>0</wp14:pctWidth>
          </wp14:sizeRelH>
          <wp14:sizeRelV relativeFrom="page">
            <wp14:pctHeight>0</wp14:pctHeight>
          </wp14:sizeRelV>
        </wp:anchor>
      </w:drawing>
    </w:r>
    <w:r w:rsidRPr="00462F08">
      <w:rPr>
        <w:rFonts w:ascii="Arial" w:eastAsia="Arial" w:hAnsi="Arial" w:cs="Arial"/>
        <w:b/>
        <w:bCs/>
        <w:color w:val="EC7C30"/>
        <w:sz w:val="28"/>
        <w:szCs w:val="28"/>
        <w:lang w:val="en-GB" w:eastAsia="ja-JP"/>
      </w:rPr>
      <w:t>Job Description:</w:t>
    </w:r>
    <w:r w:rsidRPr="00462F08">
      <w:rPr>
        <w:rFonts w:ascii="Arial" w:eastAsia="Times New Roman" w:hAnsi="Arial" w:cs="Arial"/>
        <w:b/>
        <w:bCs/>
        <w:noProof/>
        <w:color w:val="0F4761"/>
        <w:lang w:eastAsia="ja-JP"/>
      </w:rPr>
      <w:t xml:space="preserve"> </w:t>
    </w:r>
  </w:p>
  <w:p w14:paraId="672D8D6C" w14:textId="5997455E" w:rsidR="00D0785B" w:rsidRPr="001411E8" w:rsidRDefault="00D0785B" w:rsidP="001411E8">
    <w:pPr>
      <w:keepNext/>
      <w:keepLines/>
      <w:autoSpaceDE/>
      <w:autoSpaceDN/>
      <w:spacing w:before="20" w:after="80"/>
      <w:ind w:right="23"/>
      <w:outlineLvl w:val="0"/>
      <w:rPr>
        <w:rFonts w:ascii="Arial" w:eastAsia="Arial" w:hAnsi="Arial" w:cs="Arial"/>
        <w:color w:val="EC7C30"/>
        <w:lang w:val="en-GB" w:eastAsia="ja-JP"/>
      </w:rPr>
    </w:pPr>
    <w:r>
      <w:rPr>
        <w:rFonts w:ascii="Arial" w:eastAsia="Arial" w:hAnsi="Arial" w:cs="Arial"/>
        <w:color w:val="EC7C30"/>
        <w:lang w:val="en-GB" w:eastAsia="ja-JP"/>
      </w:rPr>
      <w:t>Customer Care Representative</w:t>
    </w:r>
  </w:p>
  <w:p w14:paraId="3C3B24D5" w14:textId="77777777" w:rsidR="00462F08" w:rsidRPr="00462F08" w:rsidRDefault="00462F08" w:rsidP="00462F08">
    <w:pPr>
      <w:widowControl/>
      <w:tabs>
        <w:tab w:val="center" w:pos="4513"/>
        <w:tab w:val="right" w:pos="9026"/>
      </w:tabs>
      <w:autoSpaceDE/>
      <w:autoSpaceDN/>
      <w:jc w:val="right"/>
      <w:rPr>
        <w:rFonts w:ascii="Aptos" w:eastAsia="Times New Roman" w:hAnsi="Aptos" w:cs="Times New Roman"/>
        <w:sz w:val="24"/>
        <w:szCs w:val="24"/>
        <w:lang w:val="en-GB" w:eastAsia="ja-JP"/>
      </w:rPr>
    </w:pPr>
    <w:r w:rsidRPr="00462F08">
      <w:rPr>
        <w:rFonts w:ascii="Aptos" w:eastAsia="Times New Roman" w:hAnsi="Aptos" w:cs="Times New Roman"/>
        <w:noProof/>
        <w:sz w:val="24"/>
        <w:szCs w:val="24"/>
        <w:lang w:val="en-GB" w:eastAsia="ja-JP"/>
      </w:rPr>
      <mc:AlternateContent>
        <mc:Choice Requires="wps">
          <w:drawing>
            <wp:anchor distT="0" distB="0" distL="114300" distR="114300" simplePos="0" relativeHeight="251660288" behindDoc="0" locked="0" layoutInCell="1" allowOverlap="1" wp14:anchorId="3B54A9C5" wp14:editId="3A01BE90">
              <wp:simplePos x="0" y="0"/>
              <wp:positionH relativeFrom="column">
                <wp:posOffset>9728</wp:posOffset>
              </wp:positionH>
              <wp:positionV relativeFrom="paragraph">
                <wp:posOffset>75052</wp:posOffset>
              </wp:positionV>
              <wp:extent cx="5790376" cy="0"/>
              <wp:effectExtent l="0" t="0" r="13970" b="12700"/>
              <wp:wrapNone/>
              <wp:docPr id="719331708" name="Straight Connector 1"/>
              <wp:cNvGraphicFramePr/>
              <a:graphic xmlns:a="http://schemas.openxmlformats.org/drawingml/2006/main">
                <a:graphicData uri="http://schemas.microsoft.com/office/word/2010/wordprocessingShape">
                  <wps:wsp>
                    <wps:cNvCnPr/>
                    <wps:spPr>
                      <a:xfrm>
                        <a:off x="0" y="0"/>
                        <a:ext cx="5790376" cy="0"/>
                      </a:xfrm>
                      <a:prstGeom prst="line">
                        <a:avLst/>
                      </a:prstGeom>
                      <a:noFill/>
                      <a:ln w="9525" cap="flat" cmpd="sng" algn="ctr">
                        <a:solidFill>
                          <a:srgbClr val="E97132"/>
                        </a:solidFill>
                        <a:prstDash val="solid"/>
                        <a:miter lim="800000"/>
                      </a:ln>
                      <a:effectLst/>
                    </wps:spPr>
                    <wps:bodyPr/>
                  </wps:wsp>
                </a:graphicData>
              </a:graphic>
            </wp:anchor>
          </w:drawing>
        </mc:Choice>
        <mc:Fallback>
          <w:pict>
            <v:line w14:anchorId="2D203EB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5.9pt" to="456.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" strokecolor="#e97132">
              <v:stroke joinstyle="miter"/>
            </v:line>
          </w:pict>
        </mc:Fallback>
      </mc:AlternateContent>
    </w:r>
  </w:p>
  <w:p w14:paraId="6E92090B" w14:textId="7769CD50" w:rsidR="00F517F7" w:rsidRPr="00462F08" w:rsidRDefault="00F517F7">
    <w:pPr>
      <w:pStyle w:val="BodyText"/>
      <w:spacing w:line="14" w:lineRule="auto"/>
      <w:rPr>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4A54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E3E88"/>
    <w:multiLevelType w:val="multilevel"/>
    <w:tmpl w:val="3758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16F2F"/>
    <w:multiLevelType w:val="multilevel"/>
    <w:tmpl w:val="4DE6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37F1F"/>
    <w:multiLevelType w:val="hybridMultilevel"/>
    <w:tmpl w:val="544C3DBA"/>
    <w:lvl w:ilvl="0" w:tplc="87146ECA">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DE54FCB6">
      <w:numFmt w:val="bullet"/>
      <w:lvlText w:val=""/>
      <w:lvlJc w:val="left"/>
      <w:pPr>
        <w:ind w:left="820" w:hanging="360"/>
      </w:pPr>
      <w:rPr>
        <w:rFonts w:ascii="Symbol" w:eastAsia="Symbol" w:hAnsi="Symbol" w:cs="Symbol" w:hint="default"/>
        <w:b w:val="0"/>
        <w:bCs w:val="0"/>
        <w:i w:val="0"/>
        <w:iCs w:val="0"/>
        <w:spacing w:val="0"/>
        <w:w w:val="99"/>
        <w:sz w:val="22"/>
        <w:szCs w:val="22"/>
        <w:lang w:val="en-US" w:eastAsia="en-US" w:bidi="ar-SA"/>
      </w:rPr>
    </w:lvl>
    <w:lvl w:ilvl="2" w:tplc="59E2CF72">
      <w:numFmt w:val="bullet"/>
      <w:lvlText w:val="•"/>
      <w:lvlJc w:val="left"/>
      <w:pPr>
        <w:ind w:left="1793" w:hanging="360"/>
      </w:pPr>
      <w:rPr>
        <w:rFonts w:hint="default"/>
        <w:lang w:val="en-US" w:eastAsia="en-US" w:bidi="ar-SA"/>
      </w:rPr>
    </w:lvl>
    <w:lvl w:ilvl="3" w:tplc="DD2EE10C">
      <w:numFmt w:val="bullet"/>
      <w:lvlText w:val="•"/>
      <w:lvlJc w:val="left"/>
      <w:pPr>
        <w:ind w:left="2766" w:hanging="360"/>
      </w:pPr>
      <w:rPr>
        <w:rFonts w:hint="default"/>
        <w:lang w:val="en-US" w:eastAsia="en-US" w:bidi="ar-SA"/>
      </w:rPr>
    </w:lvl>
    <w:lvl w:ilvl="4" w:tplc="486CCCCA">
      <w:numFmt w:val="bullet"/>
      <w:lvlText w:val="•"/>
      <w:lvlJc w:val="left"/>
      <w:pPr>
        <w:ind w:left="3740" w:hanging="360"/>
      </w:pPr>
      <w:rPr>
        <w:rFonts w:hint="default"/>
        <w:lang w:val="en-US" w:eastAsia="en-US" w:bidi="ar-SA"/>
      </w:rPr>
    </w:lvl>
    <w:lvl w:ilvl="5" w:tplc="F8465D68">
      <w:numFmt w:val="bullet"/>
      <w:lvlText w:val="•"/>
      <w:lvlJc w:val="left"/>
      <w:pPr>
        <w:ind w:left="4713" w:hanging="360"/>
      </w:pPr>
      <w:rPr>
        <w:rFonts w:hint="default"/>
        <w:lang w:val="en-US" w:eastAsia="en-US" w:bidi="ar-SA"/>
      </w:rPr>
    </w:lvl>
    <w:lvl w:ilvl="6" w:tplc="C2EED0E8">
      <w:numFmt w:val="bullet"/>
      <w:lvlText w:val="•"/>
      <w:lvlJc w:val="left"/>
      <w:pPr>
        <w:ind w:left="5686" w:hanging="360"/>
      </w:pPr>
      <w:rPr>
        <w:rFonts w:hint="default"/>
        <w:lang w:val="en-US" w:eastAsia="en-US" w:bidi="ar-SA"/>
      </w:rPr>
    </w:lvl>
    <w:lvl w:ilvl="7" w:tplc="E53A6A0A">
      <w:numFmt w:val="bullet"/>
      <w:lvlText w:val="•"/>
      <w:lvlJc w:val="left"/>
      <w:pPr>
        <w:ind w:left="6660" w:hanging="360"/>
      </w:pPr>
      <w:rPr>
        <w:rFonts w:hint="default"/>
        <w:lang w:val="en-US" w:eastAsia="en-US" w:bidi="ar-SA"/>
      </w:rPr>
    </w:lvl>
    <w:lvl w:ilvl="8" w:tplc="7C9854D8">
      <w:numFmt w:val="bullet"/>
      <w:lvlText w:val="•"/>
      <w:lvlJc w:val="left"/>
      <w:pPr>
        <w:ind w:left="7633" w:hanging="360"/>
      </w:pPr>
      <w:rPr>
        <w:rFonts w:hint="default"/>
        <w:lang w:val="en-US" w:eastAsia="en-US" w:bidi="ar-SA"/>
      </w:rPr>
    </w:lvl>
  </w:abstractNum>
  <w:abstractNum w:abstractNumId="4" w15:restartNumberingAfterBreak="0">
    <w:nsid w:val="269A3ED0"/>
    <w:multiLevelType w:val="hybridMultilevel"/>
    <w:tmpl w:val="091E1F76"/>
    <w:lvl w:ilvl="0" w:tplc="4DA62B9C">
      <w:start w:val="1"/>
      <w:numFmt w:val="bullet"/>
      <w:lvlText w:val=""/>
      <w:lvlJc w:val="left"/>
      <w:pPr>
        <w:ind w:left="720" w:hanging="360"/>
      </w:pPr>
      <w:rPr>
        <w:rFonts w:ascii="Symbol" w:hAnsi="Symbol" w:hint="default"/>
      </w:rPr>
    </w:lvl>
    <w:lvl w:ilvl="1" w:tplc="7920309E">
      <w:start w:val="1"/>
      <w:numFmt w:val="bullet"/>
      <w:lvlText w:val="o"/>
      <w:lvlJc w:val="left"/>
      <w:pPr>
        <w:ind w:left="1440" w:hanging="360"/>
      </w:pPr>
      <w:rPr>
        <w:rFonts w:ascii="Courier New" w:hAnsi="Courier New" w:hint="default"/>
      </w:rPr>
    </w:lvl>
    <w:lvl w:ilvl="2" w:tplc="83D29DA6">
      <w:start w:val="1"/>
      <w:numFmt w:val="bullet"/>
      <w:lvlText w:val=""/>
      <w:lvlJc w:val="left"/>
      <w:pPr>
        <w:ind w:left="2160" w:hanging="360"/>
      </w:pPr>
      <w:rPr>
        <w:rFonts w:ascii="Wingdings" w:hAnsi="Wingdings" w:hint="default"/>
      </w:rPr>
    </w:lvl>
    <w:lvl w:ilvl="3" w:tplc="7D1ACC58">
      <w:start w:val="1"/>
      <w:numFmt w:val="bullet"/>
      <w:lvlText w:val=""/>
      <w:lvlJc w:val="left"/>
      <w:pPr>
        <w:ind w:left="2880" w:hanging="360"/>
      </w:pPr>
      <w:rPr>
        <w:rFonts w:ascii="Symbol" w:hAnsi="Symbol" w:hint="default"/>
      </w:rPr>
    </w:lvl>
    <w:lvl w:ilvl="4" w:tplc="09289A64">
      <w:start w:val="1"/>
      <w:numFmt w:val="bullet"/>
      <w:lvlText w:val="o"/>
      <w:lvlJc w:val="left"/>
      <w:pPr>
        <w:ind w:left="3600" w:hanging="360"/>
      </w:pPr>
      <w:rPr>
        <w:rFonts w:ascii="Courier New" w:hAnsi="Courier New" w:hint="default"/>
      </w:rPr>
    </w:lvl>
    <w:lvl w:ilvl="5" w:tplc="7632EC68">
      <w:start w:val="1"/>
      <w:numFmt w:val="bullet"/>
      <w:lvlText w:val=""/>
      <w:lvlJc w:val="left"/>
      <w:pPr>
        <w:ind w:left="4320" w:hanging="360"/>
      </w:pPr>
      <w:rPr>
        <w:rFonts w:ascii="Wingdings" w:hAnsi="Wingdings" w:hint="default"/>
      </w:rPr>
    </w:lvl>
    <w:lvl w:ilvl="6" w:tplc="F6944EEC">
      <w:start w:val="1"/>
      <w:numFmt w:val="bullet"/>
      <w:lvlText w:val=""/>
      <w:lvlJc w:val="left"/>
      <w:pPr>
        <w:ind w:left="5040" w:hanging="360"/>
      </w:pPr>
      <w:rPr>
        <w:rFonts w:ascii="Symbol" w:hAnsi="Symbol" w:hint="default"/>
      </w:rPr>
    </w:lvl>
    <w:lvl w:ilvl="7" w:tplc="1E8C439A">
      <w:start w:val="1"/>
      <w:numFmt w:val="bullet"/>
      <w:lvlText w:val="o"/>
      <w:lvlJc w:val="left"/>
      <w:pPr>
        <w:ind w:left="5760" w:hanging="360"/>
      </w:pPr>
      <w:rPr>
        <w:rFonts w:ascii="Courier New" w:hAnsi="Courier New" w:hint="default"/>
      </w:rPr>
    </w:lvl>
    <w:lvl w:ilvl="8" w:tplc="DFD0B080">
      <w:start w:val="1"/>
      <w:numFmt w:val="bullet"/>
      <w:lvlText w:val=""/>
      <w:lvlJc w:val="left"/>
      <w:pPr>
        <w:ind w:left="6480" w:hanging="360"/>
      </w:pPr>
      <w:rPr>
        <w:rFonts w:ascii="Wingdings" w:hAnsi="Wingdings" w:hint="default"/>
      </w:rPr>
    </w:lvl>
  </w:abstractNum>
  <w:abstractNum w:abstractNumId="5" w15:restartNumberingAfterBreak="0">
    <w:nsid w:val="362F54FA"/>
    <w:multiLevelType w:val="multilevel"/>
    <w:tmpl w:val="7A5A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36DAA"/>
    <w:multiLevelType w:val="hybridMultilevel"/>
    <w:tmpl w:val="39B2F54C"/>
    <w:lvl w:ilvl="0" w:tplc="BCD0F1BC">
      <w:start w:val="8"/>
      <w:numFmt w:val="bullet"/>
      <w:lvlText w:val="-"/>
      <w:lvlJc w:val="left"/>
      <w:pPr>
        <w:ind w:left="820" w:hanging="360"/>
      </w:pPr>
      <w:rPr>
        <w:rFonts w:ascii="Arial" w:eastAsia="Tahoma"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4F2F7C67"/>
    <w:multiLevelType w:val="hybridMultilevel"/>
    <w:tmpl w:val="8D28B92A"/>
    <w:lvl w:ilvl="0" w:tplc="C42C3D5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F07DE1"/>
    <w:multiLevelType w:val="multilevel"/>
    <w:tmpl w:val="CD24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93EC9"/>
    <w:multiLevelType w:val="multilevel"/>
    <w:tmpl w:val="E2F6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4559B"/>
    <w:multiLevelType w:val="multilevel"/>
    <w:tmpl w:val="A060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82C65"/>
    <w:multiLevelType w:val="hybridMultilevel"/>
    <w:tmpl w:val="A3D46A22"/>
    <w:lvl w:ilvl="0" w:tplc="C42C3D5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507830"/>
    <w:multiLevelType w:val="hybridMultilevel"/>
    <w:tmpl w:val="3216C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5D7D62"/>
    <w:multiLevelType w:val="hybridMultilevel"/>
    <w:tmpl w:val="FF26EEBE"/>
    <w:lvl w:ilvl="0" w:tplc="B896EC7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B0B0EE72">
      <w:numFmt w:val="bullet"/>
      <w:lvlText w:val="•"/>
      <w:lvlJc w:val="left"/>
      <w:pPr>
        <w:ind w:left="1696" w:hanging="360"/>
      </w:pPr>
      <w:rPr>
        <w:rFonts w:hint="default"/>
        <w:lang w:val="en-US" w:eastAsia="en-US" w:bidi="ar-SA"/>
      </w:rPr>
    </w:lvl>
    <w:lvl w:ilvl="2" w:tplc="42F29A5C">
      <w:numFmt w:val="bullet"/>
      <w:lvlText w:val="•"/>
      <w:lvlJc w:val="left"/>
      <w:pPr>
        <w:ind w:left="2572" w:hanging="360"/>
      </w:pPr>
      <w:rPr>
        <w:rFonts w:hint="default"/>
        <w:lang w:val="en-US" w:eastAsia="en-US" w:bidi="ar-SA"/>
      </w:rPr>
    </w:lvl>
    <w:lvl w:ilvl="3" w:tplc="2FC61D7E">
      <w:numFmt w:val="bullet"/>
      <w:lvlText w:val="•"/>
      <w:lvlJc w:val="left"/>
      <w:pPr>
        <w:ind w:left="3448" w:hanging="360"/>
      </w:pPr>
      <w:rPr>
        <w:rFonts w:hint="default"/>
        <w:lang w:val="en-US" w:eastAsia="en-US" w:bidi="ar-SA"/>
      </w:rPr>
    </w:lvl>
    <w:lvl w:ilvl="4" w:tplc="F5066D12">
      <w:numFmt w:val="bullet"/>
      <w:lvlText w:val="•"/>
      <w:lvlJc w:val="left"/>
      <w:pPr>
        <w:ind w:left="4324" w:hanging="360"/>
      </w:pPr>
      <w:rPr>
        <w:rFonts w:hint="default"/>
        <w:lang w:val="en-US" w:eastAsia="en-US" w:bidi="ar-SA"/>
      </w:rPr>
    </w:lvl>
    <w:lvl w:ilvl="5" w:tplc="CE2621C8">
      <w:numFmt w:val="bullet"/>
      <w:lvlText w:val="•"/>
      <w:lvlJc w:val="left"/>
      <w:pPr>
        <w:ind w:left="5200" w:hanging="360"/>
      </w:pPr>
      <w:rPr>
        <w:rFonts w:hint="default"/>
        <w:lang w:val="en-US" w:eastAsia="en-US" w:bidi="ar-SA"/>
      </w:rPr>
    </w:lvl>
    <w:lvl w:ilvl="6" w:tplc="3AA4F112">
      <w:numFmt w:val="bullet"/>
      <w:lvlText w:val="•"/>
      <w:lvlJc w:val="left"/>
      <w:pPr>
        <w:ind w:left="6076" w:hanging="360"/>
      </w:pPr>
      <w:rPr>
        <w:rFonts w:hint="default"/>
        <w:lang w:val="en-US" w:eastAsia="en-US" w:bidi="ar-SA"/>
      </w:rPr>
    </w:lvl>
    <w:lvl w:ilvl="7" w:tplc="DE029188">
      <w:numFmt w:val="bullet"/>
      <w:lvlText w:val="•"/>
      <w:lvlJc w:val="left"/>
      <w:pPr>
        <w:ind w:left="6952" w:hanging="360"/>
      </w:pPr>
      <w:rPr>
        <w:rFonts w:hint="default"/>
        <w:lang w:val="en-US" w:eastAsia="en-US" w:bidi="ar-SA"/>
      </w:rPr>
    </w:lvl>
    <w:lvl w:ilvl="8" w:tplc="7928810C">
      <w:numFmt w:val="bullet"/>
      <w:lvlText w:val="•"/>
      <w:lvlJc w:val="left"/>
      <w:pPr>
        <w:ind w:left="7828" w:hanging="360"/>
      </w:pPr>
      <w:rPr>
        <w:rFonts w:hint="default"/>
        <w:lang w:val="en-US" w:eastAsia="en-US" w:bidi="ar-SA"/>
      </w:rPr>
    </w:lvl>
  </w:abstractNum>
  <w:abstractNum w:abstractNumId="14" w15:restartNumberingAfterBreak="0">
    <w:nsid w:val="753A7DF5"/>
    <w:multiLevelType w:val="hybridMultilevel"/>
    <w:tmpl w:val="E052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454FC"/>
    <w:multiLevelType w:val="multilevel"/>
    <w:tmpl w:val="3586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277098"/>
    <w:multiLevelType w:val="hybridMultilevel"/>
    <w:tmpl w:val="8A1CFD74"/>
    <w:lvl w:ilvl="0" w:tplc="0FB2A706">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42EE3AC4">
      <w:numFmt w:val="bullet"/>
      <w:lvlText w:val="•"/>
      <w:lvlJc w:val="left"/>
      <w:pPr>
        <w:ind w:left="1696" w:hanging="360"/>
      </w:pPr>
      <w:rPr>
        <w:rFonts w:hint="default"/>
        <w:lang w:val="en-US" w:eastAsia="en-US" w:bidi="ar-SA"/>
      </w:rPr>
    </w:lvl>
    <w:lvl w:ilvl="2" w:tplc="BA283C30">
      <w:numFmt w:val="bullet"/>
      <w:lvlText w:val="•"/>
      <w:lvlJc w:val="left"/>
      <w:pPr>
        <w:ind w:left="2572" w:hanging="360"/>
      </w:pPr>
      <w:rPr>
        <w:rFonts w:hint="default"/>
        <w:lang w:val="en-US" w:eastAsia="en-US" w:bidi="ar-SA"/>
      </w:rPr>
    </w:lvl>
    <w:lvl w:ilvl="3" w:tplc="8188B266">
      <w:numFmt w:val="bullet"/>
      <w:lvlText w:val="•"/>
      <w:lvlJc w:val="left"/>
      <w:pPr>
        <w:ind w:left="3448" w:hanging="360"/>
      </w:pPr>
      <w:rPr>
        <w:rFonts w:hint="default"/>
        <w:lang w:val="en-US" w:eastAsia="en-US" w:bidi="ar-SA"/>
      </w:rPr>
    </w:lvl>
    <w:lvl w:ilvl="4" w:tplc="87D8E472">
      <w:numFmt w:val="bullet"/>
      <w:lvlText w:val="•"/>
      <w:lvlJc w:val="left"/>
      <w:pPr>
        <w:ind w:left="4324" w:hanging="360"/>
      </w:pPr>
      <w:rPr>
        <w:rFonts w:hint="default"/>
        <w:lang w:val="en-US" w:eastAsia="en-US" w:bidi="ar-SA"/>
      </w:rPr>
    </w:lvl>
    <w:lvl w:ilvl="5" w:tplc="8902B08A">
      <w:numFmt w:val="bullet"/>
      <w:lvlText w:val="•"/>
      <w:lvlJc w:val="left"/>
      <w:pPr>
        <w:ind w:left="5200" w:hanging="360"/>
      </w:pPr>
      <w:rPr>
        <w:rFonts w:hint="default"/>
        <w:lang w:val="en-US" w:eastAsia="en-US" w:bidi="ar-SA"/>
      </w:rPr>
    </w:lvl>
    <w:lvl w:ilvl="6" w:tplc="358484CE">
      <w:numFmt w:val="bullet"/>
      <w:lvlText w:val="•"/>
      <w:lvlJc w:val="left"/>
      <w:pPr>
        <w:ind w:left="6076" w:hanging="360"/>
      </w:pPr>
      <w:rPr>
        <w:rFonts w:hint="default"/>
        <w:lang w:val="en-US" w:eastAsia="en-US" w:bidi="ar-SA"/>
      </w:rPr>
    </w:lvl>
    <w:lvl w:ilvl="7" w:tplc="350EC4AC">
      <w:numFmt w:val="bullet"/>
      <w:lvlText w:val="•"/>
      <w:lvlJc w:val="left"/>
      <w:pPr>
        <w:ind w:left="6952" w:hanging="360"/>
      </w:pPr>
      <w:rPr>
        <w:rFonts w:hint="default"/>
        <w:lang w:val="en-US" w:eastAsia="en-US" w:bidi="ar-SA"/>
      </w:rPr>
    </w:lvl>
    <w:lvl w:ilvl="8" w:tplc="85DCC884">
      <w:numFmt w:val="bullet"/>
      <w:lvlText w:val="•"/>
      <w:lvlJc w:val="left"/>
      <w:pPr>
        <w:ind w:left="7828" w:hanging="360"/>
      </w:pPr>
      <w:rPr>
        <w:rFonts w:hint="default"/>
        <w:lang w:val="en-US" w:eastAsia="en-US" w:bidi="ar-SA"/>
      </w:rPr>
    </w:lvl>
  </w:abstractNum>
  <w:abstractNum w:abstractNumId="17" w15:restartNumberingAfterBreak="0">
    <w:nsid w:val="7D8A7525"/>
    <w:multiLevelType w:val="multilevel"/>
    <w:tmpl w:val="B600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301937">
    <w:abstractNumId w:val="13"/>
  </w:num>
  <w:num w:numId="2" w16cid:durableId="289868269">
    <w:abstractNumId w:val="3"/>
  </w:num>
  <w:num w:numId="3" w16cid:durableId="767964195">
    <w:abstractNumId w:val="16"/>
  </w:num>
  <w:num w:numId="4" w16cid:durableId="322003543">
    <w:abstractNumId w:val="11"/>
  </w:num>
  <w:num w:numId="5" w16cid:durableId="1581526180">
    <w:abstractNumId w:val="7"/>
  </w:num>
  <w:num w:numId="6" w16cid:durableId="1948191483">
    <w:abstractNumId w:val="6"/>
  </w:num>
  <w:num w:numId="7" w16cid:durableId="260065147">
    <w:abstractNumId w:val="4"/>
  </w:num>
  <w:num w:numId="8" w16cid:durableId="1935354504">
    <w:abstractNumId w:val="0"/>
  </w:num>
  <w:num w:numId="9" w16cid:durableId="698774905">
    <w:abstractNumId w:val="2"/>
  </w:num>
  <w:num w:numId="10" w16cid:durableId="430131863">
    <w:abstractNumId w:val="17"/>
  </w:num>
  <w:num w:numId="11" w16cid:durableId="2117672077">
    <w:abstractNumId w:val="10"/>
  </w:num>
  <w:num w:numId="12" w16cid:durableId="927035679">
    <w:abstractNumId w:val="15"/>
  </w:num>
  <w:num w:numId="13" w16cid:durableId="1770277033">
    <w:abstractNumId w:val="1"/>
  </w:num>
  <w:num w:numId="14" w16cid:durableId="1042247746">
    <w:abstractNumId w:val="8"/>
  </w:num>
  <w:num w:numId="15" w16cid:durableId="243802769">
    <w:abstractNumId w:val="5"/>
  </w:num>
  <w:num w:numId="16" w16cid:durableId="1584756724">
    <w:abstractNumId w:val="9"/>
  </w:num>
  <w:num w:numId="17" w16cid:durableId="1271663505">
    <w:abstractNumId w:val="14"/>
  </w:num>
  <w:num w:numId="18" w16cid:durableId="2010792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F7"/>
    <w:rsid w:val="000122AB"/>
    <w:rsid w:val="0007131A"/>
    <w:rsid w:val="00094241"/>
    <w:rsid w:val="000B0CC3"/>
    <w:rsid w:val="000C1BD4"/>
    <w:rsid w:val="000D4CE4"/>
    <w:rsid w:val="000D73C8"/>
    <w:rsid w:val="000E18D3"/>
    <w:rsid w:val="000F353A"/>
    <w:rsid w:val="001411E8"/>
    <w:rsid w:val="001718D4"/>
    <w:rsid w:val="00190AA5"/>
    <w:rsid w:val="001A5C1F"/>
    <w:rsid w:val="001E31AF"/>
    <w:rsid w:val="001F1720"/>
    <w:rsid w:val="002071CA"/>
    <w:rsid w:val="00211A60"/>
    <w:rsid w:val="0024287F"/>
    <w:rsid w:val="00242BAE"/>
    <w:rsid w:val="00257FAD"/>
    <w:rsid w:val="002A4804"/>
    <w:rsid w:val="002B0281"/>
    <w:rsid w:val="002C334B"/>
    <w:rsid w:val="002F0A40"/>
    <w:rsid w:val="003039A1"/>
    <w:rsid w:val="00312BDA"/>
    <w:rsid w:val="00332038"/>
    <w:rsid w:val="0034623C"/>
    <w:rsid w:val="00362A0D"/>
    <w:rsid w:val="0037755D"/>
    <w:rsid w:val="00392C84"/>
    <w:rsid w:val="003C31D6"/>
    <w:rsid w:val="003E3E0D"/>
    <w:rsid w:val="003F6007"/>
    <w:rsid w:val="0041384F"/>
    <w:rsid w:val="004371B8"/>
    <w:rsid w:val="00462F08"/>
    <w:rsid w:val="004A3C61"/>
    <w:rsid w:val="004A5922"/>
    <w:rsid w:val="004A78A4"/>
    <w:rsid w:val="00524612"/>
    <w:rsid w:val="005446F9"/>
    <w:rsid w:val="00575820"/>
    <w:rsid w:val="00597303"/>
    <w:rsid w:val="005A45CB"/>
    <w:rsid w:val="005C2156"/>
    <w:rsid w:val="005F41FE"/>
    <w:rsid w:val="00604C10"/>
    <w:rsid w:val="00606E87"/>
    <w:rsid w:val="00617B5E"/>
    <w:rsid w:val="00667B13"/>
    <w:rsid w:val="006C6B3F"/>
    <w:rsid w:val="00710622"/>
    <w:rsid w:val="007135A0"/>
    <w:rsid w:val="00726EBD"/>
    <w:rsid w:val="007321FA"/>
    <w:rsid w:val="007621DE"/>
    <w:rsid w:val="00763ED4"/>
    <w:rsid w:val="00765492"/>
    <w:rsid w:val="00792061"/>
    <w:rsid w:val="00796D2D"/>
    <w:rsid w:val="007C3DC5"/>
    <w:rsid w:val="007E7678"/>
    <w:rsid w:val="007F4C6F"/>
    <w:rsid w:val="008108E0"/>
    <w:rsid w:val="00840A53"/>
    <w:rsid w:val="008462C9"/>
    <w:rsid w:val="0088104E"/>
    <w:rsid w:val="008A0387"/>
    <w:rsid w:val="008A2FBB"/>
    <w:rsid w:val="008A4DED"/>
    <w:rsid w:val="008C077E"/>
    <w:rsid w:val="008D31F5"/>
    <w:rsid w:val="00974E02"/>
    <w:rsid w:val="009766D4"/>
    <w:rsid w:val="009C05CD"/>
    <w:rsid w:val="009E1037"/>
    <w:rsid w:val="00A11E76"/>
    <w:rsid w:val="00A220BE"/>
    <w:rsid w:val="00A33796"/>
    <w:rsid w:val="00A76B7A"/>
    <w:rsid w:val="00A7788A"/>
    <w:rsid w:val="00AA0E42"/>
    <w:rsid w:val="00AA3F44"/>
    <w:rsid w:val="00AC2B4E"/>
    <w:rsid w:val="00AD4E70"/>
    <w:rsid w:val="00AD5DEF"/>
    <w:rsid w:val="00B341C4"/>
    <w:rsid w:val="00B350C0"/>
    <w:rsid w:val="00B441DF"/>
    <w:rsid w:val="00B71B3B"/>
    <w:rsid w:val="00B94AE1"/>
    <w:rsid w:val="00BA085D"/>
    <w:rsid w:val="00BA5337"/>
    <w:rsid w:val="00BD277E"/>
    <w:rsid w:val="00BE65A6"/>
    <w:rsid w:val="00C37C67"/>
    <w:rsid w:val="00C93E1C"/>
    <w:rsid w:val="00CE21F7"/>
    <w:rsid w:val="00CE3121"/>
    <w:rsid w:val="00D0785B"/>
    <w:rsid w:val="00D63015"/>
    <w:rsid w:val="00D85C25"/>
    <w:rsid w:val="00DB5CBB"/>
    <w:rsid w:val="00DC7E46"/>
    <w:rsid w:val="00DD6980"/>
    <w:rsid w:val="00DF1F80"/>
    <w:rsid w:val="00DF2B0E"/>
    <w:rsid w:val="00E07836"/>
    <w:rsid w:val="00E24864"/>
    <w:rsid w:val="00E252EF"/>
    <w:rsid w:val="00E417E8"/>
    <w:rsid w:val="00F162A4"/>
    <w:rsid w:val="00F17442"/>
    <w:rsid w:val="00F36C72"/>
    <w:rsid w:val="00F50C53"/>
    <w:rsid w:val="00F517F7"/>
    <w:rsid w:val="00F55E33"/>
    <w:rsid w:val="00FB595E"/>
    <w:rsid w:val="00FC2B35"/>
    <w:rsid w:val="00FD6B2A"/>
    <w:rsid w:val="03B1EBD4"/>
    <w:rsid w:val="0437C198"/>
    <w:rsid w:val="05628163"/>
    <w:rsid w:val="056BA791"/>
    <w:rsid w:val="069D131C"/>
    <w:rsid w:val="09745D46"/>
    <w:rsid w:val="0B25842B"/>
    <w:rsid w:val="0C2A92E3"/>
    <w:rsid w:val="0FDAF3AA"/>
    <w:rsid w:val="12041B69"/>
    <w:rsid w:val="126B7579"/>
    <w:rsid w:val="132A6BC0"/>
    <w:rsid w:val="133D6CC3"/>
    <w:rsid w:val="1450E2DD"/>
    <w:rsid w:val="14A590E8"/>
    <w:rsid w:val="15712882"/>
    <w:rsid w:val="16D76C80"/>
    <w:rsid w:val="19245400"/>
    <w:rsid w:val="19EEFF0F"/>
    <w:rsid w:val="1DFD1300"/>
    <w:rsid w:val="1F939584"/>
    <w:rsid w:val="22C1E2EB"/>
    <w:rsid w:val="22C5A240"/>
    <w:rsid w:val="23900379"/>
    <w:rsid w:val="23BDFD1A"/>
    <w:rsid w:val="2541C45B"/>
    <w:rsid w:val="25ED414A"/>
    <w:rsid w:val="2732C5C5"/>
    <w:rsid w:val="28CE7FBA"/>
    <w:rsid w:val="29019C46"/>
    <w:rsid w:val="2B4E4F69"/>
    <w:rsid w:val="2E37B150"/>
    <w:rsid w:val="2EB2B059"/>
    <w:rsid w:val="308357C5"/>
    <w:rsid w:val="30F15537"/>
    <w:rsid w:val="31094534"/>
    <w:rsid w:val="32206DDF"/>
    <w:rsid w:val="366AE553"/>
    <w:rsid w:val="37339939"/>
    <w:rsid w:val="373EA9B6"/>
    <w:rsid w:val="37549342"/>
    <w:rsid w:val="3B20BE98"/>
    <w:rsid w:val="3C2BF1BD"/>
    <w:rsid w:val="3CC44EB0"/>
    <w:rsid w:val="3D8B0AB1"/>
    <w:rsid w:val="3DE83405"/>
    <w:rsid w:val="3F8EEF1A"/>
    <w:rsid w:val="3FA23BA6"/>
    <w:rsid w:val="4065E390"/>
    <w:rsid w:val="4199388B"/>
    <w:rsid w:val="42CCC0A7"/>
    <w:rsid w:val="43C100B7"/>
    <w:rsid w:val="43DA05F6"/>
    <w:rsid w:val="4419EDED"/>
    <w:rsid w:val="44624149"/>
    <w:rsid w:val="4575D657"/>
    <w:rsid w:val="469B9EF7"/>
    <w:rsid w:val="477994FE"/>
    <w:rsid w:val="48194277"/>
    <w:rsid w:val="48AC7AFA"/>
    <w:rsid w:val="48AD7719"/>
    <w:rsid w:val="49EE6E9A"/>
    <w:rsid w:val="4AA9C446"/>
    <w:rsid w:val="4ACF7814"/>
    <w:rsid w:val="4BE517DB"/>
    <w:rsid w:val="4C52D90C"/>
    <w:rsid w:val="4D02355B"/>
    <w:rsid w:val="4D359859"/>
    <w:rsid w:val="4DD7D997"/>
    <w:rsid w:val="4DFA9B77"/>
    <w:rsid w:val="4ED8869C"/>
    <w:rsid w:val="4F1CB89D"/>
    <w:rsid w:val="4F539D3E"/>
    <w:rsid w:val="506A533F"/>
    <w:rsid w:val="50E758E5"/>
    <w:rsid w:val="51074EE7"/>
    <w:rsid w:val="512E5865"/>
    <w:rsid w:val="554B2A75"/>
    <w:rsid w:val="5870693F"/>
    <w:rsid w:val="5CC5646F"/>
    <w:rsid w:val="5F599CDC"/>
    <w:rsid w:val="617B49C9"/>
    <w:rsid w:val="62220CCA"/>
    <w:rsid w:val="63441BA0"/>
    <w:rsid w:val="634517BF"/>
    <w:rsid w:val="64DFEC01"/>
    <w:rsid w:val="6692E36F"/>
    <w:rsid w:val="67086B59"/>
    <w:rsid w:val="67492C5E"/>
    <w:rsid w:val="6999A4C8"/>
    <w:rsid w:val="6AC44116"/>
    <w:rsid w:val="6CB0BB19"/>
    <w:rsid w:val="6D08855B"/>
    <w:rsid w:val="6D2E3855"/>
    <w:rsid w:val="6E4C9302"/>
    <w:rsid w:val="6E73EFE6"/>
    <w:rsid w:val="6FB17895"/>
    <w:rsid w:val="71920182"/>
    <w:rsid w:val="73476109"/>
    <w:rsid w:val="7371617F"/>
    <w:rsid w:val="7499D17C"/>
    <w:rsid w:val="7509B5E9"/>
    <w:rsid w:val="751C7BC2"/>
    <w:rsid w:val="756E2B5A"/>
    <w:rsid w:val="76DD73F2"/>
    <w:rsid w:val="78A45B63"/>
    <w:rsid w:val="798E3892"/>
    <w:rsid w:val="7B2A08F3"/>
    <w:rsid w:val="7BDD6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20887"/>
  <w15:docId w15:val="{3C5D79E3-3033-451B-B1D9-B529E163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
      <w:ind w:right="22"/>
      <w:jc w:val="center"/>
      <w:outlineLvl w:val="0"/>
    </w:pPr>
    <w:rPr>
      <w:b/>
      <w:bCs/>
      <w:sz w:val="28"/>
      <w:szCs w:val="28"/>
    </w:rPr>
  </w:style>
  <w:style w:type="paragraph" w:styleId="Heading2">
    <w:name w:val="heading 2"/>
    <w:basedOn w:val="Normal"/>
    <w:uiPriority w:val="9"/>
    <w:unhideWhenUsed/>
    <w:qFormat/>
    <w:pPr>
      <w:ind w:left="100"/>
      <w:jc w:val="both"/>
      <w:outlineLvl w:val="1"/>
    </w:pPr>
    <w:rPr>
      <w:b/>
      <w:bCs/>
      <w:sz w:val="24"/>
      <w:szCs w:val="24"/>
    </w:rPr>
  </w:style>
  <w:style w:type="paragraph" w:styleId="Heading3">
    <w:name w:val="heading 3"/>
    <w:basedOn w:val="Normal"/>
    <w:link w:val="Heading3Char"/>
    <w:uiPriority w:val="9"/>
    <w:unhideWhenUsed/>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12BDA"/>
    <w:pPr>
      <w:tabs>
        <w:tab w:val="center" w:pos="4513"/>
        <w:tab w:val="right" w:pos="9026"/>
      </w:tabs>
    </w:pPr>
  </w:style>
  <w:style w:type="character" w:customStyle="1" w:styleId="HeaderChar">
    <w:name w:val="Header Char"/>
    <w:basedOn w:val="DefaultParagraphFont"/>
    <w:link w:val="Header"/>
    <w:uiPriority w:val="99"/>
    <w:rsid w:val="00312BDA"/>
    <w:rPr>
      <w:rFonts w:ascii="Tahoma" w:eastAsia="Tahoma" w:hAnsi="Tahoma" w:cs="Tahoma"/>
    </w:rPr>
  </w:style>
  <w:style w:type="paragraph" w:styleId="Footer">
    <w:name w:val="footer"/>
    <w:basedOn w:val="Normal"/>
    <w:link w:val="FooterChar"/>
    <w:uiPriority w:val="99"/>
    <w:unhideWhenUsed/>
    <w:rsid w:val="00312BDA"/>
    <w:pPr>
      <w:tabs>
        <w:tab w:val="center" w:pos="4513"/>
        <w:tab w:val="right" w:pos="9026"/>
      </w:tabs>
    </w:pPr>
  </w:style>
  <w:style w:type="character" w:customStyle="1" w:styleId="FooterChar">
    <w:name w:val="Footer Char"/>
    <w:basedOn w:val="DefaultParagraphFont"/>
    <w:link w:val="Footer"/>
    <w:uiPriority w:val="99"/>
    <w:rsid w:val="00312BDA"/>
    <w:rPr>
      <w:rFonts w:ascii="Tahoma" w:eastAsia="Tahoma" w:hAnsi="Tahoma" w:cs="Tahoma"/>
    </w:rPr>
  </w:style>
  <w:style w:type="character" w:styleId="CommentReference">
    <w:name w:val="annotation reference"/>
    <w:basedOn w:val="DefaultParagraphFont"/>
    <w:uiPriority w:val="99"/>
    <w:semiHidden/>
    <w:unhideWhenUsed/>
    <w:rsid w:val="007C3DC5"/>
    <w:rPr>
      <w:sz w:val="16"/>
      <w:szCs w:val="16"/>
    </w:rPr>
  </w:style>
  <w:style w:type="paragraph" w:styleId="CommentText">
    <w:name w:val="annotation text"/>
    <w:basedOn w:val="Normal"/>
    <w:link w:val="CommentTextChar"/>
    <w:uiPriority w:val="99"/>
    <w:unhideWhenUsed/>
    <w:rsid w:val="007C3DC5"/>
    <w:rPr>
      <w:sz w:val="20"/>
      <w:szCs w:val="20"/>
    </w:rPr>
  </w:style>
  <w:style w:type="character" w:customStyle="1" w:styleId="CommentTextChar">
    <w:name w:val="Comment Text Char"/>
    <w:basedOn w:val="DefaultParagraphFont"/>
    <w:link w:val="CommentText"/>
    <w:uiPriority w:val="99"/>
    <w:rsid w:val="007C3DC5"/>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7C3DC5"/>
    <w:rPr>
      <w:b/>
      <w:bCs/>
    </w:rPr>
  </w:style>
  <w:style w:type="character" w:customStyle="1" w:styleId="CommentSubjectChar">
    <w:name w:val="Comment Subject Char"/>
    <w:basedOn w:val="CommentTextChar"/>
    <w:link w:val="CommentSubject"/>
    <w:uiPriority w:val="99"/>
    <w:semiHidden/>
    <w:rsid w:val="007C3DC5"/>
    <w:rPr>
      <w:rFonts w:ascii="Tahoma" w:eastAsia="Tahoma" w:hAnsi="Tahoma" w:cs="Tahoma"/>
      <w:b/>
      <w:bCs/>
      <w:sz w:val="20"/>
      <w:szCs w:val="20"/>
    </w:rPr>
  </w:style>
  <w:style w:type="paragraph" w:customStyle="1" w:styleId="p1">
    <w:name w:val="p1"/>
    <w:basedOn w:val="Normal"/>
    <w:rsid w:val="004A3C6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ListBullet">
    <w:name w:val="List Bullet"/>
    <w:basedOn w:val="Normal"/>
    <w:uiPriority w:val="99"/>
    <w:unhideWhenUsed/>
    <w:rsid w:val="004A3C61"/>
    <w:pPr>
      <w:widowControl/>
      <w:numPr>
        <w:numId w:val="8"/>
      </w:numPr>
      <w:autoSpaceDE/>
      <w:autoSpaceDN/>
      <w:spacing w:after="200" w:line="276" w:lineRule="auto"/>
      <w:contextualSpacing/>
    </w:pPr>
    <w:rPr>
      <w:rFonts w:asciiTheme="minorHAnsi" w:eastAsiaTheme="minorEastAsia" w:hAnsiTheme="minorHAnsi" w:cstheme="minorBidi"/>
    </w:rPr>
  </w:style>
  <w:style w:type="character" w:customStyle="1" w:styleId="s1">
    <w:name w:val="s1"/>
    <w:basedOn w:val="DefaultParagraphFont"/>
    <w:rsid w:val="009766D4"/>
  </w:style>
  <w:style w:type="paragraph" w:customStyle="1" w:styleId="p2">
    <w:name w:val="p2"/>
    <w:basedOn w:val="Normal"/>
    <w:rsid w:val="009766D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D0785B"/>
    <w:rPr>
      <w:rFonts w:ascii="Tahoma" w:eastAsia="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247459">
      <w:bodyDiv w:val="1"/>
      <w:marLeft w:val="0"/>
      <w:marRight w:val="0"/>
      <w:marTop w:val="0"/>
      <w:marBottom w:val="0"/>
      <w:divBdr>
        <w:top w:val="none" w:sz="0" w:space="0" w:color="auto"/>
        <w:left w:val="none" w:sz="0" w:space="0" w:color="auto"/>
        <w:bottom w:val="none" w:sz="0" w:space="0" w:color="auto"/>
        <w:right w:val="none" w:sz="0" w:space="0" w:color="auto"/>
      </w:divBdr>
    </w:div>
    <w:div w:id="1092358019">
      <w:bodyDiv w:val="1"/>
      <w:marLeft w:val="0"/>
      <w:marRight w:val="0"/>
      <w:marTop w:val="0"/>
      <w:marBottom w:val="0"/>
      <w:divBdr>
        <w:top w:val="none" w:sz="0" w:space="0" w:color="auto"/>
        <w:left w:val="none" w:sz="0" w:space="0" w:color="auto"/>
        <w:bottom w:val="none" w:sz="0" w:space="0" w:color="auto"/>
        <w:right w:val="none" w:sz="0" w:space="0" w:color="auto"/>
      </w:divBdr>
    </w:div>
    <w:div w:id="1110466926">
      <w:bodyDiv w:val="1"/>
      <w:marLeft w:val="0"/>
      <w:marRight w:val="0"/>
      <w:marTop w:val="0"/>
      <w:marBottom w:val="0"/>
      <w:divBdr>
        <w:top w:val="none" w:sz="0" w:space="0" w:color="auto"/>
        <w:left w:val="none" w:sz="0" w:space="0" w:color="auto"/>
        <w:bottom w:val="none" w:sz="0" w:space="0" w:color="auto"/>
        <w:right w:val="none" w:sz="0" w:space="0" w:color="auto"/>
      </w:divBdr>
    </w:div>
    <w:div w:id="1646348653">
      <w:bodyDiv w:val="1"/>
      <w:marLeft w:val="0"/>
      <w:marRight w:val="0"/>
      <w:marTop w:val="0"/>
      <w:marBottom w:val="0"/>
      <w:divBdr>
        <w:top w:val="none" w:sz="0" w:space="0" w:color="auto"/>
        <w:left w:val="none" w:sz="0" w:space="0" w:color="auto"/>
        <w:bottom w:val="none" w:sz="0" w:space="0" w:color="auto"/>
        <w:right w:val="none" w:sz="0" w:space="0" w:color="auto"/>
      </w:divBdr>
    </w:div>
    <w:div w:id="2099522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431C07D06CD47A0002162C9AABDA2" ma:contentTypeVersion="18" ma:contentTypeDescription="Create a new document." ma:contentTypeScope="" ma:versionID="0d8f06089dad26446a8b158229ee9693">
  <xsd:schema xmlns:xsd="http://www.w3.org/2001/XMLSchema" xmlns:xs="http://www.w3.org/2001/XMLSchema" xmlns:p="http://schemas.microsoft.com/office/2006/metadata/properties" xmlns:ns2="9c1b3150-6f8c-4f35-b703-7906ea6dc8d8" xmlns:ns3="9ed8f65b-3f74-4511-aeab-4c94983a1ca6" targetNamespace="http://schemas.microsoft.com/office/2006/metadata/properties" ma:root="true" ma:fieldsID="285e673b9bcebb014f6711422fd33a12" ns2:_="" ns3:_="">
    <xsd:import namespace="9c1b3150-6f8c-4f35-b703-7906ea6dc8d8"/>
    <xsd:import namespace="9ed8f65b-3f74-4511-aeab-4c94983a1c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b3150-6f8c-4f35-b703-7906ea6dc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e0bae0-477d-45e9-8913-e7ac2eb2031f"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d8f65b-3f74-4511-aeab-4c94983a1c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c174cea-ebd3-4c51-885f-8974badb63c2}" ma:internalName="TaxCatchAll" ma:showField="CatchAllData" ma:web="9ed8f65b-3f74-4511-aeab-4c94983a1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ed8f65b-3f74-4511-aeab-4c94983a1ca6">
      <UserInfo>
        <DisplayName>Victoria Padmore</DisplayName>
        <AccountId>35</AccountId>
        <AccountType/>
      </UserInfo>
      <UserInfo>
        <DisplayName>Qaisar Chaudhary</DisplayName>
        <AccountId>73</AccountId>
        <AccountType/>
      </UserInfo>
      <UserInfo>
        <DisplayName>Necla Bakirci</DisplayName>
        <AccountId>22</AccountId>
        <AccountType/>
      </UserInfo>
      <UserInfo>
        <DisplayName>Miry Mayer</DisplayName>
        <AccountId>16</AccountId>
        <AccountType/>
      </UserInfo>
      <UserInfo>
        <DisplayName>Nabila Hozma</DisplayName>
        <AccountId>30</AccountId>
        <AccountType/>
      </UserInfo>
      <UserInfo>
        <DisplayName>Sam Crosby</DisplayName>
        <AccountId>37</AccountId>
        <AccountType/>
      </UserInfo>
      <UserInfo>
        <DisplayName>Anisa Begum</DisplayName>
        <AccountId>112</AccountId>
        <AccountType/>
      </UserInfo>
      <UserInfo>
        <DisplayName>Dot Calvert</DisplayName>
        <AccountId>440</AccountId>
        <AccountType/>
      </UserInfo>
      <UserInfo>
        <DisplayName>Sarah Harnett</DisplayName>
        <AccountId>351</AccountId>
        <AccountType/>
      </UserInfo>
      <UserInfo>
        <DisplayName>Rebecca Sycamore</DisplayName>
        <AccountId>396</AccountId>
        <AccountType/>
      </UserInfo>
      <UserInfo>
        <DisplayName>Helen Evans</DisplayName>
        <AccountId>38</AccountId>
        <AccountType/>
      </UserInfo>
      <UserInfo>
        <DisplayName>Jamie Palmer</DisplayName>
        <AccountId>65</AccountId>
        <AccountType/>
      </UserInfo>
      <UserInfo>
        <DisplayName>Andrea Pisci</DisplayName>
        <AccountId>553</AccountId>
        <AccountType/>
      </UserInfo>
    </SharedWithUsers>
    <lcf76f155ced4ddcb4097134ff3c332f xmlns="9c1b3150-6f8c-4f35-b703-7906ea6dc8d8">
      <Terms xmlns="http://schemas.microsoft.com/office/infopath/2007/PartnerControls"/>
    </lcf76f155ced4ddcb4097134ff3c332f>
    <TaxCatchAll xmlns="9ed8f65b-3f74-4511-aeab-4c94983a1ca6" xsi:nil="true"/>
  </documentManagement>
</p:properties>
</file>

<file path=customXml/itemProps1.xml><?xml version="1.0" encoding="utf-8"?>
<ds:datastoreItem xmlns:ds="http://schemas.openxmlformats.org/officeDocument/2006/customXml" ds:itemID="{D1CE1163-BF53-4763-9F45-24AA21C34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b3150-6f8c-4f35-b703-7906ea6dc8d8"/>
    <ds:schemaRef ds:uri="9ed8f65b-3f74-4511-aeab-4c94983a1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23A3A-B453-4A08-8205-1D4753615484}">
  <ds:schemaRefs>
    <ds:schemaRef ds:uri="http://schemas.microsoft.com/sharepoint/v3/contenttype/forms"/>
  </ds:schemaRefs>
</ds:datastoreItem>
</file>

<file path=customXml/itemProps3.xml><?xml version="1.0" encoding="utf-8"?>
<ds:datastoreItem xmlns:ds="http://schemas.openxmlformats.org/officeDocument/2006/customXml" ds:itemID="{853A2D14-895D-42AB-9D2C-9A5B7974310A}">
  <ds:schemaRefs>
    <ds:schemaRef ds:uri="http://schemas.microsoft.com/office/2006/metadata/properties"/>
    <ds:schemaRef ds:uri="http://schemas.microsoft.com/office/infopath/2007/PartnerControls"/>
    <ds:schemaRef ds:uri="9ed8f65b-3f74-4511-aeab-4c94983a1ca6"/>
    <ds:schemaRef ds:uri="9c1b3150-6f8c-4f35-b703-7906ea6dc8d8"/>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996</Words>
  <Characters>6050</Characters>
  <Application>Microsoft Office Word</Application>
  <DocSecurity>0</DocSecurity>
  <Lines>147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Zoltie</dc:creator>
  <cp:keywords/>
  <cp:lastModifiedBy>Kate Barron</cp:lastModifiedBy>
  <cp:revision>13</cp:revision>
  <dcterms:created xsi:type="dcterms:W3CDTF">2025-05-14T16:53:00Z</dcterms:created>
  <dcterms:modified xsi:type="dcterms:W3CDTF">2026-04-15T15:36:00Z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for Microsoft 365</vt:lpwstr>
  </property>
  <property fmtid="{D5CDD505-2E9C-101B-9397-08002B2CF9AE}" pid="4" name="LastSaved">
    <vt:filetime>2023-12-04T00:00:00Z</vt:filetime>
  </property>
  <property fmtid="{D5CDD505-2E9C-101B-9397-08002B2CF9AE}" pid="5" name="Producer">
    <vt:lpwstr>Microsoft® Word for Microsoft 365</vt:lpwstr>
  </property>
  <property fmtid="{D5CDD505-2E9C-101B-9397-08002B2CF9AE}" pid="6" name="ContentTypeId">
    <vt:lpwstr>0x010100945431C07D06CD47A0002162C9AABDA2</vt:lpwstr>
  </property>
  <property fmtid="{D5CDD505-2E9C-101B-9397-08002B2CF9AE}" pid="7" name="Order">
    <vt:r8>4000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