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2E8" w:rsidP="4DB837D2" w:rsidRDefault="00AC52E8" w14:paraId="42A63A8A" w14:textId="77777777">
      <w:pPr>
        <w:spacing w:line="259" w:lineRule="auto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2238"/>
        <w:gridCol w:w="8785"/>
      </w:tblGrid>
      <w:tr w:rsidRPr="00084E68" w:rsidR="00084E68" w:rsidTr="5ABC4DAE" w14:paraId="23EB07C5" w14:textId="77777777">
        <w:trPr>
          <w:trHeight w:val="20"/>
        </w:trPr>
        <w:tc>
          <w:tcPr>
            <w:tcW w:w="2238" w:type="dxa"/>
            <w:tcMar/>
          </w:tcPr>
          <w:p w:rsidRPr="00084E68" w:rsidR="00084E68" w:rsidP="4DB837D2" w:rsidRDefault="00084E68" w14:paraId="12E67DF7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Job title:</w:t>
            </w:r>
          </w:p>
        </w:tc>
        <w:tc>
          <w:tcPr>
            <w:tcW w:w="8785" w:type="dxa"/>
            <w:tcMar/>
          </w:tcPr>
          <w:p w:rsidRPr="00726206" w:rsidR="00084E68" w:rsidP="4DB837D2" w:rsidRDefault="00726206" w14:paraId="2F7B2FF1" w14:textId="1FB3370F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726206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Fund</w:t>
            </w:r>
            <w:r w:rsidRPr="4DB837D2" w:rsidR="00726206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raising Development Administrator</w:t>
            </w:r>
          </w:p>
        </w:tc>
      </w:tr>
      <w:tr w:rsidRPr="00084E68" w:rsidR="00084E68" w:rsidTr="5ABC4DAE" w14:paraId="76DF9874" w14:textId="77777777">
        <w:trPr>
          <w:trHeight w:val="20"/>
        </w:trPr>
        <w:tc>
          <w:tcPr>
            <w:tcW w:w="2238" w:type="dxa"/>
            <w:tcMar/>
          </w:tcPr>
          <w:p w:rsidRPr="00084E68" w:rsidR="00084E68" w:rsidP="4DB837D2" w:rsidRDefault="00084E68" w14:paraId="0A95D488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Reports to:</w:t>
            </w:r>
          </w:p>
        </w:tc>
        <w:tc>
          <w:tcPr>
            <w:tcW w:w="8785" w:type="dxa"/>
            <w:tcMar/>
          </w:tcPr>
          <w:p w:rsidRPr="00084E68" w:rsidR="00084E68" w:rsidP="4DB837D2" w:rsidRDefault="00726206" w14:paraId="31070F38" w14:textId="28295E2B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60E11E0E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Director</w:t>
            </w:r>
            <w:r w:rsidRPr="4DB837D2" w:rsidR="00726206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of Fundraising</w:t>
            </w:r>
          </w:p>
        </w:tc>
      </w:tr>
      <w:tr w:rsidRPr="00084E68" w:rsidR="00084E68" w:rsidTr="5ABC4DAE" w14:paraId="685606AE" w14:textId="77777777">
        <w:trPr>
          <w:trHeight w:val="169"/>
        </w:trPr>
        <w:tc>
          <w:tcPr>
            <w:tcW w:w="2238" w:type="dxa"/>
            <w:tcMar/>
          </w:tcPr>
          <w:p w:rsidRPr="00084E68" w:rsidR="00084E68" w:rsidP="4DB837D2" w:rsidRDefault="00084E68" w14:paraId="7AE8946C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Hours: </w:t>
            </w:r>
          </w:p>
        </w:tc>
        <w:tc>
          <w:tcPr>
            <w:tcW w:w="8785" w:type="dxa"/>
            <w:tcMar/>
          </w:tcPr>
          <w:p w:rsidRPr="00084E68" w:rsidR="00084E68" w:rsidP="4DB837D2" w:rsidRDefault="00726206" w14:paraId="4792DDDB" w14:textId="73755004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726206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35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hours per week – hybrid working, 4 days in the office</w:t>
            </w:r>
          </w:p>
        </w:tc>
      </w:tr>
      <w:tr w:rsidRPr="00084E68" w:rsidR="00084E68" w:rsidTr="5ABC4DAE" w14:paraId="438FEBE5" w14:textId="77777777">
        <w:trPr>
          <w:trHeight w:val="850"/>
        </w:trPr>
        <w:tc>
          <w:tcPr>
            <w:tcW w:w="2238" w:type="dxa"/>
            <w:tcMar/>
          </w:tcPr>
          <w:p w:rsidRPr="00084E68" w:rsidR="00084E68" w:rsidP="4DB837D2" w:rsidRDefault="00084E68" w14:paraId="474B1F2C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About us:</w:t>
            </w:r>
          </w:p>
        </w:tc>
        <w:tc>
          <w:tcPr>
            <w:tcW w:w="8785" w:type="dxa"/>
            <w:tcMar/>
          </w:tcPr>
          <w:p w:rsidRPr="00084E68" w:rsidR="00084E68" w:rsidP="4DB837D2" w:rsidRDefault="00084E68" w14:paraId="2A860A74" w14:textId="3CF3F821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126F43E9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Founded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in 2009, Renaissance Foundation </w:t>
            </w:r>
            <w:r w:rsidRPr="4DB837D2" w:rsidR="4EF23B0B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(RF)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is a specialist youth charity providing support to two hard-to-reach groups: young carers and young hospital patients suffering from life-limiting illnesses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. 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While each group has its own specific issues, they also have much in common, suffering from significant educational,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social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and emotional challenges, including low academic attainment, high rates of unemploy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ment,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iso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lation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and lack of self-esteem. </w:t>
            </w:r>
          </w:p>
          <w:p w:rsidRPr="00084E68" w:rsidR="00084E68" w:rsidP="4DB837D2" w:rsidRDefault="00084E68" w14:paraId="60E36DA5" w14:textId="3B513316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Pr="00084E68" w:rsidR="00084E68" w:rsidP="4DB837D2" w:rsidRDefault="00084E68" w14:paraId="27F7AC49" w14:textId="12F4387C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Our mission is to inspire these young people to reach their full potential through our three-year programme, using the power of inspiration, creative and digital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learning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and vocational development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. 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Our programme is designed to create high aspirations, build resilience and confidence in public settings and support positive engagement with society. </w:t>
            </w:r>
          </w:p>
          <w:p w:rsidRPr="00084E68" w:rsidR="00084E68" w:rsidP="4DB837D2" w:rsidRDefault="00084E68" w14:paraId="63992311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Pr="00084E68" w:rsidR="00084E68" w:rsidP="4DB837D2" w:rsidRDefault="00084E68" w14:paraId="04E32603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We currently have a team of six full-time employees, based at our youth hub in Aldgate, supporting around 100 young people. We have ambitious plans to grow the charity’s reach significantly in the coming years. </w:t>
            </w:r>
          </w:p>
          <w:p w:rsidRPr="00084E68" w:rsidR="00084E68" w:rsidP="4DB837D2" w:rsidRDefault="00084E68" w14:paraId="1935E49C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Pr="00084E68" w:rsidR="00084E68" w:rsidTr="5ABC4DAE" w14:paraId="2262302C" w14:textId="77777777">
        <w:trPr>
          <w:trHeight w:val="850"/>
        </w:trPr>
        <w:tc>
          <w:tcPr>
            <w:tcW w:w="2238" w:type="dxa"/>
            <w:tcMar/>
          </w:tcPr>
          <w:p w:rsidRPr="00084E68" w:rsidR="00084E68" w:rsidP="4DB837D2" w:rsidRDefault="00084E68" w14:paraId="03598504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About the role:</w:t>
            </w:r>
          </w:p>
        </w:tc>
        <w:tc>
          <w:tcPr>
            <w:tcW w:w="8785" w:type="dxa"/>
            <w:tcMar/>
          </w:tcPr>
          <w:p w:rsidRPr="00084E68" w:rsidR="00084E68" w:rsidP="4DB837D2" w:rsidRDefault="00084E68" w14:paraId="430111C4" w14:textId="4BCD3683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5ABC4DAE" w:rsidR="2115D85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The Fundraising Development </w:t>
            </w:r>
            <w:r w:rsidRPr="5ABC4DAE" w:rsidR="2115D85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A</w:t>
            </w:r>
            <w:r w:rsidRPr="5ABC4DAE" w:rsidR="6457E235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dministrator</w:t>
            </w:r>
            <w:r w:rsidRPr="5ABC4DAE" w:rsidR="2115D85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</w:t>
            </w:r>
            <w:r w:rsidRPr="5ABC4DAE" w:rsidR="2115D85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will play a vital role in </w:t>
            </w:r>
            <w:r w:rsidRPr="5ABC4DAE" w:rsidR="5CBA9496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supporting the Director of Fundraising </w:t>
            </w:r>
            <w:r w:rsidRPr="5ABC4DAE" w:rsidR="5CBA9496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across</w:t>
            </w:r>
            <w:r w:rsidRPr="5ABC4DAE" w:rsidR="363912AD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corporate partnerships, </w:t>
            </w:r>
            <w:r w:rsidRPr="5ABC4DAE" w:rsidR="363912AD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philanthropy</w:t>
            </w:r>
            <w:r w:rsidRPr="5ABC4DAE" w:rsidR="363912AD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and </w:t>
            </w:r>
            <w:r w:rsidRPr="5ABC4DAE" w:rsidR="363912AD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special events</w:t>
            </w:r>
            <w:r w:rsidRPr="5ABC4DAE" w:rsidR="363912AD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.</w:t>
            </w:r>
          </w:p>
          <w:p w:rsidRPr="00084E68" w:rsidR="00084E68" w:rsidP="4DB837D2" w:rsidRDefault="00084E68" w14:paraId="1EC8E1F6" w14:textId="4608B1EC">
            <w:pPr>
              <w:pStyle w:val="Normal"/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Pr="00084E68" w:rsidR="00084E68" w:rsidP="1166C476" w:rsidRDefault="00084E68" w14:paraId="1C508F3F" w14:textId="641D924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1166C476" w:rsidR="12144F2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color w:val="auto"/>
                <w:sz w:val="22"/>
                <w:szCs w:val="22"/>
                <w:lang w:val="en-US"/>
              </w:rPr>
              <w:t xml:space="preserve">The successful candidate will provide high-quality administrative and project support whilst also developing skills in copy writing, marketing, events, stewardship, prospect </w:t>
            </w:r>
            <w:r w:rsidRPr="1166C476" w:rsidR="12144F2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color w:val="auto"/>
                <w:sz w:val="22"/>
                <w:szCs w:val="22"/>
                <w:lang w:val="en-US"/>
              </w:rPr>
              <w:t>development</w:t>
            </w:r>
            <w:r w:rsidRPr="1166C476" w:rsidR="12144F2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color w:val="auto"/>
                <w:sz w:val="22"/>
                <w:szCs w:val="22"/>
                <w:lang w:val="en-US"/>
              </w:rPr>
              <w:t xml:space="preserve"> and fundraising strategy. The role offers valuable exposure to senior stakeholders, </w:t>
            </w:r>
            <w:r w:rsidRPr="1166C476" w:rsidR="12144F2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color w:val="auto"/>
                <w:sz w:val="22"/>
                <w:szCs w:val="22"/>
                <w:lang w:val="en-US"/>
              </w:rPr>
              <w:t>donors,</w:t>
            </w:r>
            <w:r w:rsidRPr="1166C476" w:rsidR="12144F2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color w:val="auto"/>
                <w:sz w:val="22"/>
                <w:szCs w:val="22"/>
                <w:lang w:val="en-US"/>
              </w:rPr>
              <w:t xml:space="preserve"> and wider </w:t>
            </w:r>
            <w:r w:rsidRPr="1166C476" w:rsidR="12144F2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color w:val="auto"/>
                <w:sz w:val="22"/>
                <w:szCs w:val="22"/>
                <w:lang w:val="en-US"/>
              </w:rPr>
              <w:t>organisational</w:t>
            </w:r>
            <w:r w:rsidRPr="1166C476" w:rsidR="12144F23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color w:val="auto"/>
                <w:sz w:val="22"/>
                <w:szCs w:val="22"/>
                <w:lang w:val="en-US"/>
              </w:rPr>
              <w:t xml:space="preserve"> projects.</w:t>
            </w:r>
            <w:r>
              <w:br/>
            </w:r>
            <w:r>
              <w:br/>
            </w:r>
            <w:r w:rsidRPr="1166C476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This is a</w:t>
            </w:r>
            <w:r w:rsidRPr="1166C476" w:rsidR="0EBCEA4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n</w:t>
            </w:r>
            <w:r w:rsidRPr="1166C476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</w:t>
            </w:r>
            <w:r w:rsidRPr="1166C476" w:rsidR="16EC544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exciting</w:t>
            </w:r>
            <w:r w:rsidRPr="1166C476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opportunity for someone who is </w:t>
            </w:r>
            <w:r w:rsidRPr="1166C476" w:rsidR="1F68AEBD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hard-working, </w:t>
            </w:r>
            <w:r w:rsidRPr="1166C476" w:rsidR="4BDDD4B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enthusiastic</w:t>
            </w:r>
            <w:r w:rsidRPr="1166C476" w:rsidR="03663049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, keen to learn and </w:t>
            </w:r>
            <w:r w:rsidRPr="1166C476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passionate </w:t>
            </w:r>
            <w:r w:rsidRPr="1166C476" w:rsidR="5EC227B0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about</w:t>
            </w:r>
            <w:r w:rsidRPr="1166C476" w:rsidR="411784C2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pursuing a career in fundraising, working</w:t>
            </w:r>
            <w:r w:rsidRPr="1166C476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</w:t>
            </w:r>
            <w:r w:rsidRPr="1166C476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work with a driven team in a small, but impactful</w:t>
            </w:r>
            <w:r w:rsidRPr="1166C476" w:rsidR="2CDB8D96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and growing </w:t>
            </w:r>
            <w:r w:rsidRPr="1166C476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charity</w:t>
            </w:r>
            <w:r w:rsidRPr="1166C476" w:rsidR="31E4831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to improve the lives of young carers and patients.</w:t>
            </w:r>
            <w:r w:rsidRPr="1166C476" w:rsidR="045E8D4A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</w:t>
            </w:r>
          </w:p>
          <w:p w:rsidRPr="00084E68" w:rsidR="00084E68" w:rsidP="4DB837D2" w:rsidRDefault="00084E68" w14:paraId="59941E7B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Pr="00084E68" w:rsidR="00084E68" w:rsidTr="5ABC4DAE" w14:paraId="529E013A" w14:textId="77777777">
        <w:trPr>
          <w:trHeight w:val="682"/>
        </w:trPr>
        <w:tc>
          <w:tcPr>
            <w:tcW w:w="2238" w:type="dxa"/>
            <w:tcMar/>
          </w:tcPr>
          <w:p w:rsidRPr="00084E68" w:rsidR="00084E68" w:rsidP="4DB837D2" w:rsidRDefault="00084E68" w14:paraId="2BDED982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Your key contributions:</w:t>
            </w:r>
          </w:p>
        </w:tc>
        <w:tc>
          <w:tcPr>
            <w:tcW w:w="8785" w:type="dxa"/>
            <w:tcMar/>
          </w:tcPr>
          <w:p w:rsidRPr="00084E68" w:rsidR="00084E68" w:rsidP="4DB837D2" w:rsidRDefault="00084E68" w14:paraId="1F4B1BAF" w14:textId="6CEB9252">
            <w:pPr>
              <w:tabs>
                <w:tab w:val="num" w:pos="720"/>
              </w:tabs>
              <w:autoSpaceDN w:val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7EE0DD9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Fundraising support</w:t>
            </w:r>
          </w:p>
          <w:p w:rsidR="20A4A3D8" w:rsidP="4DB837D2" w:rsidRDefault="20A4A3D8" w14:paraId="61FCE6D8" w14:textId="0C298258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20A4A3D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Assist</w:t>
            </w:r>
            <w:r w:rsidRPr="4DB837D2" w:rsidR="20A4A3D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in planning and delivering fundraising and stewardship events.</w:t>
            </w:r>
          </w:p>
          <w:p w:rsidR="20A4A3D8" w:rsidP="4DB837D2" w:rsidRDefault="20A4A3D8" w14:paraId="2E4EE4F3" w14:textId="5BA70532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20A4A3D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Help coordinate </w:t>
            </w:r>
            <w:r w:rsidRPr="4DB837D2" w:rsidR="20A4A3D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logistics</w:t>
            </w:r>
            <w:r w:rsidRPr="4DB837D2" w:rsidR="20A4A3D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, briefings, guest </w:t>
            </w:r>
            <w:r w:rsidRPr="4DB837D2" w:rsidR="20A4A3D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lists</w:t>
            </w:r>
            <w:r w:rsidRPr="4DB837D2" w:rsidR="20A4A3D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and follow‑up communications.</w:t>
            </w:r>
          </w:p>
          <w:p w:rsidR="20A4A3D8" w:rsidP="4DB837D2" w:rsidRDefault="20A4A3D8" w14:paraId="133C7D63" w14:textId="2BEEE09E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20A4A3D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Represent Renaissance Foundation at events and meetings where </w:t>
            </w:r>
            <w:r w:rsidRPr="4DB837D2" w:rsidR="20A4A3D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appropriate</w:t>
            </w:r>
            <w:r w:rsidRPr="4DB837D2" w:rsidR="20A4A3D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.</w:t>
            </w:r>
          </w:p>
          <w:p w:rsidR="668F38C0" w:rsidP="4DB837D2" w:rsidRDefault="668F38C0" w14:paraId="2BB49ADE" w14:textId="0D8CC835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Assist</w:t>
            </w:r>
            <w:r w:rsidRPr="4DB837D2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with the delivery of fundraising campaigns and appeals.</w:t>
            </w:r>
          </w:p>
          <w:p w:rsidR="668F38C0" w:rsidP="4DB837D2" w:rsidRDefault="668F38C0" w14:paraId="60EF26DE" w14:textId="280EFDF7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Support the preparation of funding applications, </w:t>
            </w:r>
            <w:r w:rsidRPr="4DB837D2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proposals</w:t>
            </w:r>
            <w:r w:rsidRPr="4DB837D2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and reports.</w:t>
            </w:r>
          </w:p>
          <w:p w:rsidR="668F38C0" w:rsidP="4DB837D2" w:rsidRDefault="668F38C0" w14:paraId="39AEBD53" w14:textId="088FE282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Help </w:t>
            </w:r>
            <w:r w:rsidRPr="4DB837D2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maintain</w:t>
            </w:r>
            <w:r w:rsidRPr="4DB837D2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strong relationships with donors, partners and supporters through </w:t>
            </w:r>
            <w:r w:rsidRPr="4DB837D2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timely</w:t>
            </w:r>
            <w:r w:rsidRPr="4DB837D2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communication and stewardship.</w:t>
            </w:r>
          </w:p>
          <w:p w:rsidR="668F38C0" w:rsidP="1166C476" w:rsidRDefault="668F38C0" w14:paraId="0C21DA4C" w14:textId="6DBCFD08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166C476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Co</w:t>
            </w:r>
            <w:r w:rsidRPr="1166C476" w:rsidR="6C9CFC77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-</w:t>
            </w:r>
            <w:r w:rsidRPr="1166C476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ordinate</w:t>
            </w:r>
            <w:r w:rsidRPr="1166C476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thank</w:t>
            </w:r>
            <w:r w:rsidRPr="1166C476" w:rsidR="61211195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1166C476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you</w:t>
            </w:r>
            <w:r w:rsidRPr="1166C476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letters, impact </w:t>
            </w:r>
            <w:r w:rsidRPr="1166C476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updates</w:t>
            </w:r>
            <w:r w:rsidRPr="1166C476" w:rsidR="668F38C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and supporter communications.</w:t>
            </w:r>
          </w:p>
          <w:p w:rsidR="4DB837D2" w:rsidP="4DB837D2" w:rsidRDefault="4DB837D2" w14:paraId="3A30CDFD" w14:textId="1703C129">
            <w:pPr>
              <w:pStyle w:val="ListParagraph"/>
              <w:spacing w:before="0" w:beforeAutospacing="off" w:after="0" w:afterAutospacing="off"/>
              <w:ind w:left="720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2647D23F" w:rsidP="4DB837D2" w:rsidRDefault="2647D23F" w14:paraId="64FA02FC" w14:textId="12C952CC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2647D23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Research &amp; Prospect Development</w:t>
            </w:r>
          </w:p>
          <w:p w:rsidR="2647D23F" w:rsidP="4DB837D2" w:rsidRDefault="2647D23F" w14:paraId="074F33E1" w14:textId="297F3C27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2647D23F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Conduct research into potential funders, corporate </w:t>
            </w:r>
            <w:r w:rsidRPr="4DB837D2" w:rsidR="2647D23F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partners</w:t>
            </w:r>
            <w:r w:rsidRPr="4DB837D2" w:rsidR="2647D23F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and individual donors.</w:t>
            </w:r>
          </w:p>
          <w:p w:rsidR="2647D23F" w:rsidP="4DB837D2" w:rsidRDefault="2647D23F" w14:paraId="1D2E05FA" w14:textId="104299A9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2647D23F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Maintain </w:t>
            </w:r>
            <w:r w:rsidRPr="4DB837D2" w:rsidR="2647D23F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accurate</w:t>
            </w:r>
            <w:r w:rsidRPr="4DB837D2" w:rsidR="2647D23F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records of prospects and opportunities.</w:t>
            </w:r>
          </w:p>
          <w:p w:rsidR="2647D23F" w:rsidP="4DB837D2" w:rsidRDefault="2647D23F" w14:paraId="6312984E" w14:textId="15CFBC88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2647D23F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Support the team in </w:t>
            </w:r>
            <w:r w:rsidRPr="4DB837D2" w:rsidR="2647D23F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identifying</w:t>
            </w:r>
            <w:r w:rsidRPr="4DB837D2" w:rsidR="2647D23F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new income streams and partnership opportunities.</w:t>
            </w:r>
          </w:p>
          <w:p w:rsidR="6F11EFEB" w:rsidP="4DB837D2" w:rsidRDefault="6F11EFEB" w14:paraId="13E83571" w14:textId="53DA4995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6F11EFEB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Explore new opportunities / platforms / resources as may be needed to support the fundraising programme.</w:t>
            </w:r>
          </w:p>
          <w:p w:rsidR="4DB837D2" w:rsidP="4DB837D2" w:rsidRDefault="4DB837D2" w14:paraId="10A44BE0" w14:textId="62E7E2D7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="4DB837D2" w:rsidP="4DB837D2" w:rsidRDefault="4DB837D2" w14:paraId="402B7D8D" w14:textId="5DC67950">
            <w:pPr>
              <w:tabs>
                <w:tab w:val="clear" w:leader="none" w:pos="720"/>
                <w:tab w:val="num" w:leader="none" w:pos="0"/>
                <w:tab w:val="num" w:leader="none" w:pos="318"/>
              </w:tabs>
              <w:ind w:left="34" w:hanging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="31FA878A" w:rsidP="4DB837D2" w:rsidRDefault="31FA878A" w14:paraId="2C237827" w14:textId="3E84BCC2">
            <w:pPr>
              <w:tabs>
                <w:tab w:val="clear" w:leader="none" w:pos="720"/>
                <w:tab w:val="num" w:leader="none" w:pos="0"/>
                <w:tab w:val="num" w:leader="none" w:pos="318"/>
              </w:tabs>
              <w:ind w:left="34" w:hanging="0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31FA878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  <w:t>Data &amp; Administration</w:t>
            </w:r>
          </w:p>
          <w:p w:rsidR="31FA878A" w:rsidP="1166C476" w:rsidRDefault="31FA878A" w14:paraId="7FEE71A5" w14:textId="6AFF759C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Maintain and update the fundraising CRM</w:t>
            </w:r>
            <w:r w:rsidRPr="1166C476" w:rsidR="236189F9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/</w:t>
            </w:r>
            <w:r w:rsidRPr="1166C476" w:rsidR="0C88ADE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database with </w:t>
            </w: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accurate</w:t>
            </w: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donor </w:t>
            </w:r>
            <w:r w:rsidRPr="1166C476" w:rsidR="06AE983F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&amp; income </w:t>
            </w: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information.</w:t>
            </w:r>
          </w:p>
          <w:p w:rsidR="31FA878A" w:rsidP="1166C476" w:rsidRDefault="31FA878A" w14:paraId="7978339B" w14:textId="170F6398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Track income, </w:t>
            </w: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pledges</w:t>
            </w: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and supporter engagement</w:t>
            </w:r>
            <w:r w:rsidRPr="1166C476" w:rsidR="617E8DE6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against targets.</w:t>
            </w:r>
          </w:p>
          <w:p w:rsidR="31FA878A" w:rsidP="4DB837D2" w:rsidRDefault="31FA878A" w14:paraId="28BBDEE7" w14:textId="341E2A4B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Support the production of fundraising materials, </w:t>
            </w: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presentations</w:t>
            </w:r>
            <w:r w:rsidRPr="1166C476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and event collateral.</w:t>
            </w:r>
          </w:p>
          <w:p w:rsidR="6C4E7D4B" w:rsidP="1166C476" w:rsidRDefault="6C4E7D4B" w14:paraId="77610F4D" w14:textId="1179CB4A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color w:val="auto"/>
                <w:sz w:val="22"/>
                <w:szCs w:val="22"/>
                <w:lang w:val="en-GB"/>
              </w:rPr>
            </w:pPr>
            <w:r w:rsidRPr="1166C476" w:rsidR="6C4E7D4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color w:val="auto"/>
                <w:sz w:val="22"/>
                <w:szCs w:val="22"/>
                <w:lang w:val="en-US"/>
              </w:rPr>
              <w:t xml:space="preserve">Support reporting processes for internal meetings, management </w:t>
            </w:r>
            <w:r w:rsidRPr="1166C476" w:rsidR="31DAC68A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color w:val="auto"/>
                <w:sz w:val="22"/>
                <w:szCs w:val="22"/>
                <w:lang w:val="en-US"/>
              </w:rPr>
              <w:t>accounts,</w:t>
            </w:r>
            <w:r w:rsidRPr="1166C476" w:rsidR="6C4E7D4B">
              <w:rPr>
                <w:rFonts w:ascii="Calibri" w:hAnsi="Calibri" w:eastAsia="Calibri" w:cs="Calibri" w:asciiTheme="majorAscii" w:hAnsiTheme="majorAscii" w:eastAsiaTheme="majorAscii" w:cstheme="majorAscii"/>
                <w:noProof w:val="0"/>
                <w:color w:val="auto"/>
                <w:sz w:val="22"/>
                <w:szCs w:val="22"/>
                <w:lang w:val="en-US"/>
              </w:rPr>
              <w:t xml:space="preserve"> and board updates.</w:t>
            </w:r>
          </w:p>
          <w:p w:rsidR="31FA878A" w:rsidP="4DB837D2" w:rsidRDefault="31FA878A" w14:paraId="7B5A2ED5" w14:textId="4EB8A6D5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31FA878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Provide general administrative support to the fundraising team</w:t>
            </w:r>
          </w:p>
          <w:p w:rsidRPr="00084E68" w:rsidR="00084E68" w:rsidP="4DB837D2" w:rsidRDefault="00084E68" w14:paraId="7C369CF3" w14:textId="4FC92463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autoSpaceDN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2A09E1E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Taking minutes in meetings, </w:t>
            </w:r>
            <w:r w:rsidRPr="4DB837D2" w:rsidR="2A09E1E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capturing</w:t>
            </w:r>
            <w:r w:rsidRPr="4DB837D2" w:rsidR="2A09E1E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and tracking follow up actions</w:t>
            </w:r>
          </w:p>
          <w:p w:rsidRPr="00084E68" w:rsidR="00084E68" w:rsidP="4DB837D2" w:rsidRDefault="00084E68" w14:paraId="2EC5C25A" w14:textId="012605CD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autoSpaceDN w:val="0"/>
              <w:spacing w:after="0" w:line="240" w:lineRule="auto"/>
              <w:ind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2A09E1E4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Meeting preparation (research, presentation deck creation / edit, agenda circulation etc.)</w:t>
            </w:r>
          </w:p>
          <w:p w:rsidRPr="00084E68" w:rsidR="00084E68" w:rsidP="4DB837D2" w:rsidRDefault="00084E68" w14:paraId="0787D9F4" w14:textId="086475C6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autoSpaceDN w:val="0"/>
              <w:spacing w:after="0" w:line="240" w:lineRule="auto"/>
              <w:ind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3291796C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Meet and greet all potential donors and supporters visiting the Hub, offering refreshments as </w:t>
            </w:r>
            <w:r w:rsidRPr="4DB837D2" w:rsidR="3291796C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required</w:t>
            </w:r>
            <w:r w:rsidRPr="4DB837D2" w:rsidR="3291796C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.</w:t>
            </w:r>
          </w:p>
          <w:p w:rsidRPr="00084E68" w:rsidR="00084E68" w:rsidP="4DB837D2" w:rsidRDefault="00084E68" w14:paraId="56301069" w14:textId="0DDBA939">
            <w:pPr>
              <w:pStyle w:val="Normal"/>
              <w:tabs>
                <w:tab w:val="num" w:pos="720"/>
              </w:tabs>
              <w:autoSpaceDN w:val="0"/>
              <w:spacing w:after="0" w:line="240" w:lineRule="auto"/>
              <w:ind w:left="34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Pr="00084E68" w:rsidR="00084E68" w:rsidP="4DB837D2" w:rsidRDefault="00084E68" w14:paraId="0CF268D6" w14:textId="77777777">
            <w:pPr>
              <w:autoSpaceDN w:val="0"/>
              <w:ind w:left="34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General</w:t>
            </w:r>
          </w:p>
          <w:p w:rsidRPr="00084E68" w:rsidR="00084E68" w:rsidP="4DB837D2" w:rsidRDefault="00084E68" w14:paraId="4AAC814E" w14:textId="2AD67209">
            <w:pPr>
              <w:pStyle w:val="ListParagraph"/>
              <w:numPr>
                <w:ilvl w:val="0"/>
                <w:numId w:val="3"/>
              </w:numPr>
              <w:autoSpaceDN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Contributing positively to the wider team and culture to </w:t>
            </w:r>
            <w:r w:rsidRPr="4DB837D2" w:rsidR="0072620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maintain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a productive,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effective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and enjoyable work environment</w:t>
            </w:r>
          </w:p>
          <w:p w:rsidRPr="00084E68" w:rsidR="00084E68" w:rsidP="4DB837D2" w:rsidRDefault="00084E68" w14:paraId="2A2B36A4" w14:textId="14095780">
            <w:pPr>
              <w:pStyle w:val="ListParagraph"/>
              <w:numPr>
                <w:ilvl w:val="0"/>
                <w:numId w:val="3"/>
              </w:numPr>
              <w:autoSpaceDN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1166C476" w:rsidR="12AA98E4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In relation to fundraising activities, e</w:t>
            </w:r>
            <w:r w:rsidRPr="1166C476" w:rsidR="00084E6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nsuring safeguarding principles and procedures are followed to protect the welfare of young people, including identifying, </w:t>
            </w:r>
            <w:r w:rsidRPr="1166C476" w:rsidR="00084E6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responding</w:t>
            </w:r>
            <w:r w:rsidRPr="1166C476" w:rsidR="00084E68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and reporting any safeguarding concerns</w:t>
            </w:r>
            <w:r w:rsidRPr="1166C476" w:rsidR="3DDA9F9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appropriately (training will be provided).</w:t>
            </w:r>
          </w:p>
          <w:p w:rsidR="126F150B" w:rsidP="1166C476" w:rsidRDefault="126F150B" w14:paraId="3AB1A215" w14:textId="0C7E6035">
            <w:pPr>
              <w:pStyle w:val="ListParagraph"/>
              <w:numPr>
                <w:ilvl w:val="0"/>
                <w:numId w:val="3"/>
              </w:numPr>
              <w:tabs>
                <w:tab w:val="num" w:leader="none" w:pos="720"/>
              </w:tabs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1166C476" w:rsidR="126F150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Ensure meeting rooms and the Youth Hub are prepared to a high professional standard for external visitors, donor tours and events, and provide event support as required.</w:t>
            </w:r>
          </w:p>
          <w:p w:rsidR="126F150B" w:rsidP="1166C476" w:rsidRDefault="126F150B" w14:paraId="5340452F" w14:textId="2E119A61">
            <w:pPr>
              <w:pStyle w:val="ListParagraph"/>
              <w:numPr>
                <w:ilvl w:val="0"/>
                <w:numId w:val="3"/>
              </w:numPr>
              <w:tabs>
                <w:tab w:val="num" w:leader="none" w:pos="720"/>
              </w:tabs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1166C476" w:rsidR="126F150B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Provide wider team coordination support where required, including light office logistical support to ensure the smooth day-to-day running of the Youth Hub. </w:t>
            </w:r>
          </w:p>
          <w:p w:rsidRPr="00084E68" w:rsidR="00084E68" w:rsidP="4DB837D2" w:rsidRDefault="00084E68" w14:paraId="68D42C68" w14:textId="361D0CB6">
            <w:pPr>
              <w:pStyle w:val="ListParagraph"/>
              <w:numPr>
                <w:ilvl w:val="0"/>
                <w:numId w:val="3"/>
              </w:numPr>
              <w:tabs>
                <w:tab w:val="num" w:leader="none" w:pos="720"/>
              </w:tabs>
              <w:autoSpaceDN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7EB1C486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Capacity to work outside of normal office hours when required and ability to travel abroad if necessary.</w:t>
            </w:r>
          </w:p>
          <w:p w:rsidRPr="00084E68" w:rsidR="00084E68" w:rsidP="4DB837D2" w:rsidRDefault="00084E68" w14:paraId="39484FCB" w14:textId="67BC0515">
            <w:pPr>
              <w:pStyle w:val="ListParagraph"/>
              <w:numPr>
                <w:ilvl w:val="0"/>
                <w:numId w:val="3"/>
              </w:numPr>
              <w:tabs>
                <w:tab w:val="num" w:leader="none" w:pos="720"/>
              </w:tabs>
              <w:autoSpaceDN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49987A0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Other reasonable duties as </w:t>
            </w:r>
            <w:r w:rsidRPr="4DB837D2" w:rsidR="49987A0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required</w:t>
            </w:r>
            <w:r w:rsidRPr="4DB837D2" w:rsidR="49987A03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in line with your role.</w:t>
            </w:r>
          </w:p>
          <w:p w:rsidRPr="00084E68" w:rsidR="00084E68" w:rsidP="4DB837D2" w:rsidRDefault="00084E68" w14:paraId="00DACC15" w14:textId="4A54582E">
            <w:pPr>
              <w:pStyle w:val="ListParagraph"/>
              <w:numPr>
                <w:ilvl w:val="0"/>
                <w:numId w:val="3"/>
              </w:numPr>
              <w:tabs>
                <w:tab w:val="num" w:leader="none" w:pos="720"/>
              </w:tabs>
              <w:autoSpaceDN w:val="0"/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07AB73A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  <w:t>Keep abreast of fundraising trends and other charity’s campaigns / activities.</w:t>
            </w:r>
          </w:p>
          <w:p w:rsidRPr="00084E68" w:rsidR="00084E68" w:rsidP="4DB837D2" w:rsidRDefault="00084E68" w14:paraId="72FF5752" w14:textId="6F86BD8B">
            <w:pPr>
              <w:pStyle w:val="ListParagraph"/>
              <w:tabs>
                <w:tab w:val="num" w:leader="none" w:pos="720"/>
              </w:tabs>
              <w:autoSpaceDN w:val="0"/>
              <w:spacing w:after="0" w:line="240" w:lineRule="auto"/>
              <w:ind w:left="394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</w:p>
          <w:p w:rsidRPr="00084E68" w:rsidR="00084E68" w:rsidP="4DB837D2" w:rsidRDefault="00084E68" w14:paraId="56E96394" w14:textId="3DAED772">
            <w:pPr>
              <w:pStyle w:val="ListParagraph"/>
              <w:autoSpaceDN w:val="0"/>
              <w:spacing w:after="0" w:line="240" w:lineRule="auto"/>
              <w:ind w:left="394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Pr="00084E68" w:rsidR="00084E68" w:rsidTr="5ABC4DAE" w14:paraId="482FCD94" w14:textId="77777777">
        <w:trPr>
          <w:trHeight w:val="703"/>
        </w:trPr>
        <w:tc>
          <w:tcPr>
            <w:tcW w:w="2238" w:type="dxa"/>
            <w:tcMar/>
          </w:tcPr>
          <w:p w:rsidRPr="00084E68" w:rsidR="00084E68" w:rsidP="4DB837D2" w:rsidRDefault="00084E68" w14:paraId="4FD116D4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Your skills &amp; experience</w:t>
            </w:r>
          </w:p>
        </w:tc>
        <w:tc>
          <w:tcPr>
            <w:tcW w:w="8785" w:type="dxa"/>
            <w:tcMar/>
          </w:tcPr>
          <w:p w:rsidRPr="00084E68" w:rsidR="00084E68" w:rsidP="4DB837D2" w:rsidRDefault="00084E68" w14:paraId="51DAB9CD" w14:textId="42B7862C">
            <w:pPr>
              <w:pStyle w:val="Normal"/>
              <w:tabs>
                <w:tab w:val="num" w:pos="720"/>
              </w:tabs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53336157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Desirable:</w:t>
            </w:r>
          </w:p>
          <w:p w:rsidRPr="00084E68" w:rsidR="00084E68" w:rsidP="4DB837D2" w:rsidRDefault="00084E68" w14:paraId="68945757" w14:textId="5FE86CBD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3E007A3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Experience in a fundraising, administrative or customer‑facing role.</w:t>
            </w:r>
          </w:p>
          <w:p w:rsidRPr="00084E68" w:rsidR="00084E68" w:rsidP="4DB837D2" w:rsidRDefault="00084E68" w14:paraId="6FFD3E71" w14:textId="4B6CBD2F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3E007A3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Knowledge of CRM systems or fundraising databases.</w:t>
            </w:r>
          </w:p>
          <w:p w:rsidRPr="00084E68" w:rsidR="00084E68" w:rsidP="4DB837D2" w:rsidRDefault="00084E68" w14:paraId="20F97DC2" w14:textId="0B943DF3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3E007A3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Interest in youth development, social </w:t>
            </w:r>
            <w:r w:rsidRPr="4DB837D2" w:rsidR="3E007A3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impact</w:t>
            </w:r>
            <w:r w:rsidRPr="4DB837D2" w:rsidR="3E007A38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or the charity sector.</w:t>
            </w:r>
          </w:p>
          <w:p w:rsidRPr="00084E68" w:rsidR="00084E68" w:rsidP="4DB837D2" w:rsidRDefault="00084E68" w14:paraId="1A80DBB2" w14:textId="6A345427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7DD952E4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Confidence in public speaking / networking.</w:t>
            </w:r>
          </w:p>
          <w:p w:rsidRPr="00084E68" w:rsidR="00084E68" w:rsidP="4DB837D2" w:rsidRDefault="00084E68" w14:paraId="4235C3BB" w14:textId="0A8EE52C">
            <w:pPr>
              <w:spacing w:before="0" w:beforeAutospacing="off" w:after="0" w:afterAutospacing="off" w:line="240" w:lineRule="auto"/>
            </w:pPr>
          </w:p>
          <w:p w:rsidRPr="00084E68" w:rsidR="00084E68" w:rsidP="4DB837D2" w:rsidRDefault="00084E68" w14:paraId="46E5160E" w14:textId="0E6EE478">
            <w:pPr>
              <w:tabs>
                <w:tab w:val="num" w:pos="720"/>
              </w:tabs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3E007A3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Essential:</w:t>
            </w:r>
          </w:p>
          <w:p w:rsidRPr="00084E68" w:rsidR="00084E68" w:rsidP="4DB837D2" w:rsidRDefault="00084E68" w14:paraId="79E1747D" w14:textId="382E815C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097E156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Strong organisational</w:t>
            </w:r>
            <w:r w:rsidRPr="4DB837D2" w:rsidR="7D121150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/ time management</w:t>
            </w:r>
            <w:r w:rsidRPr="4DB837D2" w:rsidR="097E156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skills and attention to detail</w:t>
            </w:r>
            <w:r w:rsidRPr="4DB837D2" w:rsidR="5085FF54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and the ability to manage a varied workload with multiple priorities.</w:t>
            </w:r>
          </w:p>
          <w:p w:rsidRPr="00084E68" w:rsidR="00084E68" w:rsidP="4DB837D2" w:rsidRDefault="00084E68" w14:paraId="57345580" w14:textId="69FC3339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097E156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Excellent written and verbal communication.</w:t>
            </w:r>
          </w:p>
          <w:p w:rsidRPr="00084E68" w:rsidR="00084E68" w:rsidP="4DB837D2" w:rsidRDefault="00084E68" w14:paraId="2F388E8C" w14:textId="38C7045A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097E156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Ability to manage multiple tasks and deadlines.</w:t>
            </w:r>
          </w:p>
          <w:p w:rsidRPr="00084E68" w:rsidR="00084E68" w:rsidP="4DB837D2" w:rsidRDefault="00084E68" w14:paraId="0E27FC04" w14:textId="22F8C182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097E156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Confident using digital tools, </w:t>
            </w:r>
            <w:r w:rsidRPr="4DB837D2" w:rsidR="097E156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databases</w:t>
            </w:r>
            <w:r w:rsidRPr="4DB837D2" w:rsidR="097E156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 xml:space="preserve"> and Microsoft Office.</w:t>
            </w:r>
          </w:p>
          <w:p w:rsidRPr="00084E68" w:rsidR="00084E68" w:rsidP="4DB837D2" w:rsidRDefault="00084E68" w14:paraId="618B08A4" w14:textId="7796929E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097E156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A proactive, positive attitude and willingness to learn.</w:t>
            </w:r>
          </w:p>
          <w:p w:rsidRPr="00084E68" w:rsidR="00084E68" w:rsidP="4DB837D2" w:rsidRDefault="00084E68" w14:paraId="2EDD1740" w14:textId="7F018BAF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4DB837D2" w:rsidR="097E156A"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  <w:t>Commitment to the mission and values of Renaissance Foundation.</w:t>
            </w:r>
          </w:p>
          <w:p w:rsidRPr="00084E68" w:rsidR="00084E68" w:rsidP="4DB837D2" w:rsidRDefault="00084E68" w14:paraId="0C44FEDE" w14:textId="27FB0712">
            <w:pPr>
              <w:pStyle w:val="Normal"/>
              <w:spacing w:before="0" w:beforeAutospacing="off" w:after="0" w:afterAutospacing="off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i w:val="0"/>
                <w:iCs w:val="0"/>
                <w:noProof w:val="0"/>
                <w:sz w:val="22"/>
                <w:szCs w:val="22"/>
                <w:lang w:val="en-GB"/>
              </w:rPr>
            </w:pPr>
          </w:p>
          <w:p w:rsidRPr="00084E68" w:rsidR="00084E68" w:rsidP="4DB837D2" w:rsidRDefault="00084E68" w14:paraId="66749D1B" w14:textId="1501487C">
            <w:pPr>
              <w:tabs>
                <w:tab w:val="num" w:pos="720"/>
              </w:tabs>
              <w:spacing w:after="0" w:line="240" w:lineRule="auto"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1B289696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You may already have experience working with young people and you might already have experience of working or volunteering for a charity.</w:t>
            </w:r>
          </w:p>
          <w:p w:rsidRPr="00084E68" w:rsidR="00084E68" w:rsidP="4DB837D2" w:rsidRDefault="00084E68" w14:paraId="08AB74A5" w14:textId="33F66C66">
            <w:pPr>
              <w:tabs>
                <w:tab w:val="num" w:pos="720"/>
              </w:tabs>
              <w:spacing w:after="0" w:line="240" w:lineRule="auto"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Pr="00084E68" w:rsidR="00084E68" w:rsidP="4DB837D2" w:rsidRDefault="00084E68" w14:paraId="253A44B2" w14:textId="5A120368">
            <w:pPr>
              <w:tabs>
                <w:tab w:val="num" w:pos="720"/>
              </w:tabs>
              <w:spacing w:after="0" w:line="240" w:lineRule="auto"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1B289696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Whilst not imperative, we are especially interested to hear from candidates who have lived experience of being a young carer or having a long-term health condition.</w:t>
            </w:r>
          </w:p>
          <w:p w:rsidRPr="00084E68" w:rsidR="00084E68" w:rsidP="4DB837D2" w:rsidRDefault="00084E68" w14:paraId="28330411" w14:textId="14FB772F">
            <w:pPr>
              <w:pStyle w:val="Normal"/>
              <w:tabs>
                <w:tab w:val="num" w:pos="720"/>
              </w:tabs>
              <w:spacing w:after="0" w:line="240" w:lineRule="auto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Pr="00084E68" w:rsidR="00084E68" w:rsidTr="5ABC4DAE" w14:paraId="3536098A" w14:textId="77777777">
        <w:trPr>
          <w:trHeight w:val="703"/>
        </w:trPr>
        <w:tc>
          <w:tcPr>
            <w:tcW w:w="2238" w:type="dxa"/>
            <w:tcMar/>
          </w:tcPr>
          <w:p w:rsidRPr="00084E68" w:rsidR="00084E68" w:rsidP="4DB837D2" w:rsidRDefault="00084E68" w14:paraId="6CEE7297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What we can offer</w:t>
            </w:r>
          </w:p>
        </w:tc>
        <w:tc>
          <w:tcPr>
            <w:tcW w:w="8785" w:type="dxa"/>
            <w:tcMar/>
          </w:tcPr>
          <w:p w:rsidRPr="00084E68" w:rsidR="00084E68" w:rsidP="4DB837D2" w:rsidRDefault="00084E68" w14:paraId="12AF042B" w14:textId="51261FA9">
            <w:pPr>
              <w:tabs>
                <w:tab w:val="num" w:pos="720"/>
              </w:tabs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Salary</w:t>
            </w:r>
            <w:r w:rsidRPr="4DB837D2" w:rsidR="212A3B9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 range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: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£24,000 - £28,000</w:t>
            </w:r>
          </w:p>
          <w:p w:rsidRPr="00084E68" w:rsidR="00084E68" w:rsidP="4DB837D2" w:rsidRDefault="00084E68" w14:paraId="5F3F9C18" w14:textId="77777777">
            <w:pPr>
              <w:tabs>
                <w:tab w:val="num" w:pos="720"/>
              </w:tabs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  <w:p w:rsidRPr="00084E68" w:rsidR="00084E68" w:rsidP="4DB837D2" w:rsidRDefault="00084E68" w14:paraId="26542095" w14:textId="77777777">
            <w:pPr>
              <w:tabs>
                <w:tab w:val="num" w:pos="720"/>
              </w:tabs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Standard benefits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: </w:t>
            </w:r>
          </w:p>
          <w:p w:rsidRPr="00084E68" w:rsidR="00084E68" w:rsidP="4DB837D2" w:rsidRDefault="00084E68" w14:paraId="0472C222" w14:textId="400EBED6">
            <w:pPr>
              <w:tabs>
                <w:tab w:val="num" w:pos="720"/>
              </w:tabs>
              <w:ind w:left="720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25 days </w:t>
            </w:r>
            <w:r w:rsidRPr="4DB837D2" w:rsidR="739B9622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annual leave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, plus public holidays</w:t>
            </w:r>
          </w:p>
          <w:p w:rsidRPr="00084E68" w:rsidR="00084E68" w:rsidP="4DB837D2" w:rsidRDefault="00084E68" w14:paraId="2070D171" w14:textId="33485EA4">
            <w:pPr>
              <w:tabs>
                <w:tab w:val="num" w:pos="720"/>
              </w:tabs>
              <w:ind w:left="720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Pension</w:t>
            </w:r>
            <w:r w:rsidRPr="4DB837D2" w:rsidR="2E173CE3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contribution</w:t>
            </w:r>
            <w:r>
              <w:br/>
            </w:r>
          </w:p>
          <w:p w:rsidRPr="00084E68" w:rsidR="00084E68" w:rsidP="4DB837D2" w:rsidRDefault="00084E68" w14:paraId="418E4933" w14:textId="5BE28326">
            <w:pPr>
              <w:tabs>
                <w:tab w:val="num" w:pos="720"/>
              </w:tabs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Additional benefits:</w:t>
            </w:r>
          </w:p>
          <w:p w:rsidRPr="00084E68" w:rsidR="00084E68" w:rsidP="4DB837D2" w:rsidRDefault="00084E68" w14:paraId="0A9B01DF" w14:textId="77777777">
            <w:pPr>
              <w:tabs>
                <w:tab w:val="num" w:pos="720"/>
              </w:tabs>
              <w:ind w:left="720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Extra leave at Christmas</w:t>
            </w:r>
          </w:p>
          <w:p w:rsidRPr="00084E68" w:rsidR="00084E68" w:rsidP="4DB837D2" w:rsidRDefault="00084E68" w14:paraId="77A38167" w14:textId="77777777">
            <w:pPr>
              <w:tabs>
                <w:tab w:val="num" w:pos="720"/>
              </w:tabs>
              <w:ind w:left="720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Birthday leave</w:t>
            </w:r>
          </w:p>
          <w:p w:rsidRPr="00084E68" w:rsidR="00084E68" w:rsidP="4DB837D2" w:rsidRDefault="00084E68" w14:paraId="56A851DD" w14:textId="77777777">
            <w:pPr>
              <w:tabs>
                <w:tab w:val="num" w:pos="720"/>
              </w:tabs>
              <w:ind w:left="720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Professional training and development opportunities</w:t>
            </w:r>
          </w:p>
          <w:p w:rsidRPr="00084E68" w:rsidR="00084E68" w:rsidP="4DB837D2" w:rsidRDefault="00084E68" w14:paraId="12597875" w14:textId="48C599B0">
            <w:pPr>
              <w:tabs>
                <w:tab w:val="num" w:pos="720"/>
              </w:tabs>
              <w:ind w:left="720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Access to a comprehensive </w:t>
            </w:r>
            <w:r w:rsidRPr="4DB837D2" w:rsidR="1150D311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employee </w:t>
            </w:r>
            <w:r w:rsidRPr="4DB837D2" w:rsidR="1150D311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assistance</w:t>
            </w:r>
            <w:r w:rsidRPr="4DB837D2" w:rsidR="1150D311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program</w:t>
            </w:r>
          </w:p>
          <w:p w:rsidRPr="00084E68" w:rsidR="00084E68" w:rsidP="4DB837D2" w:rsidRDefault="00084E68" w14:paraId="0D6EECEF" w14:textId="77777777">
            <w:pPr>
              <w:tabs>
                <w:tab w:val="num" w:pos="720"/>
              </w:tabs>
              <w:ind w:left="720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Cycle to work scheme</w:t>
            </w:r>
          </w:p>
          <w:p w:rsidRPr="00084E68" w:rsidR="00084E68" w:rsidP="4DB837D2" w:rsidRDefault="00084E68" w14:paraId="2635F14A" w14:textId="23522605">
            <w:pPr>
              <w:tabs>
                <w:tab w:val="num" w:pos="720"/>
              </w:tabs>
              <w:ind w:left="720"/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Time off in lieu </w:t>
            </w:r>
            <w:r w:rsidRPr="4DB837D2" w:rsidR="741BD7EF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if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irregular hours worked</w:t>
            </w:r>
          </w:p>
          <w:p w:rsidRPr="00084E68" w:rsidR="00084E68" w:rsidP="4DB837D2" w:rsidRDefault="00084E68" w14:paraId="73844AC9" w14:textId="7ED702B9">
            <w:pPr>
              <w:tabs>
                <w:tab w:val="num" w:pos="720"/>
              </w:tabs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Pr="00084E68" w:rsidR="00084E68" w:rsidTr="5ABC4DAE" w14:paraId="2D419039" w14:textId="77777777">
        <w:trPr>
          <w:trHeight w:val="703"/>
        </w:trPr>
        <w:tc>
          <w:tcPr>
            <w:tcW w:w="2238" w:type="dxa"/>
            <w:tcMar/>
          </w:tcPr>
          <w:p w:rsidRPr="00084E68" w:rsidR="00084E68" w:rsidP="4DB837D2" w:rsidRDefault="00084E68" w14:paraId="7518CB05" w14:textId="77777777">
            <w:pPr>
              <w:spacing/>
              <w:contextualSpacing w:val="1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Further information</w:t>
            </w:r>
          </w:p>
        </w:tc>
        <w:tc>
          <w:tcPr>
            <w:tcW w:w="8785" w:type="dxa"/>
            <w:tcMar/>
          </w:tcPr>
          <w:p w:rsidRPr="00084E68" w:rsidR="00084E68" w:rsidP="4DB837D2" w:rsidRDefault="00084E68" w14:paraId="5331817E" w14:textId="77777777">
            <w:pPr>
              <w:tabs>
                <w:tab w:val="num" w:pos="720"/>
              </w:tabs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We are committed to safeguarding at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RF. 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Successful candidates will need to undergo child protection screening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appropriate to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the role, including references and Disclosure and Barring Service checks.</w:t>
            </w:r>
          </w:p>
        </w:tc>
      </w:tr>
      <w:tr w:rsidRPr="00084E68" w:rsidR="00084E68" w:rsidTr="5ABC4DAE" w14:paraId="2BB3C7F5" w14:textId="77777777">
        <w:trPr>
          <w:trHeight w:val="812"/>
        </w:trPr>
        <w:tc>
          <w:tcPr>
            <w:tcW w:w="11023" w:type="dxa"/>
            <w:gridSpan w:val="2"/>
            <w:tcMar/>
          </w:tcPr>
          <w:p w:rsidRPr="00084E68" w:rsidR="00084E68" w:rsidP="4DB837D2" w:rsidRDefault="00084E68" w14:paraId="47469F31" w14:textId="77777777">
            <w:pPr>
              <w:tabs>
                <w:tab w:val="num" w:pos="720"/>
              </w:tabs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  <w:r>
              <w:br/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We are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committed to promoting equality, diversity and inclusion and we welcome applications from anyone regardless of age, disability, ethnicity, heritage, gender, sexuality, religion, socio-economic 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>background</w:t>
            </w:r>
            <w:r w:rsidRPr="4DB837D2" w:rsidR="00084E68"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  <w:t xml:space="preserve"> or any other difference.</w:t>
            </w:r>
          </w:p>
          <w:p w:rsidRPr="00084E68" w:rsidR="00084E68" w:rsidP="4DB837D2" w:rsidRDefault="00084E68" w14:paraId="7B55F563" w14:textId="77777777">
            <w:pPr>
              <w:tabs>
                <w:tab w:val="num" w:pos="720"/>
              </w:tabs>
              <w:rPr>
                <w:rFonts w:ascii="Calibri" w:hAnsi="Calibri" w:eastAsia="Calibri" w:cs="Calibri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w:rsidRPr="00381333" w:rsidR="28D6C59D" w:rsidP="00084E68" w:rsidRDefault="28D6C59D" w14:paraId="5A541424" w14:textId="63E7AB92">
      <w:pPr>
        <w:shd w:val="clear" w:color="auto" w:fill="FFFFFF" w:themeFill="background1"/>
        <w:ind w:right="-994"/>
        <w:rPr>
          <w:rFonts w:ascii="Arial Nova" w:hAnsi="Arial Nova" w:eastAsia="Arial Nova" w:cs="Arial Nova"/>
          <w:color w:val="000000"/>
          <w:sz w:val="22"/>
          <w:szCs w:val="22"/>
        </w:rPr>
      </w:pPr>
    </w:p>
    <w:sectPr w:rsidRPr="00381333" w:rsidR="28D6C59D" w:rsidSect="00084E68">
      <w:headerReference w:type="default" r:id="rId10"/>
      <w:pgSz w:w="11906" w:h="16838" w:orient="portrait"/>
      <w:pgMar w:top="1418" w:right="142" w:bottom="1134" w:left="425" w:header="340" w:footer="709" w:gutter="0"/>
      <w:pgNumType w:start="1"/>
      <w:cols w:space="720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044" w:rsidP="00AC52E8" w:rsidRDefault="007E5044" w14:paraId="32790C91" w14:textId="77777777">
      <w:r>
        <w:separator/>
      </w:r>
    </w:p>
  </w:endnote>
  <w:endnote w:type="continuationSeparator" w:id="0">
    <w:p w:rsidR="007E5044" w:rsidP="00AC52E8" w:rsidRDefault="007E5044" w14:paraId="084D2F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044" w:rsidP="00AC52E8" w:rsidRDefault="007E5044" w14:paraId="7472E8F1" w14:textId="77777777">
      <w:r>
        <w:separator/>
      </w:r>
    </w:p>
  </w:footnote>
  <w:footnote w:type="continuationSeparator" w:id="0">
    <w:p w:rsidR="007E5044" w:rsidP="00AC52E8" w:rsidRDefault="007E5044" w14:paraId="21F1ED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C52E8" w:rsidP="00AC52E8" w:rsidRDefault="00AC52E8" w14:paraId="15D70EA8" w14:textId="4E5484A8">
    <w:pPr>
      <w:pStyle w:val="Header"/>
      <w:jc w:val="right"/>
    </w:pPr>
    <w:r>
      <w:rPr>
        <w:noProof/>
      </w:rPr>
      <w:drawing>
        <wp:inline distT="0" distB="0" distL="0" distR="0" wp14:anchorId="1B71FCAC" wp14:editId="7EF70B94">
          <wp:extent cx="1038225" cy="908447"/>
          <wp:effectExtent l="0" t="0" r="0" b="0"/>
          <wp:docPr id="253525314" name="Picture 253525314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525314" name="Picture 253525314" descr="A purpl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908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kv4UVae7TQCfC0" int2:id="7tWlrefv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114fb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3fdf9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82563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e2acd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2b28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6f52b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fb70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0fb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A7B74E7"/>
    <w:multiLevelType w:val="hybridMultilevel"/>
    <w:tmpl w:val="80EEC2D0"/>
    <w:lvl w:ilvl="0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" w15:restartNumberingAfterBreak="0">
    <w:nsid w:val="507A0CE8"/>
    <w:multiLevelType w:val="hybridMultilevel"/>
    <w:tmpl w:val="0B0E6CE4"/>
    <w:lvl w:ilvl="0" w:tplc="24065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8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A67651"/>
    <w:multiLevelType w:val="hybridMultilevel"/>
    <w:tmpl w:val="BA96AE04"/>
    <w:lvl w:ilvl="0" w:tplc="0809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35398966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718036">
    <w:abstractNumId w:val="0"/>
  </w:num>
  <w:num w:numId="3" w16cid:durableId="1701740048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E3"/>
    <w:rsid w:val="00084E68"/>
    <w:rsid w:val="000A69E3"/>
    <w:rsid w:val="000F573E"/>
    <w:rsid w:val="001D0469"/>
    <w:rsid w:val="002643E9"/>
    <w:rsid w:val="00381333"/>
    <w:rsid w:val="004C4BE2"/>
    <w:rsid w:val="006A3766"/>
    <w:rsid w:val="006E5BDB"/>
    <w:rsid w:val="00726206"/>
    <w:rsid w:val="00752DC4"/>
    <w:rsid w:val="007E5044"/>
    <w:rsid w:val="00865348"/>
    <w:rsid w:val="00882C9A"/>
    <w:rsid w:val="00933C92"/>
    <w:rsid w:val="00AC4CBC"/>
    <w:rsid w:val="00AC52E8"/>
    <w:rsid w:val="00BF18CB"/>
    <w:rsid w:val="00D63463"/>
    <w:rsid w:val="01119422"/>
    <w:rsid w:val="01295A02"/>
    <w:rsid w:val="01AEA0C1"/>
    <w:rsid w:val="01FE89FF"/>
    <w:rsid w:val="02462D0E"/>
    <w:rsid w:val="02E99C82"/>
    <w:rsid w:val="03663049"/>
    <w:rsid w:val="045E8D4A"/>
    <w:rsid w:val="04DB46A7"/>
    <w:rsid w:val="058BE409"/>
    <w:rsid w:val="05D21F5E"/>
    <w:rsid w:val="060B7E25"/>
    <w:rsid w:val="06129983"/>
    <w:rsid w:val="06AE983F"/>
    <w:rsid w:val="077CA809"/>
    <w:rsid w:val="07AB73A1"/>
    <w:rsid w:val="08177971"/>
    <w:rsid w:val="08AFC264"/>
    <w:rsid w:val="0956A88F"/>
    <w:rsid w:val="096E1C4C"/>
    <w:rsid w:val="097E156A"/>
    <w:rsid w:val="0A549668"/>
    <w:rsid w:val="0A8E771F"/>
    <w:rsid w:val="0B42903A"/>
    <w:rsid w:val="0C42E162"/>
    <w:rsid w:val="0C88ADE8"/>
    <w:rsid w:val="0CAC0617"/>
    <w:rsid w:val="0CCD4150"/>
    <w:rsid w:val="0E144381"/>
    <w:rsid w:val="0E1D7897"/>
    <w:rsid w:val="0E3F24F7"/>
    <w:rsid w:val="0EBCEA44"/>
    <w:rsid w:val="0EDB0D72"/>
    <w:rsid w:val="0EEFF35A"/>
    <w:rsid w:val="1150D311"/>
    <w:rsid w:val="1166C476"/>
    <w:rsid w:val="11C452F0"/>
    <w:rsid w:val="12144F23"/>
    <w:rsid w:val="126F150B"/>
    <w:rsid w:val="126F43E9"/>
    <w:rsid w:val="128E465E"/>
    <w:rsid w:val="12AA98E4"/>
    <w:rsid w:val="14B9F9B8"/>
    <w:rsid w:val="14E61E31"/>
    <w:rsid w:val="16EC5444"/>
    <w:rsid w:val="1761F63B"/>
    <w:rsid w:val="186AA2DE"/>
    <w:rsid w:val="1AF76063"/>
    <w:rsid w:val="1B289696"/>
    <w:rsid w:val="1B678C7B"/>
    <w:rsid w:val="1C79418C"/>
    <w:rsid w:val="1CBFAC7A"/>
    <w:rsid w:val="1CD0B88F"/>
    <w:rsid w:val="1D28AA4A"/>
    <w:rsid w:val="1DDA41A9"/>
    <w:rsid w:val="1DE2CBF2"/>
    <w:rsid w:val="1F68AEBD"/>
    <w:rsid w:val="1FA8965E"/>
    <w:rsid w:val="203A5486"/>
    <w:rsid w:val="20A4A3D8"/>
    <w:rsid w:val="2115D85A"/>
    <w:rsid w:val="211FBB76"/>
    <w:rsid w:val="212A3B9D"/>
    <w:rsid w:val="215D0DBD"/>
    <w:rsid w:val="2174EB79"/>
    <w:rsid w:val="22851F56"/>
    <w:rsid w:val="228C0033"/>
    <w:rsid w:val="236189F9"/>
    <w:rsid w:val="23B80F2F"/>
    <w:rsid w:val="2432BF31"/>
    <w:rsid w:val="2647D23F"/>
    <w:rsid w:val="2665E3A4"/>
    <w:rsid w:val="26816ECB"/>
    <w:rsid w:val="2795AF3B"/>
    <w:rsid w:val="27ED58A8"/>
    <w:rsid w:val="28200269"/>
    <w:rsid w:val="286E2F0B"/>
    <w:rsid w:val="28BAA8E3"/>
    <w:rsid w:val="28D6C59D"/>
    <w:rsid w:val="28FCE11F"/>
    <w:rsid w:val="2A09E1E4"/>
    <w:rsid w:val="2B162B8E"/>
    <w:rsid w:val="2B24F96A"/>
    <w:rsid w:val="2B73D522"/>
    <w:rsid w:val="2C26E1A3"/>
    <w:rsid w:val="2C47E197"/>
    <w:rsid w:val="2CDB8D96"/>
    <w:rsid w:val="2E173CE3"/>
    <w:rsid w:val="2F0E681B"/>
    <w:rsid w:val="2F5BEA3B"/>
    <w:rsid w:val="30EA55A7"/>
    <w:rsid w:val="31DAC68A"/>
    <w:rsid w:val="31E48314"/>
    <w:rsid w:val="31FA878A"/>
    <w:rsid w:val="3225B0B0"/>
    <w:rsid w:val="3291796C"/>
    <w:rsid w:val="358C6291"/>
    <w:rsid w:val="35C5122C"/>
    <w:rsid w:val="363912AD"/>
    <w:rsid w:val="3802AC29"/>
    <w:rsid w:val="39937323"/>
    <w:rsid w:val="3A179A38"/>
    <w:rsid w:val="3AB8422A"/>
    <w:rsid w:val="3BC909BA"/>
    <w:rsid w:val="3BDC0765"/>
    <w:rsid w:val="3BF8E6C8"/>
    <w:rsid w:val="3CBDD7F5"/>
    <w:rsid w:val="3CD0E468"/>
    <w:rsid w:val="3D8DA624"/>
    <w:rsid w:val="3DC70AC9"/>
    <w:rsid w:val="3DDA9F95"/>
    <w:rsid w:val="3E007A38"/>
    <w:rsid w:val="3E420078"/>
    <w:rsid w:val="3E5A8F9D"/>
    <w:rsid w:val="3EB3FF31"/>
    <w:rsid w:val="3F885B23"/>
    <w:rsid w:val="3F950D1B"/>
    <w:rsid w:val="40A012B3"/>
    <w:rsid w:val="411784C2"/>
    <w:rsid w:val="4194F75C"/>
    <w:rsid w:val="41F7762E"/>
    <w:rsid w:val="42484DE8"/>
    <w:rsid w:val="4287F228"/>
    <w:rsid w:val="4291A4F9"/>
    <w:rsid w:val="448F94F7"/>
    <w:rsid w:val="44AB4E5B"/>
    <w:rsid w:val="460B75C8"/>
    <w:rsid w:val="461AB861"/>
    <w:rsid w:val="461BF016"/>
    <w:rsid w:val="46BB7AFC"/>
    <w:rsid w:val="46CB4518"/>
    <w:rsid w:val="49987A03"/>
    <w:rsid w:val="4A2021EB"/>
    <w:rsid w:val="4A2E99A2"/>
    <w:rsid w:val="4A8C8ED1"/>
    <w:rsid w:val="4AA916EF"/>
    <w:rsid w:val="4B33CFD2"/>
    <w:rsid w:val="4B78E1AB"/>
    <w:rsid w:val="4BDDD4BA"/>
    <w:rsid w:val="4C13B98D"/>
    <w:rsid w:val="4DB837D2"/>
    <w:rsid w:val="4DBB6DA8"/>
    <w:rsid w:val="4EF23B0B"/>
    <w:rsid w:val="504935DB"/>
    <w:rsid w:val="506C3F74"/>
    <w:rsid w:val="5085FF54"/>
    <w:rsid w:val="50BA2938"/>
    <w:rsid w:val="50FB3070"/>
    <w:rsid w:val="512231FE"/>
    <w:rsid w:val="528BF045"/>
    <w:rsid w:val="53336157"/>
    <w:rsid w:val="5478CEDC"/>
    <w:rsid w:val="5485EB84"/>
    <w:rsid w:val="565D2052"/>
    <w:rsid w:val="56E04307"/>
    <w:rsid w:val="57AD85C9"/>
    <w:rsid w:val="57DF7FB5"/>
    <w:rsid w:val="58EA84C4"/>
    <w:rsid w:val="59022358"/>
    <w:rsid w:val="59706A73"/>
    <w:rsid w:val="59C1172B"/>
    <w:rsid w:val="5ABC4DAE"/>
    <w:rsid w:val="5B0F39C9"/>
    <w:rsid w:val="5BB1DBA2"/>
    <w:rsid w:val="5CBA9496"/>
    <w:rsid w:val="5D633EF5"/>
    <w:rsid w:val="5DD32EA9"/>
    <w:rsid w:val="5EB86A55"/>
    <w:rsid w:val="5EC227B0"/>
    <w:rsid w:val="5ED47612"/>
    <w:rsid w:val="5F1E7209"/>
    <w:rsid w:val="5F7728C5"/>
    <w:rsid w:val="5F862E35"/>
    <w:rsid w:val="5FEA11E2"/>
    <w:rsid w:val="60E11E0E"/>
    <w:rsid w:val="61211195"/>
    <w:rsid w:val="617E8DE6"/>
    <w:rsid w:val="62755F2F"/>
    <w:rsid w:val="63E2F92A"/>
    <w:rsid w:val="6457E235"/>
    <w:rsid w:val="66872D30"/>
    <w:rsid w:val="668F38C0"/>
    <w:rsid w:val="67A1C650"/>
    <w:rsid w:val="694FF899"/>
    <w:rsid w:val="6BA2CB5F"/>
    <w:rsid w:val="6BCABFFF"/>
    <w:rsid w:val="6BE9F31B"/>
    <w:rsid w:val="6C20A3BE"/>
    <w:rsid w:val="6C3D028D"/>
    <w:rsid w:val="6C4E7D4B"/>
    <w:rsid w:val="6C96CAFD"/>
    <w:rsid w:val="6C9CFC77"/>
    <w:rsid w:val="6CD10807"/>
    <w:rsid w:val="6CE3667A"/>
    <w:rsid w:val="6E3D5130"/>
    <w:rsid w:val="6E8EA3F8"/>
    <w:rsid w:val="6F11EFEB"/>
    <w:rsid w:val="703CB17A"/>
    <w:rsid w:val="70BE9251"/>
    <w:rsid w:val="712665AD"/>
    <w:rsid w:val="71642121"/>
    <w:rsid w:val="735CDDD8"/>
    <w:rsid w:val="739B9622"/>
    <w:rsid w:val="739D37C2"/>
    <w:rsid w:val="741BD7EF"/>
    <w:rsid w:val="7634A29D"/>
    <w:rsid w:val="7708FA31"/>
    <w:rsid w:val="785ED8B9"/>
    <w:rsid w:val="7864358E"/>
    <w:rsid w:val="78A62C8D"/>
    <w:rsid w:val="7901F6B7"/>
    <w:rsid w:val="7943E192"/>
    <w:rsid w:val="79601255"/>
    <w:rsid w:val="79CD2538"/>
    <w:rsid w:val="7AEBBFF1"/>
    <w:rsid w:val="7D121150"/>
    <w:rsid w:val="7D5AD417"/>
    <w:rsid w:val="7DCDD7EA"/>
    <w:rsid w:val="7DD952E4"/>
    <w:rsid w:val="7E2746D7"/>
    <w:rsid w:val="7E32CE45"/>
    <w:rsid w:val="7E8AEC75"/>
    <w:rsid w:val="7EB1C486"/>
    <w:rsid w:val="7EB4F1E0"/>
    <w:rsid w:val="7EE0DD9A"/>
    <w:rsid w:val="7F4400E9"/>
    <w:rsid w:val="7F6D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5760E"/>
  <w15:docId w15:val="{D27AA15C-763F-45E4-B5F1-00E9AEFE8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 w:eastAsia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rFonts w:ascii="Cambria" w:hAnsi="Cambria" w:eastAsia="Cambria" w:cs="Cambria"/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AC52E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52E8"/>
  </w:style>
  <w:style w:type="paragraph" w:styleId="Footer">
    <w:name w:val="footer"/>
    <w:basedOn w:val="Normal"/>
    <w:link w:val="FooterChar"/>
    <w:uiPriority w:val="99"/>
    <w:unhideWhenUsed/>
    <w:rsid w:val="00AC52E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52E8"/>
  </w:style>
  <w:style w:type="table" w:styleId="TableGrid">
    <w:name w:val="Table Grid"/>
    <w:basedOn w:val="TableNormal"/>
    <w:uiPriority w:val="59"/>
    <w:rsid w:val="00084E68"/>
    <w:pPr>
      <w:widowControl/>
    </w:pPr>
    <w:rPr>
      <w:rFonts w:ascii="Calibri" w:hAnsi="Calibri" w:eastAsia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84E68"/>
    <w:pPr>
      <w:widowControl/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5a10062a991049e0" /><Relationship Type="http://schemas.microsoft.com/office/2011/relationships/commentsExtended" Target="commentsExtended.xml" Id="Rfce0ffc4d5f74907" /><Relationship Type="http://schemas.microsoft.com/office/2011/relationships/people" Target="people.xml" Id="R1daec375372c48de" /><Relationship Type="http://schemas.microsoft.com/office/2020/10/relationships/intelligence" Target="intelligence2.xml" Id="R0672f777e02b46c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7fd5b-6e2d-4684-b9f5-e6b87b78f199">
      <Terms xmlns="http://schemas.microsoft.com/office/infopath/2007/PartnerControls"/>
    </lcf76f155ced4ddcb4097134ff3c332f>
    <TaxCatchAll xmlns="bd66c135-7bae-45f3-b7dd-becd82e270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185E5A75F7A4C995920E8BBCC0440" ma:contentTypeVersion="15" ma:contentTypeDescription="Create a new document." ma:contentTypeScope="" ma:versionID="7e18c5be3b8dfc9c52235dc00ea697da">
  <xsd:schema xmlns:xsd="http://www.w3.org/2001/XMLSchema" xmlns:xs="http://www.w3.org/2001/XMLSchema" xmlns:p="http://schemas.microsoft.com/office/2006/metadata/properties" xmlns:ns2="1777fd5b-6e2d-4684-b9f5-e6b87b78f199" xmlns:ns3="bd66c135-7bae-45f3-b7dd-becd82e270fc" targetNamespace="http://schemas.microsoft.com/office/2006/metadata/properties" ma:root="true" ma:fieldsID="e48d0aebf1e674b034343eb81260b327" ns2:_="" ns3:_="">
    <xsd:import namespace="1777fd5b-6e2d-4684-b9f5-e6b87b78f199"/>
    <xsd:import namespace="bd66c135-7bae-45f3-b7dd-becd82e27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7fd5b-6e2d-4684-b9f5-e6b87b78f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1edb311-4269-41a6-80fb-e83fbb59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6c135-7bae-45f3-b7dd-becd82e27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9f6199b-273b-4597-a19e-894bec0ccc92}" ma:internalName="TaxCatchAll" ma:showField="CatchAllData" ma:web="bd66c135-7bae-45f3-b7dd-becd82e27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29963-52D9-49E0-8BC2-E2CDB7E69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DEDAD-6AD0-4243-9EAF-FECA59E7F30E}">
  <ds:schemaRefs>
    <ds:schemaRef ds:uri="http://schemas.microsoft.com/office/2006/metadata/properties"/>
    <ds:schemaRef ds:uri="http://schemas.microsoft.com/office/infopath/2007/PartnerControls"/>
    <ds:schemaRef ds:uri="7d7436ed-96d0-4ad1-962d-ca4baab5cd69"/>
    <ds:schemaRef ds:uri="9bbbe4aa-393c-4a54-9522-e92d03c9466a"/>
  </ds:schemaRefs>
</ds:datastoreItem>
</file>

<file path=customXml/itemProps3.xml><?xml version="1.0" encoding="utf-8"?>
<ds:datastoreItem xmlns:ds="http://schemas.openxmlformats.org/officeDocument/2006/customXml" ds:itemID="{D978DF84-D6D5-4DD4-AE64-EF4CAFB094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Marisa Goldsborough</lastModifiedBy>
  <revision>6</revision>
  <dcterms:created xsi:type="dcterms:W3CDTF">2026-02-11T13:56:00.0000000Z</dcterms:created>
  <dcterms:modified xsi:type="dcterms:W3CDTF">2026-03-02T12:28:03.1858085Z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0x010100978185E5A75F7A4C995920E8BBCC0440</vt:lpwstr>
  </property>
  <property fmtid="{D5CDD505-2E9C-101B-9397-08002B2CF9AE}" pid="3" name="Order">
    <vt:r8>195800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