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756" w:rsidR="003A27D1" w:rsidP="003A27D1" w:rsidRDefault="003A27D1" w14:paraId="626FD55E" w14:textId="77777777">
      <w:pPr>
        <w:pStyle w:val="Subtitle"/>
        <w:spacing w:line="240" w:lineRule="auto"/>
        <w:rPr>
          <w:rFonts w:ascii="Calibri" w:hAnsi="Calibri"/>
          <w:sz w:val="32"/>
        </w:rPr>
      </w:pPr>
      <w:r w:rsidRPr="000D0756">
        <w:rPr>
          <w:rFonts w:ascii="Calibri" w:hAnsi="Calibri"/>
          <w:sz w:val="32"/>
        </w:rPr>
        <w:t>JOB DESCRIPTION</w:t>
      </w:r>
    </w:p>
    <w:p w:rsidRPr="000D0756" w:rsidR="003A27D1" w:rsidP="003A27D1" w:rsidRDefault="003A27D1" w14:paraId="77594FDC" w14:textId="77777777">
      <w:pPr>
        <w:pStyle w:val="Heading1"/>
        <w:rPr>
          <w:rFonts w:ascii="Calibri" w:hAnsi="Calibri"/>
          <w:sz w:val="24"/>
          <w:szCs w:val="24"/>
        </w:rPr>
      </w:pPr>
    </w:p>
    <w:p w:rsidRPr="000D0756" w:rsidR="003A27D1" w:rsidP="003A27D1" w:rsidRDefault="003A27D1" w14:paraId="3859AD86" w14:textId="77777777"/>
    <w:p w:rsidRPr="000D0756" w:rsidR="003A27D1" w:rsidP="003A27D1" w:rsidRDefault="003A27D1" w14:paraId="6362B83B" w14:textId="77777777">
      <w:pPr>
        <w:pStyle w:val="Heading1"/>
        <w:rPr>
          <w:rFonts w:ascii="Calibri" w:hAnsi="Calibri"/>
          <w:sz w:val="24"/>
          <w:szCs w:val="24"/>
        </w:rPr>
      </w:pPr>
      <w:r w:rsidRPr="000D0756">
        <w:rPr>
          <w:rFonts w:ascii="Calibri" w:hAnsi="Calibri"/>
          <w:sz w:val="24"/>
          <w:szCs w:val="24"/>
        </w:rPr>
        <w:t>Job Title</w:t>
      </w:r>
      <w:proofErr w:type="gramStart"/>
      <w:r w:rsidRPr="000D0756">
        <w:rPr>
          <w:rFonts w:ascii="Calibri" w:hAnsi="Calibri"/>
          <w:sz w:val="24"/>
          <w:szCs w:val="24"/>
        </w:rPr>
        <w:t>:</w:t>
      </w:r>
      <w:r w:rsidRPr="000D0756">
        <w:rPr>
          <w:rFonts w:ascii="Calibri" w:hAnsi="Calibri"/>
          <w:sz w:val="24"/>
          <w:szCs w:val="24"/>
        </w:rPr>
        <w:tab/>
      </w:r>
      <w:r w:rsidRPr="000D0756">
        <w:rPr>
          <w:rFonts w:ascii="Calibri" w:hAnsi="Calibri"/>
          <w:sz w:val="24"/>
          <w:szCs w:val="24"/>
        </w:rPr>
        <w:tab/>
      </w:r>
      <w:r w:rsidRPr="000D0756">
        <w:rPr>
          <w:rFonts w:ascii="Calibri" w:hAnsi="Calibri" w:eastAsia="Calibri" w:cs="Calibri"/>
          <w:sz w:val="24"/>
          <w:szCs w:val="24"/>
          <w:lang w:eastAsia="en-GB"/>
        </w:rPr>
        <w:t>Individual</w:t>
      </w:r>
      <w:proofErr w:type="gramEnd"/>
      <w:r w:rsidRPr="000D0756">
        <w:rPr>
          <w:rFonts w:ascii="Calibri" w:hAnsi="Calibri" w:eastAsia="Calibri" w:cs="Calibri"/>
          <w:sz w:val="24"/>
          <w:szCs w:val="24"/>
          <w:lang w:eastAsia="en-GB"/>
        </w:rPr>
        <w:t xml:space="preserve"> Giving</w:t>
      </w:r>
      <w:r w:rsidR="0072103C">
        <w:rPr>
          <w:rFonts w:ascii="Calibri" w:hAnsi="Calibri" w:eastAsia="Calibri" w:cs="Calibri"/>
          <w:sz w:val="24"/>
          <w:szCs w:val="24"/>
          <w:lang w:eastAsia="en-GB"/>
        </w:rPr>
        <w:t xml:space="preserve"> Manager</w:t>
      </w:r>
    </w:p>
    <w:p w:rsidRPr="000D0756" w:rsidR="003A27D1" w:rsidP="003A27D1" w:rsidRDefault="003A27D1" w14:paraId="5D42A55F" w14:textId="77777777">
      <w:pPr>
        <w:rPr>
          <w:rFonts w:ascii="Calibri" w:hAnsi="Calibri"/>
        </w:rPr>
      </w:pPr>
    </w:p>
    <w:p w:rsidRPr="000D0756" w:rsidR="003A27D1" w:rsidP="003A27D1" w:rsidRDefault="003A27D1" w14:paraId="60CF039A" w14:textId="77777777">
      <w:pPr>
        <w:ind w:left="2160" w:hanging="2160"/>
        <w:rPr>
          <w:rFonts w:ascii="Calibri" w:hAnsi="Calibri" w:cs="Arial"/>
          <w:b/>
          <w:bCs/>
        </w:rPr>
      </w:pPr>
      <w:r w:rsidRPr="000D0756">
        <w:rPr>
          <w:rFonts w:ascii="Calibri" w:hAnsi="Calibri" w:cs="Arial"/>
          <w:b/>
          <w:bCs/>
        </w:rPr>
        <w:t>Responsible to:</w:t>
      </w:r>
      <w:r w:rsidRPr="000D0756">
        <w:rPr>
          <w:rFonts w:ascii="Calibri" w:hAnsi="Calibri" w:cs="Arial"/>
          <w:b/>
          <w:bCs/>
        </w:rPr>
        <w:tab/>
      </w:r>
      <w:r>
        <w:rPr>
          <w:rFonts w:ascii="Calibri" w:hAnsi="Calibri" w:cs="Calibri"/>
          <w:b/>
          <w:bCs/>
        </w:rPr>
        <w:t>Senior Fundraising Manager</w:t>
      </w:r>
    </w:p>
    <w:p w:rsidRPr="000D0756" w:rsidR="003A27D1" w:rsidP="003A27D1" w:rsidRDefault="003A27D1" w14:paraId="00CA1FD6" w14:textId="77777777">
      <w:pPr>
        <w:rPr>
          <w:rFonts w:ascii="Calibri" w:hAnsi="Calibri" w:cs="Arial"/>
          <w:b/>
          <w:bCs/>
        </w:rPr>
      </w:pPr>
    </w:p>
    <w:p w:rsidRPr="000D0756" w:rsidR="003A27D1" w:rsidP="003A27D1" w:rsidRDefault="003A27D1" w14:paraId="65341601" w14:textId="042BD9F3">
      <w:pPr>
        <w:rPr>
          <w:rFonts w:ascii="Calibri" w:hAnsi="Calibri"/>
          <w:b/>
        </w:rPr>
      </w:pPr>
      <w:r w:rsidRPr="000D0756">
        <w:rPr>
          <w:rFonts w:ascii="Calibri" w:hAnsi="Calibri" w:cs="Arial"/>
          <w:b/>
          <w:bCs/>
        </w:rPr>
        <w:t>Salary:</w:t>
      </w:r>
      <w:r w:rsidRPr="000D0756">
        <w:rPr>
          <w:rFonts w:ascii="Calibri" w:hAnsi="Calibri" w:cs="Arial"/>
          <w:b/>
          <w:bCs/>
        </w:rPr>
        <w:tab/>
      </w:r>
      <w:r w:rsidRPr="000D0756">
        <w:rPr>
          <w:rFonts w:ascii="Calibri" w:hAnsi="Calibri" w:cs="Arial"/>
          <w:b/>
          <w:bCs/>
        </w:rPr>
        <w:tab/>
      </w:r>
      <w:r w:rsidRPr="000D0756">
        <w:rPr>
          <w:rFonts w:ascii="Calibri" w:hAnsi="Calibri" w:cs="Arial"/>
          <w:b/>
          <w:bCs/>
        </w:rPr>
        <w:tab/>
      </w:r>
      <w:r w:rsidRPr="000D0756">
        <w:rPr>
          <w:rFonts w:ascii="Calibri" w:hAnsi="Calibri" w:cs="Arial"/>
          <w:b/>
          <w:bCs/>
        </w:rPr>
        <w:t>£</w:t>
      </w:r>
      <w:r w:rsidR="000421A9">
        <w:rPr>
          <w:rFonts w:ascii="Calibri" w:hAnsi="Calibri" w:cs="Arial"/>
          <w:b/>
          <w:bCs/>
        </w:rPr>
        <w:t>41,796 per annum</w:t>
      </w:r>
      <w:r w:rsidR="00B65C52">
        <w:rPr>
          <w:rFonts w:ascii="Calibri" w:hAnsi="Calibri"/>
          <w:b/>
        </w:rPr>
        <w:t xml:space="preserve"> </w:t>
      </w:r>
    </w:p>
    <w:p w:rsidRPr="000D0756" w:rsidR="003A27D1" w:rsidP="003A27D1" w:rsidRDefault="003A27D1" w14:paraId="1A3D0639" w14:textId="77777777">
      <w:pPr>
        <w:rPr>
          <w:rFonts w:ascii="Calibri" w:hAnsi="Calibri" w:cs="Arial"/>
          <w:b/>
          <w:bCs/>
        </w:rPr>
      </w:pPr>
    </w:p>
    <w:p w:rsidR="003A27D1" w:rsidP="0062377F" w:rsidRDefault="003A27D1" w14:paraId="32248031" w14:textId="77777777">
      <w:pPr>
        <w:ind w:left="2160" w:hanging="2160"/>
        <w:rPr>
          <w:rFonts w:ascii="Calibri" w:hAnsi="Calibri"/>
          <w:b/>
          <w:bCs/>
          <w:lang w:val="en-GB"/>
        </w:rPr>
      </w:pPr>
      <w:bookmarkStart w:name="_Hlk44056485" w:id="0"/>
      <w:r w:rsidRPr="000D0756">
        <w:rPr>
          <w:rFonts w:ascii="Calibri" w:hAnsi="Calibri"/>
          <w:b/>
        </w:rPr>
        <w:t>Location:</w:t>
      </w:r>
      <w:r w:rsidRPr="000D0756">
        <w:rPr>
          <w:rFonts w:ascii="Calibri" w:hAnsi="Calibri"/>
          <w:b/>
        </w:rPr>
        <w:tab/>
      </w:r>
      <w:r w:rsidRPr="007B1DBA" w:rsidR="007B1DBA">
        <w:rPr>
          <w:rFonts w:ascii="Calibri" w:hAnsi="Calibri"/>
          <w:b/>
          <w:bCs/>
          <w:lang w:val="en-GB"/>
        </w:rPr>
        <w:t>5 Trinity Street, London SE1 1DB (some domestic and international travel required)</w:t>
      </w:r>
    </w:p>
    <w:p w:rsidR="0062377F" w:rsidP="0062377F" w:rsidRDefault="0062377F" w14:paraId="3D569637" w14:textId="77777777">
      <w:pPr>
        <w:ind w:left="2160" w:hanging="2160"/>
        <w:rPr>
          <w:rFonts w:ascii="Calibri" w:hAnsi="Calibri"/>
          <w:b/>
          <w:bCs/>
          <w:lang w:val="en-GB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89"/>
        <w:gridCol w:w="7577"/>
      </w:tblGrid>
      <w:tr w:rsidRPr="00D829C0" w:rsidR="0062377F" w:rsidTr="00D829C0" w14:paraId="26B82998" w14:textId="77777777">
        <w:trPr>
          <w:trHeight w:val="10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Pr="00D829C0" w:rsidR="0062377F" w:rsidP="0062377F" w:rsidRDefault="0062377F" w14:paraId="3DCDA195" w14:textId="77777777">
            <w:pPr>
              <w:rPr>
                <w:rFonts w:ascii="Calibri" w:hAnsi="Calibri"/>
                <w:b/>
                <w:bCs/>
                <w:lang w:val="en-GB"/>
              </w:rPr>
            </w:pPr>
            <w:r w:rsidRPr="00D829C0">
              <w:rPr>
                <w:rFonts w:ascii="Calibri" w:hAnsi="Calibri" w:cs="Arial"/>
                <w:b/>
                <w:bCs/>
              </w:rPr>
              <w:t>Hours of work: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</w:tcPr>
          <w:p w:rsidRPr="00D829C0" w:rsidR="0062377F" w:rsidP="0062377F" w:rsidRDefault="0062377F" w14:paraId="14BCB6A9" w14:textId="77777777">
            <w:pPr>
              <w:rPr>
                <w:rFonts w:ascii="Calibri" w:hAnsi="Calibri"/>
                <w:b/>
                <w:bCs/>
                <w:lang w:val="en-GB"/>
              </w:rPr>
            </w:pPr>
            <w:r w:rsidRPr="00D829C0">
              <w:rPr>
                <w:rFonts w:ascii="Calibri" w:hAnsi="Calibri" w:cs="Arial"/>
                <w:b/>
                <w:bCs/>
                <w:lang w:val="en-GB"/>
              </w:rPr>
              <w:t xml:space="preserve">Full time 5 days per week (35 hours per week) with a minimum of 2 days      per week in the London office. </w:t>
            </w:r>
            <w:r w:rsidRPr="00D829C0">
              <w:rPr>
                <w:rFonts w:ascii="Calibri" w:hAnsi="Calibri" w:cs="Arial"/>
                <w:b/>
                <w:bCs/>
                <w:lang w:val="en-GB"/>
              </w:rPr>
              <w:br/>
            </w:r>
            <w:r w:rsidRPr="00D829C0">
              <w:rPr>
                <w:rFonts w:ascii="Calibri" w:hAnsi="Calibri" w:cs="Arial"/>
                <w:b/>
                <w:bCs/>
                <w:lang w:val="en-GB"/>
              </w:rPr>
              <w:br/>
            </w:r>
            <w:r w:rsidRPr="00D829C0">
              <w:rPr>
                <w:rFonts w:ascii="Calibri" w:hAnsi="Calibri" w:cs="Arial"/>
                <w:b/>
                <w:bCs/>
                <w:lang w:val="en-GB"/>
              </w:rPr>
              <w:t>Requirement to work evenings and weekends as necessary, with time off in lieu.</w:t>
            </w:r>
          </w:p>
        </w:tc>
      </w:tr>
    </w:tbl>
    <w:p w:rsidRPr="007B1DBA" w:rsidR="007B1DBA" w:rsidP="007B1DBA" w:rsidRDefault="007B1DBA" w14:paraId="0220688A" w14:textId="77777777">
      <w:pPr>
        <w:rPr>
          <w:rFonts w:ascii="Calibri" w:hAnsi="Calibri" w:cs="Arial"/>
          <w:b/>
          <w:bCs/>
          <w:lang w:val="en-GB"/>
        </w:rPr>
      </w:pPr>
    </w:p>
    <w:bookmarkEnd w:id="0"/>
    <w:p w:rsidRPr="007B1DBA" w:rsidR="003A27D1" w:rsidP="003A27D1" w:rsidRDefault="003A27D1" w14:paraId="30573214" w14:textId="77777777">
      <w:pPr>
        <w:rPr>
          <w:rFonts w:ascii="Calibri" w:hAnsi="Calibri" w:cs="Calibri"/>
          <w:b/>
          <w:bCs/>
        </w:rPr>
      </w:pPr>
    </w:p>
    <w:p w:rsidRPr="0072103C" w:rsidR="0072103C" w:rsidP="0072103C" w:rsidRDefault="0072103C" w14:paraId="1C28E8BC" w14:textId="77777777">
      <w:pPr>
        <w:rPr>
          <w:rFonts w:ascii="Calibri" w:hAnsi="Calibri" w:cs="Calibri"/>
          <w:b/>
        </w:rPr>
      </w:pPr>
      <w:r w:rsidRPr="0072103C">
        <w:rPr>
          <w:rFonts w:ascii="Calibri" w:hAnsi="Calibri" w:cs="Calibri"/>
          <w:b/>
        </w:rPr>
        <w:t xml:space="preserve">Background: </w:t>
      </w:r>
    </w:p>
    <w:p w:rsidRPr="0072103C" w:rsidR="0072103C" w:rsidP="0072103C" w:rsidRDefault="0072103C" w14:paraId="68753901" w14:textId="77777777">
      <w:pPr>
        <w:rPr>
          <w:rFonts w:ascii="Calibri" w:hAnsi="Calibri" w:cs="Calibri"/>
        </w:rPr>
      </w:pPr>
      <w:bookmarkStart w:name="_Hlk135046714" w:id="1"/>
    </w:p>
    <w:p w:rsidRPr="00E20370" w:rsidR="00E20370" w:rsidP="00E20370" w:rsidRDefault="00E20370" w14:paraId="3DAD37F0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USPG is the Anglican mission agency that partners churches and communities worldwide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3947D7F1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in God’s mission to enliven faith, strengthen relationships, unlock potential and champion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43405A8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justice. You can find out more about our work by visiting </w:t>
      </w:r>
      <w:hyperlink w:tgtFrame="_blank" w:history="1" r:id="rId11">
        <w:r w:rsidRPr="00E20370">
          <w:rPr>
            <w:rStyle w:val="Hyperlink"/>
            <w:rFonts w:ascii="Calibri" w:hAnsi="Calibri" w:cs="Calibri"/>
          </w:rPr>
          <w:t>www.uspg.org.uk</w:t>
        </w:r>
      </w:hyperlink>
      <w:r w:rsidRPr="00E20370">
        <w:rPr>
          <w:rFonts w:ascii="Calibri" w:hAnsi="Calibri" w:cs="Calibri"/>
        </w:rPr>
        <w:t>.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2AC9ADFD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6247FFB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USPG’s overarching strategic goal 2024-2028 is to position USPG as the global mission agency at the heart of the life of the Anglican Communion; an essential partner and key convening body for mission thinking and practice of its member churches.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14E7516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09EE899D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b/>
          <w:bCs/>
        </w:rPr>
        <w:t>Vision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F21FD7D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760679C0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For the churches of the Anglican Communion to experience a deeper solidarity in Christ and be transformational within their communities and beyond.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7179B6AE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65621BD5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b/>
          <w:bCs/>
        </w:rPr>
        <w:t>Mission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7FD2A67F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 </w:t>
      </w:r>
      <w:r w:rsidRPr="00E20370">
        <w:rPr>
          <w:rFonts w:ascii="Calibri" w:hAnsi="Calibri" w:cs="Calibri"/>
          <w:lang w:val="en-GB"/>
        </w:rPr>
        <w:t> </w:t>
      </w:r>
    </w:p>
    <w:p w:rsidR="00E20370" w:rsidP="00E20370" w:rsidRDefault="00E20370" w14:paraId="4F4A5A76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</w:rPr>
        <w:t>To partner churches across the Anglican Communion in rethinking mission, </w:t>
      </w:r>
      <w:proofErr w:type="spellStart"/>
      <w:r w:rsidRPr="00E20370">
        <w:rPr>
          <w:rFonts w:ascii="Calibri" w:hAnsi="Calibri" w:cs="Calibri"/>
        </w:rPr>
        <w:t>energising</w:t>
      </w:r>
      <w:proofErr w:type="spellEnd"/>
      <w:r w:rsidRPr="00E20370">
        <w:rPr>
          <w:rFonts w:ascii="Calibri" w:hAnsi="Calibri" w:cs="Calibri"/>
        </w:rPr>
        <w:t> church and championing justice.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4F42E209" w14:textId="77777777">
      <w:pPr>
        <w:rPr>
          <w:rFonts w:ascii="Calibri" w:hAnsi="Calibri" w:cs="Calibri"/>
          <w:lang w:val="en-GB"/>
        </w:rPr>
      </w:pPr>
    </w:p>
    <w:p w:rsidR="00E20370" w:rsidP="00E20370" w:rsidRDefault="00E20370" w14:paraId="727D3250" w14:textId="77777777">
      <w:pPr>
        <w:rPr>
          <w:rFonts w:ascii="Calibri" w:hAnsi="Calibri" w:cs="Calibri"/>
          <w:lang w:val="en-GB"/>
        </w:rPr>
      </w:pPr>
      <w:r w:rsidRPr="00E20370">
        <w:rPr>
          <w:rFonts w:ascii="Calibri" w:hAnsi="Calibri" w:cs="Calibri"/>
          <w:b/>
          <w:bCs/>
        </w:rPr>
        <w:t>Strategic Aims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1782BBDC" w14:textId="77777777">
      <w:pPr>
        <w:rPr>
          <w:rFonts w:ascii="Calibri" w:hAnsi="Calibri" w:cs="Calibri"/>
          <w:lang w:val="en-GB"/>
        </w:rPr>
      </w:pPr>
    </w:p>
    <w:p w:rsidRPr="00E20370" w:rsidR="00E20370" w:rsidP="00E20370" w:rsidRDefault="00E20370" w14:paraId="480011E9" w14:textId="77777777">
      <w:pPr>
        <w:rPr>
          <w:rFonts w:ascii="Calibri" w:hAnsi="Calibri" w:cs="Calibri"/>
          <w:lang w:val="en-GB"/>
        </w:rPr>
      </w:pPr>
      <w:r w:rsidRPr="00066B7E">
        <w:rPr>
          <w:rFonts w:ascii="Calibri" w:hAnsi="Calibri" w:cs="Calibri"/>
          <w:i/>
          <w:iCs/>
        </w:rPr>
        <w:t>Rethinking Mission</w:t>
      </w:r>
      <w:r w:rsidRPr="00E20370">
        <w:rPr>
          <w:rFonts w:ascii="Calibri" w:hAnsi="Calibri" w:cs="Calibri"/>
          <w:b/>
          <w:bCs/>
        </w:rPr>
        <w:t>:</w:t>
      </w:r>
      <w:r w:rsidRPr="00E20370">
        <w:rPr>
          <w:rFonts w:ascii="Calibri" w:hAnsi="Calibri" w:cs="Calibri"/>
        </w:rPr>
        <w:t> We bring people together from different parts of the global church in mutually enriching conversation to deepen faith in Jesus Christ and renew our discipleship to meet the challenges of a changing world. 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45BBF262" w14:textId="77777777">
      <w:pPr>
        <w:rPr>
          <w:rFonts w:ascii="Calibri" w:hAnsi="Calibri" w:cs="Calibri"/>
          <w:lang w:val="en-GB"/>
        </w:rPr>
      </w:pPr>
      <w:proofErr w:type="spellStart"/>
      <w:r w:rsidRPr="00066B7E">
        <w:rPr>
          <w:rFonts w:ascii="Calibri" w:hAnsi="Calibri" w:cs="Calibri"/>
          <w:i/>
          <w:iCs/>
        </w:rPr>
        <w:t>Energising</w:t>
      </w:r>
      <w:proofErr w:type="spellEnd"/>
      <w:r w:rsidRPr="00066B7E">
        <w:rPr>
          <w:rFonts w:ascii="Calibri" w:hAnsi="Calibri" w:cs="Calibri"/>
          <w:i/>
          <w:iCs/>
        </w:rPr>
        <w:t> Church</w:t>
      </w:r>
      <w:r w:rsidRPr="00E20370">
        <w:rPr>
          <w:rFonts w:ascii="Calibri" w:hAnsi="Calibri" w:cs="Calibri"/>
          <w:b/>
          <w:bCs/>
        </w:rPr>
        <w:t>: </w:t>
      </w:r>
      <w:r w:rsidRPr="00E20370">
        <w:rPr>
          <w:rFonts w:ascii="Calibri" w:hAnsi="Calibri" w:cs="Calibri"/>
        </w:rPr>
        <w:t xml:space="preserve">We strengthen the capacity of churches to be </w:t>
      </w:r>
      <w:proofErr w:type="gramStart"/>
      <w:r w:rsidRPr="00E20370">
        <w:rPr>
          <w:rFonts w:ascii="Calibri" w:hAnsi="Calibri" w:cs="Calibri"/>
        </w:rPr>
        <w:t>transformational</w:t>
      </w:r>
      <w:proofErr w:type="gramEnd"/>
      <w:r w:rsidRPr="00E20370">
        <w:rPr>
          <w:rFonts w:ascii="Calibri" w:hAnsi="Calibri" w:cs="Calibri"/>
        </w:rPr>
        <w:t xml:space="preserve"> by supporting their mission and ministry and fostering opportunities for cross-cultural learning through convening, mission exchange and deepening bonds of affection.</w:t>
      </w:r>
      <w:r w:rsidRPr="00E20370">
        <w:rPr>
          <w:rFonts w:ascii="Calibri" w:hAnsi="Calibri" w:cs="Calibri"/>
          <w:lang w:val="en-GB"/>
        </w:rPr>
        <w:t> </w:t>
      </w:r>
    </w:p>
    <w:p w:rsidRPr="00E20370" w:rsidR="00E20370" w:rsidP="00E20370" w:rsidRDefault="00E20370" w14:paraId="564E722A" w14:textId="77777777">
      <w:pPr>
        <w:rPr>
          <w:rFonts w:ascii="Calibri" w:hAnsi="Calibri" w:cs="Calibri"/>
          <w:lang w:val="en-GB"/>
        </w:rPr>
      </w:pPr>
      <w:r w:rsidRPr="00066B7E">
        <w:rPr>
          <w:rFonts w:ascii="Calibri" w:hAnsi="Calibri" w:cs="Calibri"/>
          <w:i/>
          <w:iCs/>
        </w:rPr>
        <w:t>Championing Justice:</w:t>
      </w:r>
      <w:r w:rsidRPr="00E20370">
        <w:rPr>
          <w:rFonts w:ascii="Calibri" w:hAnsi="Calibri" w:cs="Calibri"/>
          <w:b/>
          <w:bCs/>
        </w:rPr>
        <w:t> </w:t>
      </w:r>
      <w:r w:rsidRPr="00E20370">
        <w:rPr>
          <w:rFonts w:ascii="Calibri" w:hAnsi="Calibri" w:cs="Calibri"/>
        </w:rPr>
        <w:t>We accompany churches across the world as they form communities of hope and resistance in the struggle against ecological, economic, gender and racial injustice, and in response to humanitarian crises.</w:t>
      </w:r>
      <w:r w:rsidRPr="00E20370">
        <w:rPr>
          <w:rFonts w:ascii="Calibri" w:hAnsi="Calibri" w:cs="Calibri"/>
          <w:lang w:val="en-GB"/>
        </w:rPr>
        <w:t> </w:t>
      </w:r>
    </w:p>
    <w:bookmarkEnd w:id="1"/>
    <w:p w:rsidRPr="0072103C" w:rsidR="0072103C" w:rsidP="0072103C" w:rsidRDefault="0072103C" w14:paraId="63C495A0" w14:textId="77777777">
      <w:pPr>
        <w:widowControl w:val="0"/>
        <w:autoSpaceDE w:val="0"/>
        <w:autoSpaceDN w:val="0"/>
        <w:adjustRightInd w:val="0"/>
        <w:spacing w:line="288" w:lineRule="auto"/>
        <w:rPr>
          <w:rFonts w:ascii="Calibri" w:hAnsi="Calibri" w:eastAsia="Times New Roman" w:cs="Calibri"/>
          <w:b/>
        </w:rPr>
      </w:pPr>
    </w:p>
    <w:p w:rsidRPr="0072103C" w:rsidR="0072103C" w:rsidP="0072103C" w:rsidRDefault="0072103C" w14:paraId="07AD0826" w14:textId="77777777">
      <w:pPr>
        <w:spacing w:line="288" w:lineRule="auto"/>
        <w:rPr>
          <w:rFonts w:ascii="Calibri" w:hAnsi="Calibri" w:eastAsia="Times New Roman" w:cs="Calibri"/>
          <w:b/>
        </w:rPr>
      </w:pPr>
      <w:r w:rsidRPr="0072103C">
        <w:rPr>
          <w:rFonts w:ascii="Calibri" w:hAnsi="Calibri" w:eastAsia="Times New Roman" w:cs="Calibri"/>
          <w:b/>
        </w:rPr>
        <w:t>Fundraising, Communications and Engagement Team</w:t>
      </w:r>
    </w:p>
    <w:p w:rsidRPr="0072103C" w:rsidR="0072103C" w:rsidP="0072103C" w:rsidRDefault="0072103C" w14:paraId="141E584C" w14:textId="77777777">
      <w:pPr>
        <w:rPr>
          <w:rFonts w:ascii="Calibri" w:hAnsi="Calibri" w:cs="Calibri"/>
          <w:lang w:eastAsia="en-GB"/>
        </w:rPr>
      </w:pPr>
      <w:r w:rsidRPr="0072103C">
        <w:rPr>
          <w:rFonts w:ascii="Calibri" w:hAnsi="Calibri" w:eastAsia="Times New Roman" w:cs="Calibri"/>
        </w:rPr>
        <w:t xml:space="preserve">Reporting to the </w:t>
      </w:r>
      <w:r w:rsidR="00B65C52">
        <w:rPr>
          <w:rFonts w:ascii="Calibri" w:hAnsi="Calibri" w:eastAsia="Times New Roman" w:cs="Calibri"/>
        </w:rPr>
        <w:t>Senior Fundraising</w:t>
      </w:r>
      <w:r w:rsidRPr="0072103C">
        <w:rPr>
          <w:rFonts w:ascii="Calibri" w:hAnsi="Calibri" w:eastAsia="Times New Roman" w:cs="Calibri"/>
        </w:rPr>
        <w:t xml:space="preserve"> Manager, the </w:t>
      </w:r>
      <w:r w:rsidR="00B65C52">
        <w:rPr>
          <w:rFonts w:ascii="Calibri" w:hAnsi="Calibri" w:eastAsia="Times New Roman" w:cs="Calibri"/>
        </w:rPr>
        <w:t>Individual Giving Manager</w:t>
      </w:r>
      <w:r w:rsidRPr="0072103C">
        <w:rPr>
          <w:rFonts w:ascii="Calibri" w:hAnsi="Calibri" w:eastAsia="Times New Roman" w:cs="Calibri"/>
        </w:rPr>
        <w:t xml:space="preserve"> role sits within the Communications, Engagement and Fundraising (CEF) Team. The team serves the needs of the </w:t>
      </w:r>
      <w:proofErr w:type="spellStart"/>
      <w:r w:rsidRPr="0072103C">
        <w:rPr>
          <w:rFonts w:ascii="Calibri" w:hAnsi="Calibri" w:eastAsia="Times New Roman" w:cs="Calibri"/>
        </w:rPr>
        <w:t>organisation</w:t>
      </w:r>
      <w:proofErr w:type="spellEnd"/>
      <w:r w:rsidRPr="0072103C">
        <w:rPr>
          <w:rFonts w:ascii="Calibri" w:hAnsi="Calibri" w:eastAsia="Times New Roman" w:cs="Calibri"/>
        </w:rPr>
        <w:t xml:space="preserve"> by engaging a range of key audiences through various media channels, volunteer engagement, events and fundraising. </w:t>
      </w:r>
      <w:r w:rsidRPr="0072103C">
        <w:rPr>
          <w:rFonts w:ascii="Calibri" w:hAnsi="Calibri" w:cs="Calibri"/>
          <w:lang w:eastAsia="en-GB"/>
        </w:rPr>
        <w:t xml:space="preserve">The post holder will work in close collaboration with others across the </w:t>
      </w:r>
      <w:proofErr w:type="spellStart"/>
      <w:r w:rsidRPr="0072103C">
        <w:rPr>
          <w:rFonts w:ascii="Calibri" w:hAnsi="Calibri" w:cs="Calibri"/>
          <w:lang w:eastAsia="en-GB"/>
        </w:rPr>
        <w:t>organisation</w:t>
      </w:r>
      <w:proofErr w:type="spellEnd"/>
      <w:r w:rsidRPr="0072103C">
        <w:rPr>
          <w:rFonts w:ascii="Calibri" w:hAnsi="Calibri" w:cs="Calibri"/>
          <w:lang w:eastAsia="en-GB"/>
        </w:rPr>
        <w:t xml:space="preserve"> and will enjoy working in an innovative creative environment. </w:t>
      </w:r>
    </w:p>
    <w:p w:rsidRPr="000D0756" w:rsidR="003A27D1" w:rsidP="003A27D1" w:rsidRDefault="003A27D1" w14:paraId="6B2E21D1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63D43055" w14:textId="77777777">
      <w:pPr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b/>
          <w:bCs/>
          <w:lang w:eastAsia="en-GB"/>
        </w:rPr>
        <w:t xml:space="preserve">Job Purpose: </w:t>
      </w:r>
    </w:p>
    <w:p w:rsidRPr="000D0756" w:rsidR="003A27D1" w:rsidP="003A27D1" w:rsidRDefault="003A27D1" w14:paraId="5E4F0BD0" w14:textId="77777777">
      <w:pPr>
        <w:rPr>
          <w:rFonts w:ascii="Calibri" w:hAnsi="Calibri" w:eastAsia="Calibri" w:cs="Calibri"/>
          <w:lang w:eastAsia="en-GB"/>
        </w:rPr>
      </w:pPr>
      <w:bookmarkStart w:name="_Hlk44054884" w:id="2"/>
      <w:r w:rsidRPr="000D0756">
        <w:rPr>
          <w:rFonts w:ascii="Calibri" w:hAnsi="Calibri" w:eastAsia="Calibri" w:cs="Calibri"/>
          <w:lang w:eastAsia="en-GB"/>
        </w:rPr>
        <w:t xml:space="preserve">USPG are looking for a confident, creative and talented Individual Giving </w:t>
      </w:r>
      <w:r w:rsidR="0072103C">
        <w:rPr>
          <w:rFonts w:ascii="Calibri" w:hAnsi="Calibri" w:eastAsia="Calibri" w:cs="Calibri"/>
          <w:lang w:eastAsia="en-GB"/>
        </w:rPr>
        <w:t>Manager</w:t>
      </w:r>
      <w:r w:rsidRPr="000D0756" w:rsidR="00E3469A">
        <w:rPr>
          <w:rFonts w:ascii="Calibri" w:hAnsi="Calibri" w:eastAsia="Calibri" w:cs="Calibri"/>
          <w:lang w:eastAsia="en-GB"/>
        </w:rPr>
        <w:t xml:space="preserve"> </w:t>
      </w:r>
      <w:r w:rsidRPr="000D0756">
        <w:rPr>
          <w:rFonts w:ascii="Calibri" w:hAnsi="Calibri" w:eastAsia="Calibri" w:cs="Calibri"/>
          <w:lang w:eastAsia="en-GB"/>
        </w:rPr>
        <w:t xml:space="preserve">to implement the USPG </w:t>
      </w:r>
      <w:r w:rsidR="0072103C">
        <w:rPr>
          <w:rFonts w:ascii="Calibri" w:hAnsi="Calibri" w:eastAsia="Calibri" w:cs="Calibri"/>
          <w:lang w:eastAsia="en-GB"/>
        </w:rPr>
        <w:t>fundraising s</w:t>
      </w:r>
      <w:r w:rsidRPr="000D0756">
        <w:rPr>
          <w:rFonts w:ascii="Calibri" w:hAnsi="Calibri" w:eastAsia="Calibri" w:cs="Calibri"/>
          <w:lang w:eastAsia="en-GB"/>
        </w:rPr>
        <w:t xml:space="preserve">trategy with a particular focus on individuals and </w:t>
      </w:r>
      <w:r w:rsidR="00446858">
        <w:rPr>
          <w:rFonts w:ascii="Calibri" w:hAnsi="Calibri" w:eastAsia="Calibri" w:cs="Calibri"/>
          <w:lang w:eastAsia="en-GB"/>
        </w:rPr>
        <w:t>c</w:t>
      </w:r>
      <w:r w:rsidRPr="000D0756">
        <w:rPr>
          <w:rFonts w:ascii="Calibri" w:hAnsi="Calibri" w:eastAsia="Calibri" w:cs="Calibri"/>
          <w:lang w:eastAsia="en-GB"/>
        </w:rPr>
        <w:t xml:space="preserve">hurches. </w:t>
      </w:r>
    </w:p>
    <w:p w:rsidRPr="000D0756" w:rsidR="003A27D1" w:rsidP="003A27D1" w:rsidRDefault="003A27D1" w14:paraId="198509B9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1FD2CBE9" w14:textId="69C71CEB">
      <w:pPr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>To</w:t>
      </w:r>
      <w:r w:rsidR="00E3469A">
        <w:rPr>
          <w:rFonts w:ascii="Calibri" w:hAnsi="Calibri" w:eastAsia="Calibri" w:cs="Calibri"/>
          <w:lang w:eastAsia="en-GB"/>
        </w:rPr>
        <w:t xml:space="preserve"> </w:t>
      </w:r>
      <w:r>
        <w:rPr>
          <w:rFonts w:ascii="Calibri" w:hAnsi="Calibri" w:eastAsia="Calibri" w:cs="Calibri"/>
          <w:lang w:eastAsia="en-GB"/>
        </w:rPr>
        <w:t>develop</w:t>
      </w:r>
      <w:r w:rsidR="00E3469A">
        <w:rPr>
          <w:rFonts w:ascii="Calibri" w:hAnsi="Calibri" w:eastAsia="Calibri" w:cs="Calibri"/>
          <w:lang w:eastAsia="en-GB"/>
        </w:rPr>
        <w:t xml:space="preserve">, </w:t>
      </w:r>
      <w:r>
        <w:rPr>
          <w:rFonts w:ascii="Calibri" w:hAnsi="Calibri" w:eastAsia="Calibri" w:cs="Calibri"/>
          <w:lang w:eastAsia="en-GB"/>
        </w:rPr>
        <w:t>market and</w:t>
      </w:r>
      <w:r w:rsidRPr="000D0756">
        <w:rPr>
          <w:rFonts w:ascii="Calibri" w:hAnsi="Calibri" w:eastAsia="Calibri" w:cs="Calibri"/>
          <w:lang w:eastAsia="en-GB"/>
        </w:rPr>
        <w:t xml:space="preserve"> evaluate fundraising appeals, products and campaigns to individual supporters and </w:t>
      </w:r>
      <w:r w:rsidR="00446858">
        <w:rPr>
          <w:rFonts w:ascii="Calibri" w:hAnsi="Calibri" w:eastAsia="Calibri" w:cs="Calibri"/>
          <w:lang w:eastAsia="en-GB"/>
        </w:rPr>
        <w:t>c</w:t>
      </w:r>
      <w:r w:rsidRPr="000D0756">
        <w:rPr>
          <w:rFonts w:ascii="Calibri" w:hAnsi="Calibri" w:eastAsia="Calibri" w:cs="Calibri"/>
          <w:lang w:eastAsia="en-GB"/>
        </w:rPr>
        <w:t xml:space="preserve">hurches </w:t>
      </w:r>
      <w:proofErr w:type="gramStart"/>
      <w:r w:rsidRPr="000D0756">
        <w:rPr>
          <w:rFonts w:ascii="Calibri" w:hAnsi="Calibri" w:eastAsia="Calibri" w:cs="Calibri"/>
          <w:lang w:eastAsia="en-GB"/>
        </w:rPr>
        <w:t>in order to</w:t>
      </w:r>
      <w:proofErr w:type="gramEnd"/>
      <w:r w:rsidRPr="000D0756">
        <w:rPr>
          <w:rFonts w:ascii="Calibri" w:hAnsi="Calibri" w:eastAsia="Calibri" w:cs="Calibri"/>
          <w:lang w:eastAsia="en-GB"/>
        </w:rPr>
        <w:t xml:space="preserve"> </w:t>
      </w:r>
      <w:r w:rsidR="00AB252C">
        <w:rPr>
          <w:rFonts w:ascii="Calibri" w:hAnsi="Calibri" w:eastAsia="Calibri" w:cs="Calibri"/>
          <w:lang w:eastAsia="en-GB"/>
        </w:rPr>
        <w:t xml:space="preserve">increase engagement and </w:t>
      </w:r>
      <w:proofErr w:type="gramStart"/>
      <w:r w:rsidRPr="000D0756">
        <w:rPr>
          <w:rFonts w:ascii="Calibri" w:hAnsi="Calibri" w:eastAsia="Calibri" w:cs="Calibri"/>
          <w:lang w:eastAsia="en-GB"/>
        </w:rPr>
        <w:t>grow</w:t>
      </w:r>
      <w:proofErr w:type="gramEnd"/>
      <w:r w:rsidRPr="000D0756">
        <w:rPr>
          <w:rFonts w:ascii="Calibri" w:hAnsi="Calibri" w:eastAsia="Calibri" w:cs="Calibri"/>
          <w:lang w:eastAsia="en-GB"/>
        </w:rPr>
        <w:t xml:space="preserve"> fundraising income. Focusing on recruiting</w:t>
      </w:r>
      <w:r w:rsidR="00640425">
        <w:rPr>
          <w:rFonts w:ascii="Calibri" w:hAnsi="Calibri" w:eastAsia="Calibri" w:cs="Calibri"/>
          <w:lang w:eastAsia="en-GB"/>
        </w:rPr>
        <w:t xml:space="preserve"> </w:t>
      </w:r>
      <w:r w:rsidRPr="000D0756">
        <w:rPr>
          <w:rFonts w:ascii="Calibri" w:hAnsi="Calibri" w:eastAsia="Calibri" w:cs="Calibri"/>
          <w:lang w:eastAsia="en-GB"/>
        </w:rPr>
        <w:t xml:space="preserve">and developing relationships with all donors </w:t>
      </w:r>
      <w:r w:rsidRPr="000D0756" w:rsidR="00AF7415">
        <w:rPr>
          <w:rFonts w:ascii="Calibri" w:hAnsi="Calibri" w:eastAsia="Calibri" w:cs="Calibri"/>
          <w:lang w:eastAsia="en-GB"/>
        </w:rPr>
        <w:t>using direct</w:t>
      </w:r>
      <w:r w:rsidRPr="000D0756">
        <w:rPr>
          <w:rFonts w:ascii="Calibri" w:hAnsi="Calibri" w:eastAsia="Calibri" w:cs="Calibri"/>
          <w:lang w:eastAsia="en-GB"/>
        </w:rPr>
        <w:t xml:space="preserve"> mail</w:t>
      </w:r>
      <w:r>
        <w:rPr>
          <w:rFonts w:ascii="Calibri" w:hAnsi="Calibri" w:eastAsia="Calibri" w:cs="Calibri"/>
          <w:lang w:eastAsia="en-GB"/>
        </w:rPr>
        <w:t>, email</w:t>
      </w:r>
      <w:r w:rsidRPr="000D0756">
        <w:rPr>
          <w:rFonts w:ascii="Calibri" w:hAnsi="Calibri" w:eastAsia="Calibri" w:cs="Calibri"/>
          <w:lang w:eastAsia="en-GB"/>
        </w:rPr>
        <w:t xml:space="preserve"> and digital engagement.</w:t>
      </w:r>
      <w:r>
        <w:rPr>
          <w:rFonts w:ascii="Calibri" w:hAnsi="Calibri" w:eastAsia="Calibri" w:cs="Calibri"/>
          <w:lang w:eastAsia="en-GB"/>
        </w:rPr>
        <w:t xml:space="preserve"> To </w:t>
      </w:r>
      <w:r w:rsidR="00592373">
        <w:rPr>
          <w:rFonts w:ascii="Calibri" w:hAnsi="Calibri" w:eastAsia="Calibri" w:cs="Calibri"/>
          <w:lang w:eastAsia="en-GB"/>
        </w:rPr>
        <w:t xml:space="preserve">oversee the </w:t>
      </w:r>
      <w:r>
        <w:rPr>
          <w:rFonts w:ascii="Calibri" w:hAnsi="Calibri" w:eastAsia="Calibri" w:cs="Calibri"/>
          <w:lang w:eastAsia="en-GB"/>
        </w:rPr>
        <w:t>deliver</w:t>
      </w:r>
      <w:r w:rsidR="00592373">
        <w:rPr>
          <w:rFonts w:ascii="Calibri" w:hAnsi="Calibri" w:eastAsia="Calibri" w:cs="Calibri"/>
          <w:lang w:eastAsia="en-GB"/>
        </w:rPr>
        <w:t>y</w:t>
      </w:r>
      <w:r w:rsidR="007B1DBA">
        <w:rPr>
          <w:rFonts w:ascii="Calibri" w:hAnsi="Calibri" w:eastAsia="Calibri" w:cs="Calibri"/>
          <w:lang w:eastAsia="en-GB"/>
        </w:rPr>
        <w:t xml:space="preserve"> of</w:t>
      </w:r>
      <w:r>
        <w:rPr>
          <w:rFonts w:ascii="Calibri" w:hAnsi="Calibri" w:eastAsia="Calibri" w:cs="Calibri"/>
          <w:lang w:eastAsia="en-GB"/>
        </w:rPr>
        <w:t xml:space="preserve"> our flagship fundraising product Partners in Mission and develop engaging onboarding and </w:t>
      </w:r>
      <w:r w:rsidR="00592373">
        <w:rPr>
          <w:rFonts w:ascii="Calibri" w:hAnsi="Calibri" w:eastAsia="Calibri" w:cs="Calibri"/>
          <w:lang w:eastAsia="en-GB"/>
        </w:rPr>
        <w:t>supporter journeys for our donors</w:t>
      </w:r>
      <w:r>
        <w:rPr>
          <w:rFonts w:ascii="Calibri" w:hAnsi="Calibri" w:eastAsia="Calibri" w:cs="Calibri"/>
          <w:lang w:eastAsia="en-GB"/>
        </w:rPr>
        <w:t xml:space="preserve">. </w:t>
      </w:r>
    </w:p>
    <w:p w:rsidR="003A27D1" w:rsidP="003A27D1" w:rsidRDefault="003A27D1" w14:paraId="74E56AFB" w14:textId="77777777">
      <w:pPr>
        <w:rPr>
          <w:rFonts w:ascii="Calibri" w:hAnsi="Calibri" w:eastAsia="Calibri" w:cs="Calibri"/>
          <w:lang w:eastAsia="en-GB"/>
        </w:rPr>
      </w:pPr>
    </w:p>
    <w:p w:rsidR="003A27D1" w:rsidP="003A27D1" w:rsidRDefault="003A27D1" w14:paraId="20460803" w14:textId="77777777">
      <w:pPr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</w:t>
      </w:r>
      <w:r w:rsidR="00AF7415">
        <w:rPr>
          <w:rFonts w:ascii="Calibri" w:hAnsi="Calibri" w:eastAsia="Calibri" w:cs="Calibri"/>
          <w:lang w:eastAsia="en-GB"/>
        </w:rPr>
        <w:t xml:space="preserve">his is </w:t>
      </w:r>
      <w:proofErr w:type="gramStart"/>
      <w:r w:rsidR="00AF7415">
        <w:rPr>
          <w:rFonts w:ascii="Calibri" w:hAnsi="Calibri" w:eastAsia="Calibri" w:cs="Calibri"/>
          <w:lang w:eastAsia="en-GB"/>
        </w:rPr>
        <w:t>a really exciting</w:t>
      </w:r>
      <w:proofErr w:type="gramEnd"/>
      <w:r w:rsidR="00AF7415">
        <w:rPr>
          <w:rFonts w:ascii="Calibri" w:hAnsi="Calibri" w:eastAsia="Calibri" w:cs="Calibri"/>
          <w:lang w:eastAsia="en-GB"/>
        </w:rPr>
        <w:t xml:space="preserve"> opportunity to </w:t>
      </w:r>
      <w:r>
        <w:rPr>
          <w:rFonts w:ascii="Calibri" w:hAnsi="Calibri" w:eastAsia="Calibri" w:cs="Calibri"/>
          <w:lang w:eastAsia="en-GB"/>
        </w:rPr>
        <w:t xml:space="preserve">develop and deliver </w:t>
      </w:r>
      <w:r w:rsidR="0072103C">
        <w:rPr>
          <w:rFonts w:ascii="Calibri" w:hAnsi="Calibri" w:eastAsia="Calibri" w:cs="Calibri"/>
          <w:lang w:eastAsia="en-GB"/>
        </w:rPr>
        <w:t>new</w:t>
      </w:r>
      <w:r>
        <w:rPr>
          <w:rFonts w:ascii="Calibri" w:hAnsi="Calibri" w:eastAsia="Calibri" w:cs="Calibri"/>
          <w:lang w:eastAsia="en-GB"/>
        </w:rPr>
        <w:t xml:space="preserve"> </w:t>
      </w:r>
      <w:r w:rsidR="00592373">
        <w:rPr>
          <w:rFonts w:ascii="Calibri" w:hAnsi="Calibri" w:eastAsia="Calibri" w:cs="Calibri"/>
          <w:lang w:eastAsia="en-GB"/>
        </w:rPr>
        <w:t>supporter</w:t>
      </w:r>
      <w:r>
        <w:rPr>
          <w:rFonts w:ascii="Calibri" w:hAnsi="Calibri" w:eastAsia="Calibri" w:cs="Calibri"/>
          <w:lang w:eastAsia="en-GB"/>
        </w:rPr>
        <w:t xml:space="preserve"> journey</w:t>
      </w:r>
      <w:r w:rsidR="00592373">
        <w:rPr>
          <w:rFonts w:ascii="Calibri" w:hAnsi="Calibri" w:eastAsia="Calibri" w:cs="Calibri"/>
          <w:lang w:eastAsia="en-GB"/>
        </w:rPr>
        <w:t>s</w:t>
      </w:r>
      <w:r>
        <w:rPr>
          <w:rFonts w:ascii="Calibri" w:hAnsi="Calibri" w:eastAsia="Calibri" w:cs="Calibri"/>
          <w:lang w:eastAsia="en-GB"/>
        </w:rPr>
        <w:t xml:space="preserve"> for </w:t>
      </w:r>
      <w:r w:rsidR="00446858">
        <w:rPr>
          <w:rFonts w:ascii="Calibri" w:hAnsi="Calibri" w:eastAsia="Calibri" w:cs="Calibri"/>
          <w:lang w:eastAsia="en-GB"/>
        </w:rPr>
        <w:t>i</w:t>
      </w:r>
      <w:r>
        <w:rPr>
          <w:rFonts w:ascii="Calibri" w:hAnsi="Calibri" w:eastAsia="Calibri" w:cs="Calibri"/>
          <w:lang w:eastAsia="en-GB"/>
        </w:rPr>
        <w:t>ndividuals as well as working with our Global Mission</w:t>
      </w:r>
      <w:r w:rsidR="00446858">
        <w:rPr>
          <w:rFonts w:ascii="Calibri" w:hAnsi="Calibri" w:eastAsia="Calibri" w:cs="Calibri"/>
          <w:lang w:eastAsia="en-GB"/>
        </w:rPr>
        <w:t>s</w:t>
      </w:r>
      <w:r>
        <w:rPr>
          <w:rFonts w:ascii="Calibri" w:hAnsi="Calibri" w:eastAsia="Calibri" w:cs="Calibri"/>
          <w:lang w:eastAsia="en-GB"/>
        </w:rPr>
        <w:t xml:space="preserve"> team on developing a fundraising story bank.</w:t>
      </w:r>
    </w:p>
    <w:p w:rsidRPr="000D0756" w:rsidR="003A27D1" w:rsidP="003A27D1" w:rsidRDefault="003A27D1" w14:paraId="39AE1310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661E1A96" w14:textId="77777777">
      <w:pPr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 xml:space="preserve">The post holder will be expected to work in close collaboration with others across the </w:t>
      </w:r>
      <w:proofErr w:type="spellStart"/>
      <w:r w:rsidRPr="000D0756">
        <w:rPr>
          <w:rFonts w:ascii="Calibri" w:hAnsi="Calibri" w:eastAsia="Calibri" w:cs="Calibri"/>
          <w:lang w:eastAsia="en-GB"/>
        </w:rPr>
        <w:t>organisation</w:t>
      </w:r>
      <w:proofErr w:type="spellEnd"/>
      <w:r w:rsidRPr="000D0756">
        <w:rPr>
          <w:rFonts w:ascii="Calibri" w:hAnsi="Calibri" w:eastAsia="Calibri" w:cs="Calibri"/>
          <w:lang w:eastAsia="en-GB"/>
        </w:rPr>
        <w:t xml:space="preserve"> and will enjoy working in an innovative creative environment. </w:t>
      </w:r>
    </w:p>
    <w:p w:rsidRPr="000D0756" w:rsidR="003A27D1" w:rsidP="003A27D1" w:rsidRDefault="003A27D1" w14:paraId="2BEEDB2A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055A989A" w14:textId="77777777">
      <w:pPr>
        <w:rPr>
          <w:rFonts w:ascii="Calibri" w:hAnsi="Calibri" w:eastAsia="Calibri" w:cs="Calibri"/>
          <w:b/>
          <w:bCs/>
          <w:lang w:eastAsia="en-GB"/>
        </w:rPr>
      </w:pPr>
      <w:r w:rsidRPr="000D0756">
        <w:rPr>
          <w:rFonts w:ascii="Calibri" w:hAnsi="Calibri" w:eastAsia="Calibri" w:cs="Calibri"/>
          <w:b/>
          <w:bCs/>
          <w:lang w:eastAsia="en-GB"/>
        </w:rPr>
        <w:t xml:space="preserve">Strategic responsibilities: </w:t>
      </w:r>
    </w:p>
    <w:p w:rsidRPr="000D0756" w:rsidR="003A27D1" w:rsidP="003A27D1" w:rsidRDefault="003A27D1" w14:paraId="7F9D0437" w14:textId="77777777">
      <w:pPr>
        <w:rPr>
          <w:rFonts w:ascii="Calibri" w:hAnsi="Calibri" w:eastAsia="Calibri" w:cs="Calibri"/>
          <w:lang w:eastAsia="en-GB"/>
        </w:rPr>
      </w:pPr>
    </w:p>
    <w:p w:rsidR="003A27D1" w:rsidP="00E3469A" w:rsidRDefault="003A27D1" w14:paraId="45B79BA1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 xml:space="preserve">To </w:t>
      </w:r>
      <w:r>
        <w:rPr>
          <w:rFonts w:ascii="Calibri" w:hAnsi="Calibri" w:eastAsia="Calibri" w:cs="Calibri"/>
          <w:lang w:eastAsia="en-GB"/>
        </w:rPr>
        <w:t>feed into</w:t>
      </w:r>
      <w:r w:rsidRPr="000D0756">
        <w:rPr>
          <w:rFonts w:ascii="Calibri" w:hAnsi="Calibri" w:eastAsia="Calibri" w:cs="Calibri"/>
          <w:lang w:eastAsia="en-GB"/>
        </w:rPr>
        <w:t xml:space="preserve"> the </w:t>
      </w:r>
      <w:r w:rsidR="00A0245F">
        <w:rPr>
          <w:rFonts w:ascii="Calibri" w:hAnsi="Calibri" w:eastAsia="Calibri" w:cs="Calibri"/>
          <w:lang w:eastAsia="en-GB"/>
        </w:rPr>
        <w:t>fundraising</w:t>
      </w:r>
      <w:r w:rsidRPr="000D0756">
        <w:rPr>
          <w:rFonts w:ascii="Calibri" w:hAnsi="Calibri" w:eastAsia="Calibri" w:cs="Calibri"/>
          <w:lang w:eastAsia="en-GB"/>
        </w:rPr>
        <w:t xml:space="preserve"> strategy to increase engagement from individuals and recruit new individuals to become USPG supporters</w:t>
      </w:r>
    </w:p>
    <w:p w:rsidR="003A27D1" w:rsidP="003A27D1" w:rsidRDefault="003A27D1" w14:paraId="2FDA4DD3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>To be responsible for delivering fundraising appeals and campaigns, ensuring that supporters go on a meaningful journey with USPG and become lifelong supporters</w:t>
      </w:r>
    </w:p>
    <w:p w:rsidR="0072103C" w:rsidP="003A27D1" w:rsidRDefault="0072103C" w14:paraId="4287F544" w14:textId="0151255A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2825AFC0" w:rsidR="00A0245F">
        <w:rPr>
          <w:rFonts w:ascii="Calibri" w:hAnsi="Calibri" w:eastAsia="Calibri" w:cs="Calibri"/>
          <w:lang w:eastAsia="en-GB"/>
        </w:rPr>
        <w:t xml:space="preserve">To manage the individual giving income and expenditure budgets, ensuring all activity meets income targets and expenditure </w:t>
      </w:r>
      <w:r w:rsidRPr="2825AFC0" w:rsidR="00A0245F">
        <w:rPr>
          <w:rFonts w:ascii="Calibri" w:hAnsi="Calibri" w:eastAsia="Calibri" w:cs="Calibri"/>
          <w:lang w:eastAsia="en-GB"/>
        </w:rPr>
        <w:t>remains</w:t>
      </w:r>
      <w:r w:rsidRPr="2825AFC0" w:rsidR="00A0245F">
        <w:rPr>
          <w:rFonts w:ascii="Calibri" w:hAnsi="Calibri" w:eastAsia="Calibri" w:cs="Calibri"/>
          <w:lang w:eastAsia="en-GB"/>
        </w:rPr>
        <w:t xml:space="preserve"> on budget</w:t>
      </w:r>
    </w:p>
    <w:p w:rsidR="00BD6194" w:rsidP="003A27D1" w:rsidRDefault="00BD6194" w14:paraId="5FFD64F1" w14:textId="5E42882C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oversee our gift processing and support our supporter care team and finance team to ensure monthly batches are completed on time.</w:t>
      </w:r>
    </w:p>
    <w:p w:rsidR="00AF7415" w:rsidP="003A27D1" w:rsidRDefault="00AF7415" w14:paraId="74D91667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 xml:space="preserve">To develop and </w:t>
      </w:r>
      <w:r w:rsidR="0072103C">
        <w:rPr>
          <w:rFonts w:ascii="Calibri" w:hAnsi="Calibri" w:eastAsia="Calibri" w:cs="Calibri"/>
          <w:lang w:eastAsia="en-GB"/>
        </w:rPr>
        <w:t xml:space="preserve">deliver new fundraising products for individuals and churches </w:t>
      </w:r>
    </w:p>
    <w:p w:rsidRPr="0018240E" w:rsidR="0072103C" w:rsidP="0018240E" w:rsidRDefault="00AF7415" w14:paraId="473D726A" w14:textId="368A8C30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work</w:t>
      </w:r>
      <w:r w:rsidR="0072103C">
        <w:rPr>
          <w:rFonts w:ascii="Calibri" w:hAnsi="Calibri" w:eastAsia="Calibri" w:cs="Calibri"/>
          <w:lang w:eastAsia="en-GB"/>
        </w:rPr>
        <w:t xml:space="preserve"> </w:t>
      </w:r>
      <w:r>
        <w:rPr>
          <w:rFonts w:ascii="Calibri" w:hAnsi="Calibri" w:eastAsia="Calibri" w:cs="Calibri"/>
          <w:lang w:eastAsia="en-GB"/>
        </w:rPr>
        <w:t xml:space="preserve">closely with the </w:t>
      </w:r>
      <w:r w:rsidR="00BD6194">
        <w:rPr>
          <w:rFonts w:ascii="Calibri" w:hAnsi="Calibri" w:eastAsia="Calibri" w:cs="Calibri"/>
          <w:lang w:eastAsia="en-GB"/>
        </w:rPr>
        <w:t>wider CEF and global mission</w:t>
      </w:r>
      <w:r w:rsidR="0018240E">
        <w:rPr>
          <w:rFonts w:ascii="Calibri" w:hAnsi="Calibri" w:eastAsia="Calibri" w:cs="Calibri"/>
          <w:lang w:eastAsia="en-GB"/>
        </w:rPr>
        <w:t xml:space="preserve"> team </w:t>
      </w:r>
      <w:r>
        <w:rPr>
          <w:rFonts w:ascii="Calibri" w:hAnsi="Calibri" w:eastAsia="Calibri" w:cs="Calibri"/>
          <w:lang w:eastAsia="en-GB"/>
        </w:rPr>
        <w:t>on engaging our volunteers in fundraising</w:t>
      </w:r>
      <w:r w:rsidR="00E63EC5">
        <w:rPr>
          <w:rFonts w:ascii="Calibri" w:hAnsi="Calibri" w:eastAsia="Calibri" w:cs="Calibri"/>
          <w:lang w:eastAsia="en-GB"/>
        </w:rPr>
        <w:t xml:space="preserve"> to </w:t>
      </w:r>
      <w:r w:rsidRPr="0018240E" w:rsidR="00E63EC5">
        <w:rPr>
          <w:rFonts w:ascii="Calibri" w:hAnsi="Calibri" w:eastAsia="Calibri" w:cs="Calibri"/>
          <w:lang w:eastAsia="en-GB"/>
        </w:rPr>
        <w:t>deliver fundraising products, campaigns and appeals to churches and community groups</w:t>
      </w:r>
      <w:r w:rsidR="0018240E">
        <w:rPr>
          <w:rFonts w:ascii="Calibri" w:hAnsi="Calibri" w:eastAsia="Calibri" w:cs="Calibri"/>
          <w:lang w:eastAsia="en-GB"/>
        </w:rPr>
        <w:t>.</w:t>
      </w:r>
    </w:p>
    <w:p w:rsidRPr="00052619" w:rsidR="00E3469A" w:rsidP="003A27D1" w:rsidRDefault="00E3469A" w14:paraId="1B5B363C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work alongside the Global Mission team</w:t>
      </w:r>
      <w:r w:rsidR="00A0245F">
        <w:rPr>
          <w:rFonts w:ascii="Calibri" w:hAnsi="Calibri" w:eastAsia="Calibri" w:cs="Calibri"/>
          <w:lang w:eastAsia="en-GB"/>
        </w:rPr>
        <w:t xml:space="preserve"> and Communications team</w:t>
      </w:r>
      <w:r>
        <w:rPr>
          <w:rFonts w:ascii="Calibri" w:hAnsi="Calibri" w:eastAsia="Calibri" w:cs="Calibri"/>
          <w:lang w:eastAsia="en-GB"/>
        </w:rPr>
        <w:t xml:space="preserve"> to develop a fundraising story and image bank</w:t>
      </w:r>
      <w:r w:rsidR="0018240E">
        <w:rPr>
          <w:rFonts w:ascii="Calibri" w:hAnsi="Calibri" w:eastAsia="Calibri" w:cs="Calibri"/>
          <w:lang w:eastAsia="en-GB"/>
        </w:rPr>
        <w:t>.</w:t>
      </w:r>
    </w:p>
    <w:p w:rsidRPr="000D0756" w:rsidR="003A27D1" w:rsidP="003A27D1" w:rsidRDefault="003A27D1" w14:paraId="153C5A97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>
        <w:rPr>
          <w:rFonts w:ascii="Calibri" w:hAnsi="Calibri" w:eastAsia="Calibri" w:cs="Calibri"/>
          <w:lang w:eastAsia="en-GB"/>
        </w:rPr>
        <w:t>To deliver marketing plans for USPG’s fundraising products</w:t>
      </w:r>
      <w:r w:rsidR="0018240E">
        <w:rPr>
          <w:rFonts w:ascii="Calibri" w:hAnsi="Calibri" w:eastAsia="Calibri" w:cs="Calibri"/>
          <w:lang w:eastAsia="en-GB"/>
        </w:rPr>
        <w:t>.</w:t>
      </w:r>
    </w:p>
    <w:p w:rsidRPr="000D0756" w:rsidR="003A27D1" w:rsidP="003A27D1" w:rsidRDefault="003A27D1" w14:paraId="476C0E93" w14:textId="77777777">
      <w:pPr>
        <w:numPr>
          <w:ilvl w:val="0"/>
          <w:numId w:val="3"/>
        </w:numPr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lang w:eastAsia="en-GB"/>
        </w:rPr>
        <w:t xml:space="preserve">To work closely with the </w:t>
      </w:r>
      <w:r w:rsidR="0018240E">
        <w:rPr>
          <w:rFonts w:ascii="Calibri" w:hAnsi="Calibri" w:eastAsia="Calibri" w:cs="Calibri"/>
          <w:lang w:eastAsia="en-GB"/>
        </w:rPr>
        <w:t xml:space="preserve">wider CEF </w:t>
      </w:r>
      <w:r>
        <w:rPr>
          <w:rFonts w:ascii="Calibri" w:hAnsi="Calibri" w:eastAsia="Calibri" w:cs="Calibri"/>
          <w:lang w:eastAsia="en-GB"/>
        </w:rPr>
        <w:t>team</w:t>
      </w:r>
      <w:r w:rsidRPr="000D0756">
        <w:rPr>
          <w:rFonts w:ascii="Calibri" w:hAnsi="Calibri" w:eastAsia="Calibri" w:cs="Calibri"/>
          <w:lang w:eastAsia="en-GB"/>
        </w:rPr>
        <w:t xml:space="preserve"> to ensure there are a growing number of engaged individuals and churches</w:t>
      </w:r>
    </w:p>
    <w:bookmarkEnd w:id="2"/>
    <w:p w:rsidRPr="000D0756" w:rsidR="003A27D1" w:rsidP="003A27D1" w:rsidRDefault="003A27D1" w14:paraId="1777EE54" w14:textId="77777777">
      <w:pPr>
        <w:spacing w:after="229"/>
        <w:rPr>
          <w:rFonts w:ascii="Calibri" w:hAnsi="Calibri" w:eastAsia="Calibri" w:cs="Calibri"/>
          <w:lang w:eastAsia="en-GB"/>
        </w:rPr>
      </w:pPr>
    </w:p>
    <w:p w:rsidRPr="000D0756" w:rsidR="003A27D1" w:rsidP="001475EB" w:rsidRDefault="003A27D1" w14:paraId="6EFEC695" w14:textId="77777777">
      <w:pPr>
        <w:pageBreakBefore/>
        <w:spacing w:after="229"/>
        <w:rPr>
          <w:rFonts w:ascii="Calibri" w:hAnsi="Calibri" w:eastAsia="Calibri" w:cs="Calibri"/>
          <w:lang w:eastAsia="en-GB"/>
        </w:rPr>
      </w:pPr>
      <w:r w:rsidRPr="000D0756">
        <w:rPr>
          <w:rFonts w:ascii="Calibri" w:hAnsi="Calibri" w:eastAsia="Calibri" w:cs="Calibri"/>
          <w:b/>
          <w:bCs/>
          <w:lang w:eastAsia="en-GB"/>
        </w:rPr>
        <w:t xml:space="preserve">Operational responsibilities: </w:t>
      </w:r>
    </w:p>
    <w:tbl>
      <w:tblPr>
        <w:tblW w:w="9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62"/>
      </w:tblGrid>
      <w:tr w:rsidRPr="000D0756" w:rsidR="003A27D1" w:rsidTr="2D82A843" w14:paraId="2C4E37D5" w14:textId="77777777">
        <w:trPr>
          <w:cantSplit/>
        </w:trPr>
        <w:tc>
          <w:tcPr>
            <w:tcW w:w="9862" w:type="dxa"/>
            <w:tcMar/>
          </w:tcPr>
          <w:p w:rsidRPr="000D0756" w:rsidR="003A27D1" w:rsidP="009930A0" w:rsidRDefault="003A27D1" w14:paraId="3F153991" w14:textId="77777777">
            <w:pPr>
              <w:spacing w:after="229"/>
              <w:rPr>
                <w:rFonts w:ascii="Calibri" w:hAnsi="Calibri" w:eastAsia="Calibri" w:cs="Calibri"/>
                <w:b/>
                <w:lang w:eastAsia="en-GB"/>
              </w:rPr>
            </w:pPr>
            <w:r>
              <w:rPr>
                <w:rFonts w:ascii="Calibri" w:hAnsi="Calibri" w:eastAsia="Calibri" w:cs="Calibri"/>
                <w:b/>
                <w:lang w:eastAsia="en-GB"/>
              </w:rPr>
              <w:t>50</w:t>
            </w:r>
            <w:r w:rsidRPr="000D0756">
              <w:rPr>
                <w:rFonts w:ascii="Calibri" w:hAnsi="Calibri" w:eastAsia="Calibri" w:cs="Calibri"/>
                <w:b/>
                <w:lang w:eastAsia="en-GB"/>
              </w:rPr>
              <w:t>% Delivering Fundraising appeals and campaigns</w:t>
            </w:r>
          </w:p>
        </w:tc>
      </w:tr>
      <w:tr w:rsidRPr="000D0756" w:rsidR="00672DF3" w:rsidTr="2D82A843" w14:paraId="20F3A39B" w14:textId="77777777">
        <w:trPr>
          <w:cantSplit/>
        </w:trPr>
        <w:tc>
          <w:tcPr>
            <w:tcW w:w="9862" w:type="dxa"/>
            <w:tcMar/>
          </w:tcPr>
          <w:p w:rsidRPr="000D0756" w:rsidR="00672DF3" w:rsidP="0062377F" w:rsidRDefault="00672DF3" w14:paraId="4FC0BD25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shd w:val="clear" w:color="auto" w:fill="FFFFFF"/>
              </w:rPr>
              <w:t>To project manage and evaluate fundraising appeals and campaigns</w:t>
            </w:r>
          </w:p>
          <w:p w:rsidRPr="000D0756" w:rsidR="00672DF3" w:rsidP="0062377F" w:rsidRDefault="00672DF3" w14:paraId="30251B52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lang w:eastAsia="en-GB"/>
              </w:rPr>
              <w:t>To be responsible for developing campaigns and product development against the agreed schedules and targets; including reporting on impact and providing future recommendations</w:t>
            </w:r>
            <w:r w:rsidR="001B4024">
              <w:rPr>
                <w:rFonts w:ascii="Calibri" w:hAnsi="Calibri" w:cs="Arial"/>
                <w:lang w:eastAsia="en-GB"/>
              </w:rPr>
              <w:t>.</w:t>
            </w:r>
          </w:p>
          <w:p w:rsidRPr="000D0756" w:rsidR="00672DF3" w:rsidP="0062377F" w:rsidRDefault="00672DF3" w14:paraId="1A95DB54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shd w:val="clear" w:color="auto" w:fill="FFFFFF"/>
              </w:rPr>
              <w:t>Write compelling fundraising appeals and copy for supporter engagement activity</w:t>
            </w:r>
          </w:p>
          <w:p w:rsidRPr="004B1117" w:rsidR="004B1117" w:rsidP="0062377F" w:rsidRDefault="004B1117" w14:paraId="020BE462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Calibri" w:hAnsi="Calibri" w:eastAsia="Calibri" w:cs="Calibri"/>
                <w:lang w:val="en-GB" w:eastAsia="en-GB"/>
              </w:rPr>
            </w:pPr>
            <w:r w:rsidRPr="00640425">
              <w:rPr>
                <w:rFonts w:ascii="Calibri" w:hAnsi="Calibri" w:eastAsia="Calibri" w:cs="Calibri"/>
                <w:lang w:val="en-GB" w:eastAsia="en-GB"/>
              </w:rPr>
              <w:t>Work collaboratively with the Fundraising Stewardship manager to deliver appeals to mid-value supporters ensuring the level of stewardship is appropriate and engaging</w:t>
            </w:r>
          </w:p>
          <w:p w:rsidR="00672DF3" w:rsidP="0062377F" w:rsidRDefault="00672DF3" w14:paraId="1D45464A" w14:textId="77777777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Calibri" w:hAnsi="Calibri" w:eastAsia="Calibri" w:cs="Calibri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 xml:space="preserve">To develop and deliver new fundraising products for individuals and churches </w:t>
            </w:r>
          </w:p>
          <w:p w:rsidRPr="00640425" w:rsidR="00672DF3" w:rsidP="0062377F" w:rsidRDefault="00672DF3" w14:paraId="05A651B1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 w:rsidRPr="00011935">
              <w:rPr>
                <w:rFonts w:ascii="Calibri" w:hAnsi="Calibri" w:cs="Calibri"/>
                <w:shd w:val="clear" w:color="auto" w:fill="FFFFFF"/>
              </w:rPr>
              <w:t>To develop the fundraising marketing plan working closely with the wider Communications team</w:t>
            </w:r>
          </w:p>
          <w:p w:rsidRPr="00640425" w:rsidR="0018240E" w:rsidP="0062377F" w:rsidRDefault="00EB4D1E" w14:paraId="58989E62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Work with the Senior Fundraising Manager </w:t>
            </w:r>
            <w:r w:rsidR="0018240E">
              <w:rPr>
                <w:rFonts w:ascii="Calibri" w:hAnsi="Calibri" w:cs="Calibri"/>
                <w:shd w:val="clear" w:color="auto" w:fill="FFFFFF"/>
              </w:rPr>
              <w:t>To produce and deliver a supporter acquisition strategy for implementation of our individuals and churches</w:t>
            </w:r>
          </w:p>
          <w:p w:rsidRPr="00640425" w:rsidR="0018240E" w:rsidP="0062377F" w:rsidRDefault="0018240E" w14:paraId="72010072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To develop and implement long term strategies to recruit and retain regular givers</w:t>
            </w:r>
          </w:p>
          <w:p w:rsidR="0018240E" w:rsidP="0062377F" w:rsidRDefault="001B4024" w14:paraId="2B7B165E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Calibri"/>
                <w:shd w:val="clear" w:color="auto" w:fill="FFFFFF"/>
              </w:rPr>
            </w:pPr>
            <w:r w:rsidRPr="00640425">
              <w:rPr>
                <w:rFonts w:ascii="Calibri" w:hAnsi="Calibri" w:cs="Calibri"/>
                <w:shd w:val="clear" w:color="auto" w:fill="FFFFFF"/>
              </w:rPr>
              <w:t>Be responsible for the briefing and the day-to-day management of internal and external suppliers including copy and artwork development through to production, and final print.</w:t>
            </w:r>
          </w:p>
          <w:p w:rsidRPr="0062377F" w:rsidR="001B4024" w:rsidP="0062377F" w:rsidRDefault="001B4024" w14:paraId="2C15DEDA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14" w:hanging="357"/>
              <w:rPr>
                <w:rFonts w:ascii="Calibri" w:hAnsi="Calibri" w:cs="Calibri"/>
                <w:shd w:val="clear" w:color="auto" w:fill="FFFFFF"/>
              </w:rPr>
            </w:pPr>
            <w:r w:rsidRPr="001B4024">
              <w:rPr>
                <w:rFonts w:ascii="Calibri" w:hAnsi="Calibri" w:cs="Calibri"/>
                <w:shd w:val="clear" w:color="auto" w:fill="FFFFFF"/>
              </w:rPr>
              <w:t xml:space="preserve">Stay up to date with fundraising and digital marketing trends and compliance to ensure compliance </w:t>
            </w:r>
            <w:proofErr w:type="gramStart"/>
            <w:r w:rsidRPr="001B4024">
              <w:rPr>
                <w:rFonts w:ascii="Calibri" w:hAnsi="Calibri" w:cs="Calibri"/>
                <w:shd w:val="clear" w:color="auto" w:fill="FFFFFF"/>
              </w:rPr>
              <w:t>of</w:t>
            </w:r>
            <w:proofErr w:type="gramEnd"/>
            <w:r w:rsidRPr="001B4024">
              <w:rPr>
                <w:rFonts w:ascii="Calibri" w:hAnsi="Calibri" w:cs="Calibri"/>
                <w:shd w:val="clear" w:color="auto" w:fill="FFFFFF"/>
              </w:rPr>
              <w:t xml:space="preserve"> all relevant legislation and regulation, particularly in relation to changes in Code of Fundraising Practice and the handling of personal data.</w:t>
            </w:r>
          </w:p>
          <w:p w:rsidR="00E63EC5" w:rsidP="0062377F" w:rsidRDefault="00E63EC5" w14:paraId="731F01E5" w14:textId="77777777">
            <w:pPr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Calibri" w:hAnsi="Calibri" w:eastAsia="Calibri" w:cs="Calibri"/>
                <w:lang w:eastAsia="en-GB"/>
              </w:rPr>
            </w:pPr>
            <w:r w:rsidRPr="000D0756">
              <w:rPr>
                <w:rFonts w:ascii="Calibri" w:hAnsi="Calibri" w:eastAsia="Calibri" w:cs="Calibri"/>
                <w:lang w:eastAsia="en-GB"/>
              </w:rPr>
              <w:t xml:space="preserve">To undertake other duties as agreed with the </w:t>
            </w:r>
            <w:proofErr w:type="gramStart"/>
            <w:r w:rsidRPr="000D0756">
              <w:rPr>
                <w:rFonts w:ascii="Calibri" w:hAnsi="Calibri" w:eastAsia="Calibri" w:cs="Calibri"/>
                <w:lang w:eastAsia="en-GB"/>
              </w:rPr>
              <w:t>line-manager</w:t>
            </w:r>
            <w:proofErr w:type="gramEnd"/>
            <w:r w:rsidRPr="000D0756">
              <w:rPr>
                <w:rFonts w:ascii="Calibri" w:hAnsi="Calibri" w:eastAsia="Calibri" w:cs="Calibri"/>
                <w:lang w:eastAsia="en-GB"/>
              </w:rPr>
              <w:t xml:space="preserve">, particularly those arising from the implementation of the fundraising </w:t>
            </w:r>
            <w:r>
              <w:rPr>
                <w:rFonts w:ascii="Calibri" w:hAnsi="Calibri" w:eastAsia="Calibri" w:cs="Calibri"/>
                <w:lang w:eastAsia="en-GB"/>
              </w:rPr>
              <w:t>s</w:t>
            </w:r>
            <w:r w:rsidRPr="000D0756">
              <w:rPr>
                <w:rFonts w:ascii="Calibri" w:hAnsi="Calibri" w:eastAsia="Calibri" w:cs="Calibri"/>
                <w:lang w:eastAsia="en-GB"/>
              </w:rPr>
              <w:t xml:space="preserve">trategy. </w:t>
            </w:r>
          </w:p>
          <w:p w:rsidRPr="0062377F" w:rsidR="000D6A9C" w:rsidP="2D82A843" w:rsidRDefault="000D6A9C" w14:paraId="5E132EB4" w14:textId="52F80763">
            <w:pPr>
              <w:spacing w:line="360" w:lineRule="auto"/>
              <w:ind w:left="714" w:hanging="357"/>
              <w:rPr>
                <w:rFonts w:ascii="Calibri" w:hAnsi="Calibri" w:eastAsia="Calibri" w:cs="Calibri"/>
                <w:lang w:eastAsia="en-GB"/>
              </w:rPr>
            </w:pPr>
          </w:p>
        </w:tc>
      </w:tr>
      <w:tr w:rsidRPr="000D0756" w:rsidR="00A0245F" w:rsidTr="2D82A843" w14:paraId="2C3274B7" w14:textId="77777777">
        <w:trPr>
          <w:cantSplit/>
        </w:trPr>
        <w:tc>
          <w:tcPr>
            <w:tcW w:w="9862" w:type="dxa"/>
            <w:tcMar/>
          </w:tcPr>
          <w:p w:rsidRPr="000D0756" w:rsidR="00A0245F" w:rsidRDefault="00A0245F" w14:paraId="3DD84095" w14:textId="77777777">
            <w:pPr>
              <w:rPr>
                <w:rFonts w:ascii="Calibri" w:hAnsi="Calibri" w:eastAsia="Calibri" w:cs="Calibri"/>
                <w:b/>
                <w:bCs/>
                <w:lang w:eastAsia="en-GB"/>
              </w:rPr>
            </w:pPr>
            <w:r>
              <w:rPr>
                <w:rFonts w:ascii="Calibri" w:hAnsi="Calibri" w:eastAsia="Calibri" w:cs="Calibri"/>
                <w:b/>
                <w:bCs/>
                <w:lang w:eastAsia="en-GB"/>
              </w:rPr>
              <w:t>20</w:t>
            </w:r>
            <w:r w:rsidRPr="000D0756">
              <w:rPr>
                <w:rFonts w:ascii="Calibri" w:hAnsi="Calibri" w:eastAsia="Calibri" w:cs="Calibri"/>
                <w:b/>
                <w:bCs/>
                <w:lang w:eastAsia="en-GB"/>
              </w:rPr>
              <w:t>% Supporter Journeys and engagement plans</w:t>
            </w:r>
          </w:p>
        </w:tc>
      </w:tr>
      <w:tr w:rsidRPr="000D0756" w:rsidR="00672DF3" w:rsidTr="2D82A843" w14:paraId="59C9A725" w14:textId="77777777">
        <w:trPr>
          <w:cantSplit/>
        </w:trPr>
        <w:tc>
          <w:tcPr>
            <w:tcW w:w="9862" w:type="dxa"/>
            <w:tcMar/>
          </w:tcPr>
          <w:p w:rsidRPr="003E35AA" w:rsidR="00672DF3" w:rsidP="000F6A1B" w:rsidRDefault="00672DF3" w14:paraId="26B44921" w14:textId="77777777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 w:rsidRPr="000D0756">
              <w:rPr>
                <w:rFonts w:ascii="Calibri" w:hAnsi="Calibri" w:cs="Arial"/>
                <w:lang w:eastAsia="en-GB"/>
              </w:rPr>
              <w:t>To produce and manage supporter journey</w:t>
            </w:r>
            <w:r w:rsidR="00EB4D1E">
              <w:rPr>
                <w:rFonts w:ascii="Calibri" w:hAnsi="Calibri" w:cs="Arial"/>
                <w:lang w:eastAsia="en-GB"/>
              </w:rPr>
              <w:t>s</w:t>
            </w:r>
            <w:r w:rsidRPr="000D0756">
              <w:rPr>
                <w:rFonts w:ascii="Calibri" w:hAnsi="Calibri" w:cs="Arial"/>
                <w:lang w:eastAsia="en-GB"/>
              </w:rPr>
              <w:t xml:space="preserve"> and engagement plans.</w:t>
            </w:r>
          </w:p>
          <w:p w:rsidR="00672DF3" w:rsidP="000F6A1B" w:rsidRDefault="00EB4D1E" w14:paraId="6D6636C0" w14:textId="77777777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cs="Arial"/>
                <w:lang w:eastAsia="en-GB"/>
              </w:rPr>
              <w:t>Work with the Fundraising Stewardship Manager to</w:t>
            </w:r>
            <w:r w:rsidR="00672DF3">
              <w:rPr>
                <w:rFonts w:ascii="Calibri" w:hAnsi="Calibri" w:cs="Arial"/>
                <w:lang w:eastAsia="en-GB"/>
              </w:rPr>
              <w:t xml:space="preserve"> develop the stewardship journey for our regular givers and new donors</w:t>
            </w:r>
          </w:p>
          <w:p w:rsidR="00672DF3" w:rsidP="000F6A1B" w:rsidRDefault="00672DF3" w14:paraId="054F53B2" w14:textId="77777777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cs="Arial"/>
                <w:lang w:eastAsia="en-GB"/>
              </w:rPr>
              <w:t>To develop a fundraising story bank in partnership with the Global Missions team</w:t>
            </w:r>
          </w:p>
          <w:p w:rsidR="00672DF3" w:rsidP="000F6A1B" w:rsidRDefault="00672DF3" w14:paraId="4F4A9587" w14:textId="7A030D86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cs="Arial"/>
                <w:lang w:eastAsia="en-GB"/>
              </w:rPr>
              <w:t xml:space="preserve">To work closely with the </w:t>
            </w:r>
            <w:r w:rsidR="000D6A9C">
              <w:rPr>
                <w:rFonts w:ascii="Calibri" w:hAnsi="Calibri" w:cs="Arial"/>
                <w:lang w:eastAsia="en-GB"/>
              </w:rPr>
              <w:t>Regional Manager – Britain, Ireland &amp; Europe</w:t>
            </w:r>
            <w:r w:rsidR="001B4024">
              <w:rPr>
                <w:rFonts w:ascii="Calibri" w:hAnsi="Calibri" w:cs="Arial"/>
                <w:lang w:eastAsia="en-GB"/>
              </w:rPr>
              <w:t xml:space="preserve"> </w:t>
            </w:r>
            <w:r w:rsidR="00BD6194">
              <w:rPr>
                <w:rFonts w:ascii="Calibri" w:hAnsi="Calibri" w:cs="Arial"/>
                <w:lang w:eastAsia="en-GB"/>
              </w:rPr>
              <w:t xml:space="preserve">and wider Global mission team </w:t>
            </w:r>
            <w:r>
              <w:rPr>
                <w:rFonts w:ascii="Calibri" w:hAnsi="Calibri" w:cs="Arial"/>
                <w:lang w:eastAsia="en-GB"/>
              </w:rPr>
              <w:t xml:space="preserve">to promote our products and campaigns to churches in the UK. </w:t>
            </w:r>
          </w:p>
          <w:p w:rsidRPr="00672DF3" w:rsidR="000F6A1B" w:rsidP="000F6A1B" w:rsidRDefault="000F6A1B" w14:paraId="7B5728EB" w14:textId="77777777">
            <w:pPr>
              <w:shd w:val="clear" w:color="auto" w:fill="FFFFFF"/>
              <w:ind w:left="360"/>
              <w:rPr>
                <w:rFonts w:ascii="Calibri" w:hAnsi="Calibri" w:cs="Arial"/>
                <w:lang w:eastAsia="en-GB"/>
              </w:rPr>
            </w:pPr>
          </w:p>
        </w:tc>
      </w:tr>
      <w:tr w:rsidRPr="000D0756" w:rsidR="003A27D1" w:rsidTr="2D82A843" w14:paraId="1386BE28" w14:textId="77777777">
        <w:trPr>
          <w:cantSplit/>
          <w:trHeight w:val="293"/>
        </w:trPr>
        <w:tc>
          <w:tcPr>
            <w:tcW w:w="9862" w:type="dxa"/>
            <w:tcBorders>
              <w:bottom w:val="single" w:color="auto" w:sz="4" w:space="0"/>
            </w:tcBorders>
            <w:tcMar/>
          </w:tcPr>
          <w:p w:rsidRPr="000D0756" w:rsidR="003A27D1" w:rsidP="009930A0" w:rsidRDefault="003A27D1" w14:paraId="0323E7F8" w14:textId="622AC7BC">
            <w:pPr>
              <w:spacing w:after="229"/>
              <w:rPr>
                <w:rFonts w:ascii="Calibri" w:hAnsi="Calibri" w:eastAsia="Calibri" w:cs="Calibri"/>
                <w:b/>
                <w:lang w:eastAsia="en-GB"/>
              </w:rPr>
            </w:pPr>
            <w:r>
              <w:rPr>
                <w:rFonts w:ascii="Calibri" w:hAnsi="Calibri" w:eastAsia="Calibri" w:cs="Calibri"/>
                <w:b/>
                <w:lang w:eastAsia="en-GB"/>
              </w:rPr>
              <w:t>1</w:t>
            </w:r>
            <w:r w:rsidR="000D6A9C">
              <w:rPr>
                <w:rFonts w:ascii="Calibri" w:hAnsi="Calibri" w:eastAsia="Calibri" w:cs="Calibri"/>
                <w:b/>
                <w:lang w:eastAsia="en-GB"/>
              </w:rPr>
              <w:t>5</w:t>
            </w:r>
            <w:r w:rsidRPr="000D0756">
              <w:rPr>
                <w:rFonts w:ascii="Calibri" w:hAnsi="Calibri" w:eastAsia="Calibri" w:cs="Calibri"/>
                <w:b/>
                <w:lang w:eastAsia="en-GB"/>
              </w:rPr>
              <w:t>% Reporting, budgeting and data analysis</w:t>
            </w:r>
          </w:p>
        </w:tc>
      </w:tr>
      <w:tr w:rsidRPr="000D0756" w:rsidR="00672DF3" w:rsidTr="2D82A843" w14:paraId="65DA2290" w14:textId="77777777">
        <w:trPr>
          <w:cantSplit/>
        </w:trPr>
        <w:tc>
          <w:tcPr>
            <w:tcW w:w="9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72DF3" w:rsidR="00672DF3" w:rsidP="000F6A1B" w:rsidRDefault="00672DF3" w14:paraId="3339CCB1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eastAsia="Calibri" w:cs="Calibri"/>
                <w:lang w:eastAsia="en-GB"/>
              </w:rPr>
            </w:pPr>
            <w:r w:rsidRPr="000D0756">
              <w:rPr>
                <w:rFonts w:ascii="Calibri" w:hAnsi="Calibri" w:cs="Arial"/>
                <w:lang w:eastAsia="en-GB"/>
              </w:rPr>
              <w:t xml:space="preserve">To </w:t>
            </w:r>
            <w:r w:rsidR="00EB4D1E">
              <w:rPr>
                <w:rFonts w:ascii="Calibri" w:hAnsi="Calibri" w:cs="Arial"/>
                <w:lang w:eastAsia="en-GB"/>
              </w:rPr>
              <w:t xml:space="preserve">create and regularly report on a range of Fundraising KPIs including acquisition, retention and recapture targets. </w:t>
            </w:r>
          </w:p>
          <w:p w:rsidRPr="0062377F" w:rsidR="00672DF3" w:rsidP="0062377F" w:rsidRDefault="00672DF3" w14:paraId="4B6E69B5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120"/>
              <w:rPr>
                <w:rFonts w:ascii="Calibri" w:hAnsi="Calibri" w:cs="Arial"/>
                <w:shd w:val="clear" w:color="auto" w:fill="FFFFFF"/>
              </w:rPr>
            </w:pPr>
            <w:r w:rsidRPr="000D0756">
              <w:rPr>
                <w:rFonts w:ascii="Calibri" w:hAnsi="Calibri" w:cs="Arial"/>
                <w:lang w:eastAsia="en-GB"/>
              </w:rPr>
              <w:t xml:space="preserve">To </w:t>
            </w:r>
            <w:r w:rsidR="001B4024">
              <w:rPr>
                <w:rFonts w:ascii="Calibri" w:hAnsi="Calibri" w:cs="Arial"/>
                <w:lang w:eastAsia="en-GB"/>
              </w:rPr>
              <w:t xml:space="preserve">produce and </w:t>
            </w:r>
            <w:r w:rsidRPr="000D0756">
              <w:rPr>
                <w:rFonts w:ascii="Calibri" w:hAnsi="Calibri" w:cs="Arial"/>
                <w:lang w:eastAsia="en-GB"/>
              </w:rPr>
              <w:t xml:space="preserve">manage </w:t>
            </w:r>
            <w:r w:rsidR="001B4024">
              <w:rPr>
                <w:rFonts w:ascii="Calibri" w:hAnsi="Calibri" w:cs="Arial"/>
                <w:lang w:eastAsia="en-GB"/>
              </w:rPr>
              <w:t xml:space="preserve">regular </w:t>
            </w:r>
            <w:r w:rsidRPr="000D0756">
              <w:rPr>
                <w:rFonts w:ascii="Calibri" w:hAnsi="Calibri" w:cs="Arial"/>
                <w:lang w:eastAsia="en-GB"/>
              </w:rPr>
              <w:t>analy</w:t>
            </w:r>
            <w:r w:rsidR="001B4024">
              <w:rPr>
                <w:rFonts w:ascii="Calibri" w:hAnsi="Calibri" w:cs="Arial"/>
                <w:lang w:eastAsia="en-GB"/>
              </w:rPr>
              <w:t>tical</w:t>
            </w:r>
            <w:r w:rsidRPr="000D0756">
              <w:rPr>
                <w:rFonts w:ascii="Calibri" w:hAnsi="Calibri" w:cs="Arial"/>
                <w:lang w:eastAsia="en-GB"/>
              </w:rPr>
              <w:t xml:space="preserve"> and </w:t>
            </w:r>
            <w:r w:rsidR="001B4024">
              <w:rPr>
                <w:rFonts w:ascii="Calibri" w:hAnsi="Calibri" w:cs="Arial"/>
                <w:lang w:eastAsia="en-GB"/>
              </w:rPr>
              <w:t xml:space="preserve">insight </w:t>
            </w:r>
            <w:r w:rsidRPr="000D0756">
              <w:rPr>
                <w:rFonts w:ascii="Calibri" w:hAnsi="Calibri" w:cs="Arial"/>
                <w:lang w:eastAsia="en-GB"/>
              </w:rPr>
              <w:t>reporting</w:t>
            </w:r>
            <w:r>
              <w:rPr>
                <w:rFonts w:ascii="Calibri" w:hAnsi="Calibri" w:cs="Arial"/>
                <w:lang w:eastAsia="en-GB"/>
              </w:rPr>
              <w:t xml:space="preserve"> for both stewardship and fundraising products,</w:t>
            </w:r>
            <w:r w:rsidR="001B4024">
              <w:rPr>
                <w:rFonts w:ascii="Calibri" w:hAnsi="Calibri" w:cs="Arial"/>
                <w:lang w:eastAsia="en-GB"/>
              </w:rPr>
              <w:t xml:space="preserve"> to help further inform our fundraising activities and strategies and produce recommendations where needed.</w:t>
            </w:r>
            <w:r>
              <w:rPr>
                <w:rFonts w:ascii="Calibri" w:hAnsi="Calibri" w:cs="Arial"/>
                <w:lang w:eastAsia="en-GB"/>
              </w:rPr>
              <w:t xml:space="preserve"> </w:t>
            </w:r>
          </w:p>
        </w:tc>
      </w:tr>
      <w:tr w:rsidRPr="000D0756" w:rsidR="0062377F" w:rsidTr="2D82A843" w14:paraId="76A8B66B" w14:textId="77777777">
        <w:trPr>
          <w:cantSplit/>
        </w:trPr>
        <w:tc>
          <w:tcPr>
            <w:tcW w:w="9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377F" w:rsidR="0062377F" w:rsidP="0062377F" w:rsidRDefault="0062377F" w14:paraId="7C6CD808" w14:textId="1E3D7375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  <w:between w:val="single" w:color="auto" w:sz="4" w:space="1"/>
                <w:bar w:val="single" w:color="auto" w:sz="4"/>
              </w:pBdr>
              <w:rPr>
                <w:rFonts w:ascii="Calibri" w:hAnsi="Calibri" w:eastAsia="Calibri" w:cs="Calibri"/>
                <w:b/>
                <w:lang w:eastAsia="en-GB"/>
              </w:rPr>
            </w:pPr>
            <w:r>
              <w:rPr>
                <w:rFonts w:ascii="Calibri" w:hAnsi="Calibri" w:eastAsia="Calibri" w:cs="Calibri"/>
                <w:b/>
                <w:lang w:eastAsia="en-GB"/>
              </w:rPr>
              <w:t>1</w:t>
            </w:r>
            <w:r w:rsidR="000D6A9C">
              <w:rPr>
                <w:rFonts w:ascii="Calibri" w:hAnsi="Calibri" w:eastAsia="Calibri" w:cs="Calibri"/>
                <w:b/>
                <w:lang w:eastAsia="en-GB"/>
              </w:rPr>
              <w:t>5</w:t>
            </w:r>
            <w:r w:rsidRPr="000D0756">
              <w:rPr>
                <w:rFonts w:ascii="Calibri" w:hAnsi="Calibri" w:eastAsia="Calibri" w:cs="Calibri"/>
                <w:b/>
                <w:lang w:eastAsia="en-GB"/>
              </w:rPr>
              <w:t xml:space="preserve">% CRM and data policy </w:t>
            </w:r>
          </w:p>
        </w:tc>
      </w:tr>
      <w:tr w:rsidRPr="000D0756" w:rsidR="0062377F" w:rsidTr="2D82A843" w14:paraId="4C1E5792" w14:textId="77777777">
        <w:trPr>
          <w:cantSplit/>
        </w:trPr>
        <w:tc>
          <w:tcPr>
            <w:tcW w:w="9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2377F" w:rsidP="0062377F" w:rsidRDefault="0062377F" w14:paraId="416B2F77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eastAsia="Calibri" w:cs="Calibri"/>
                <w:lang w:eastAsia="en-GB"/>
              </w:rPr>
            </w:pPr>
            <w:r w:rsidRPr="000D0756">
              <w:rPr>
                <w:rFonts w:ascii="Calibri" w:hAnsi="Calibri" w:eastAsia="Calibri" w:cs="Calibri"/>
                <w:lang w:eastAsia="en-GB"/>
              </w:rPr>
              <w:t xml:space="preserve">To keep up to date with legislation, policy and good practice, especially GDPR, </w:t>
            </w:r>
            <w:proofErr w:type="gramStart"/>
            <w:r w:rsidRPr="000D0756">
              <w:rPr>
                <w:rFonts w:ascii="Calibri" w:hAnsi="Calibri" w:eastAsia="Calibri" w:cs="Calibri"/>
                <w:lang w:eastAsia="en-GB"/>
              </w:rPr>
              <w:t>with regard to</w:t>
            </w:r>
            <w:proofErr w:type="gramEnd"/>
            <w:r w:rsidRPr="000D0756">
              <w:rPr>
                <w:rFonts w:ascii="Calibri" w:hAnsi="Calibri" w:eastAsia="Calibri" w:cs="Calibri"/>
                <w:lang w:eastAsia="en-GB"/>
              </w:rPr>
              <w:t xml:space="preserve"> fundraising, and to ensure adherence to this.</w:t>
            </w:r>
          </w:p>
          <w:p w:rsidR="0062377F" w:rsidP="0062377F" w:rsidRDefault="0062377F" w14:paraId="4808C72A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eastAsia="Calibri" w:cs="Calibri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>To write briefs to pull data lists from Raisers Edge for fundraising stewardship and marketing mailings.</w:t>
            </w:r>
          </w:p>
          <w:p w:rsidRPr="00066B7E" w:rsidR="0062377F" w:rsidP="0062377F" w:rsidRDefault="0062377F" w14:paraId="534BA38F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cs="Arial"/>
                <w:lang w:eastAsia="en-GB"/>
              </w:rPr>
            </w:pPr>
            <w:r w:rsidRPr="001B4024">
              <w:rPr>
                <w:rFonts w:ascii="Calibri" w:hAnsi="Calibri" w:eastAsia="Calibri" w:cs="Calibri"/>
                <w:lang w:eastAsia="en-GB"/>
              </w:rPr>
              <w:t xml:space="preserve">Ensure that donor records are accurately kept </w:t>
            </w:r>
            <w:proofErr w:type="gramStart"/>
            <w:r w:rsidRPr="001B4024">
              <w:rPr>
                <w:rFonts w:ascii="Calibri" w:hAnsi="Calibri" w:eastAsia="Calibri" w:cs="Calibri"/>
                <w:lang w:eastAsia="en-GB"/>
              </w:rPr>
              <w:t>up-to-date</w:t>
            </w:r>
            <w:proofErr w:type="gramEnd"/>
            <w:r w:rsidRPr="001B4024">
              <w:rPr>
                <w:rFonts w:ascii="Calibri" w:hAnsi="Calibri" w:eastAsia="Calibri" w:cs="Calibri"/>
                <w:lang w:eastAsia="en-GB"/>
              </w:rPr>
              <w:t xml:space="preserve"> as </w:t>
            </w:r>
            <w:proofErr w:type="gramStart"/>
            <w:r w:rsidRPr="001B4024">
              <w:rPr>
                <w:rFonts w:ascii="Calibri" w:hAnsi="Calibri" w:eastAsia="Calibri" w:cs="Calibri"/>
                <w:lang w:eastAsia="en-GB"/>
              </w:rPr>
              <w:t>necessary, and</w:t>
            </w:r>
            <w:proofErr w:type="gramEnd"/>
            <w:r w:rsidRPr="001B4024">
              <w:rPr>
                <w:rFonts w:ascii="Calibri" w:hAnsi="Calibri" w:eastAsia="Calibri" w:cs="Calibri"/>
                <w:lang w:eastAsia="en-GB"/>
              </w:rPr>
              <w:t xml:space="preserve"> stored in line with data protection regulations and best practice, as well as in line with Database and Fundraising Support policies and procedures.</w:t>
            </w:r>
          </w:p>
          <w:p w:rsidRPr="00066B7E" w:rsidR="00807515" w:rsidP="0062377F" w:rsidRDefault="00807515" w14:paraId="78D61B94" w14:textId="77777777">
            <w:pPr>
              <w:numPr>
                <w:ilvl w:val="0"/>
                <w:numId w:val="5"/>
              </w:numPr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>To provide team support for the supporter care officer during period of cover and wider members of the CEF team.</w:t>
            </w:r>
          </w:p>
          <w:p w:rsidRPr="000D0756" w:rsidR="00807515" w:rsidP="0062377F" w:rsidRDefault="00807515" w14:paraId="13CD756B" w14:textId="2E077B51">
            <w:pPr>
              <w:numPr>
                <w:ilvl w:val="0"/>
                <w:numId w:val="5"/>
              </w:numPr>
              <w:spacing w:after="120"/>
              <w:rPr>
                <w:rFonts w:ascii="Calibri" w:hAnsi="Calibri" w:cs="Arial"/>
                <w:lang w:eastAsia="en-GB"/>
              </w:rPr>
            </w:pPr>
            <w:r>
              <w:rPr>
                <w:rFonts w:ascii="Calibri" w:hAnsi="Calibri" w:eastAsia="Calibri" w:cs="Calibri"/>
                <w:lang w:eastAsia="en-GB"/>
              </w:rPr>
              <w:t>Oversee the timely production and delivery of monthly batch reports from supporter care and finance teams.</w:t>
            </w:r>
          </w:p>
        </w:tc>
      </w:tr>
    </w:tbl>
    <w:p w:rsidRPr="000D0756" w:rsidR="003A27D1" w:rsidP="003A27D1" w:rsidRDefault="003A27D1" w14:paraId="431263BD" w14:textId="77777777">
      <w:pPr>
        <w:rPr>
          <w:rFonts w:ascii="Calibri" w:hAnsi="Calibri" w:eastAsia="Calibri" w:cs="Calibri"/>
          <w:lang w:eastAsia="en-GB"/>
        </w:rPr>
      </w:pPr>
    </w:p>
    <w:p w:rsidR="00672DF3" w:rsidP="003A27D1" w:rsidRDefault="00672DF3" w14:paraId="3389327C" w14:textId="77777777">
      <w:pPr>
        <w:rPr>
          <w:rFonts w:ascii="Calibri" w:hAnsi="Calibri" w:eastAsia="Calibri" w:cs="Calibri"/>
          <w:b/>
          <w:bCs/>
          <w:lang w:eastAsia="en-GB"/>
        </w:rPr>
      </w:pPr>
    </w:p>
    <w:p w:rsidR="00672DF3" w:rsidP="003A27D1" w:rsidRDefault="00672DF3" w14:paraId="31629D4F" w14:textId="77777777">
      <w:pPr>
        <w:rPr>
          <w:rFonts w:ascii="Calibri" w:hAnsi="Calibri" w:eastAsia="Calibri" w:cs="Calibri"/>
          <w:b/>
          <w:bCs/>
          <w:lang w:eastAsia="en-GB"/>
        </w:rPr>
      </w:pPr>
    </w:p>
    <w:p w:rsidRPr="000D0756" w:rsidR="003A27D1" w:rsidP="003A27D1" w:rsidRDefault="003A27D1" w14:paraId="2F39A682" w14:textId="77777777">
      <w:pPr>
        <w:rPr>
          <w:rFonts w:ascii="Calibri" w:hAnsi="Calibri" w:eastAsia="Calibri" w:cs="Calibri"/>
          <w:lang w:eastAsia="en-GB"/>
        </w:rPr>
      </w:pPr>
    </w:p>
    <w:p w:rsidR="001B4024" w:rsidP="003A27D1" w:rsidRDefault="001B4024" w14:paraId="51B595A7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3E3B0BFF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7A4817CA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3AC59EA3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4A63AF9A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6D547F5C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5DA6D326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62377F" w:rsidP="003A27D1" w:rsidRDefault="0062377F" w14:paraId="63FF33D7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5074B38B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2818BFAD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587E2411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7A3A804E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31593243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="001B4024" w:rsidP="003A27D1" w:rsidRDefault="001B4024" w14:paraId="45EA0CFB" w14:textId="77777777">
      <w:pPr>
        <w:rPr>
          <w:rFonts w:ascii="Calibri" w:hAnsi="Calibri" w:eastAsia="Calibri" w:cs="Arial"/>
          <w:b/>
          <w:sz w:val="32"/>
          <w:szCs w:val="28"/>
        </w:rPr>
      </w:pPr>
    </w:p>
    <w:p w:rsidRPr="000D0756" w:rsidR="003A27D1" w:rsidP="003A27D1" w:rsidRDefault="003A27D1" w14:paraId="3F00CE74" w14:textId="77777777">
      <w:pPr>
        <w:rPr>
          <w:rFonts w:ascii="Calibri" w:hAnsi="Calibri" w:eastAsia="Calibri" w:cs="Arial"/>
          <w:b/>
          <w:sz w:val="22"/>
          <w:szCs w:val="28"/>
        </w:rPr>
      </w:pPr>
      <w:r w:rsidRPr="000D0756">
        <w:rPr>
          <w:rFonts w:ascii="Calibri" w:hAnsi="Calibri" w:eastAsia="Calibri" w:cs="Arial"/>
          <w:b/>
          <w:sz w:val="32"/>
          <w:szCs w:val="28"/>
        </w:rPr>
        <w:t>Person Specification</w:t>
      </w:r>
      <w:r w:rsidRPr="000D0756">
        <w:rPr>
          <w:rFonts w:ascii="Calibri" w:hAnsi="Calibri" w:eastAsia="Calibri" w:cs="Arial"/>
          <w:b/>
          <w:sz w:val="28"/>
          <w:szCs w:val="28"/>
        </w:rPr>
        <w:br/>
      </w:r>
    </w:p>
    <w:p w:rsidRPr="000D0756" w:rsidR="003A27D1" w:rsidP="003A27D1" w:rsidRDefault="003A27D1" w14:paraId="1CFD06BE" w14:textId="77777777">
      <w:pPr>
        <w:rPr>
          <w:rFonts w:ascii="Calibri" w:hAnsi="Calibri" w:eastAsia="Calibri" w:cs="Arial"/>
          <w:sz w:val="22"/>
          <w:szCs w:val="22"/>
        </w:rPr>
      </w:pPr>
      <w:r w:rsidRPr="000D0756">
        <w:rPr>
          <w:rFonts w:ascii="Calibri" w:hAnsi="Calibri" w:eastAsia="Calibri" w:cs="Arial"/>
          <w:sz w:val="22"/>
          <w:szCs w:val="22"/>
        </w:rPr>
        <w:t>This form shows which criteria are essential and which are desirable for the job.  They have been ticked as appropriate.</w:t>
      </w:r>
    </w:p>
    <w:p w:rsidRPr="000D0756" w:rsidR="003A27D1" w:rsidP="003A27D1" w:rsidRDefault="003A27D1" w14:paraId="31F86F41" w14:textId="77777777">
      <w:pPr>
        <w:rPr>
          <w:rFonts w:ascii="Calibri" w:hAnsi="Calibri" w:eastAsia="Calibri" w:cs="Arial"/>
          <w:sz w:val="22"/>
          <w:szCs w:val="22"/>
        </w:rPr>
      </w:pPr>
      <w:r w:rsidRPr="000D0756">
        <w:rPr>
          <w:rFonts w:ascii="Calibri" w:hAnsi="Calibri" w:eastAsia="Calibri" w:cs="Arial"/>
          <w:b/>
          <w:sz w:val="22"/>
          <w:szCs w:val="22"/>
        </w:rPr>
        <w:t xml:space="preserve">E </w:t>
      </w:r>
      <w:r w:rsidRPr="000D0756">
        <w:rPr>
          <w:rFonts w:ascii="Calibri" w:hAnsi="Calibri" w:eastAsia="Calibri" w:cs="Arial"/>
          <w:sz w:val="22"/>
          <w:szCs w:val="22"/>
        </w:rPr>
        <w:t>= essential criteria.  The job cannot be done without them.</w:t>
      </w:r>
    </w:p>
    <w:p w:rsidRPr="000D0756" w:rsidR="003A27D1" w:rsidP="003A27D1" w:rsidRDefault="003A27D1" w14:paraId="22D0EE5A" w14:textId="77777777">
      <w:pPr>
        <w:rPr>
          <w:rFonts w:ascii="Calibri" w:hAnsi="Calibri" w:eastAsia="Calibri" w:cs="Arial"/>
          <w:sz w:val="22"/>
          <w:szCs w:val="22"/>
        </w:rPr>
      </w:pPr>
      <w:r w:rsidRPr="000D0756">
        <w:rPr>
          <w:rFonts w:ascii="Calibri" w:hAnsi="Calibri" w:eastAsia="Calibri" w:cs="Arial"/>
          <w:b/>
          <w:sz w:val="22"/>
          <w:szCs w:val="22"/>
        </w:rPr>
        <w:t xml:space="preserve">D </w:t>
      </w:r>
      <w:r w:rsidRPr="000D0756">
        <w:rPr>
          <w:rFonts w:ascii="Calibri" w:hAnsi="Calibri" w:eastAsia="Calibri" w:cs="Arial"/>
          <w:sz w:val="22"/>
          <w:szCs w:val="22"/>
        </w:rPr>
        <w:t>= desirable criteria can help the job to be done more effectively.</w:t>
      </w:r>
    </w:p>
    <w:p w:rsidRPr="000D0756" w:rsidR="003A27D1" w:rsidP="003A27D1" w:rsidRDefault="003A27D1" w14:paraId="4454AF16" w14:textId="77777777">
      <w:pPr>
        <w:rPr>
          <w:rFonts w:ascii="Calibri" w:hAnsi="Calibri" w:eastAsia="Calibri" w:cs="Arial"/>
          <w:sz w:val="22"/>
          <w:szCs w:val="22"/>
        </w:rPr>
      </w:pPr>
    </w:p>
    <w:p w:rsidRPr="000D0756" w:rsidR="003A27D1" w:rsidP="003A27D1" w:rsidRDefault="003A27D1" w14:paraId="7FCDC843" w14:textId="77777777">
      <w:pPr>
        <w:rPr>
          <w:rFonts w:ascii="FS Albert" w:hAnsi="FS Albert"/>
          <w:b/>
        </w:rPr>
      </w:pPr>
    </w:p>
    <w:p w:rsidRPr="000D0756" w:rsidR="003A27D1" w:rsidP="003A27D1" w:rsidRDefault="003A27D1" w14:paraId="1488BA6A" w14:textId="77777777">
      <w:pPr>
        <w:rPr>
          <w:rFonts w:ascii="FS Albert" w:hAnsi="FS Albert"/>
          <w:b/>
        </w:rPr>
      </w:pPr>
      <w:r w:rsidRPr="008A7397">
        <w:rPr>
          <w:rFonts w:ascii="FS Albert" w:hAnsi="FS Albert"/>
          <w:b/>
          <w:sz w:val="22"/>
          <w:szCs w:val="22"/>
        </w:rPr>
        <w:t>Qualifications, Knowledge and Experience</w:t>
      </w:r>
    </w:p>
    <w:p w:rsidRPr="000D0756" w:rsidR="003A27D1" w:rsidP="003A27D1" w:rsidRDefault="003A27D1" w14:paraId="5C642296" w14:textId="77777777">
      <w:pPr>
        <w:rPr>
          <w:rFonts w:ascii="FS Albert" w:hAnsi="FS Albert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63"/>
        <w:gridCol w:w="936"/>
        <w:gridCol w:w="770"/>
      </w:tblGrid>
      <w:tr w:rsidRPr="00C112D9" w:rsidR="003A27D1" w:rsidTr="00066B7E" w14:paraId="1415969E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088FC989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0F33359C" w14:textId="77777777">
            <w:pPr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3A9C54EC" w14:textId="77777777">
            <w:pPr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</w:p>
          <w:p w:rsidRPr="00C112D9" w:rsidR="003A27D1" w:rsidP="009930A0" w:rsidRDefault="003A27D1" w14:paraId="1A72C4DE" w14:textId="77777777">
            <w:pPr>
              <w:jc w:val="center"/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3FF7380A" w14:textId="77777777">
            <w:pPr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</w:p>
          <w:p w:rsidRPr="00C112D9" w:rsidR="003A27D1" w:rsidP="009930A0" w:rsidRDefault="003A27D1" w14:paraId="0A2DA4BD" w14:textId="77777777">
            <w:pPr>
              <w:jc w:val="center"/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  <w:t>D</w:t>
            </w:r>
          </w:p>
        </w:tc>
      </w:tr>
      <w:tr w:rsidRPr="00C112D9" w:rsidR="003A27D1" w:rsidTr="00066B7E" w14:paraId="2E93F2AD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B3FE878" w14:textId="77777777">
            <w:pPr>
              <w:spacing w:line="264" w:lineRule="auto"/>
              <w:rPr>
                <w:rFonts w:ascii="FS Albert" w:hAnsi="FS Albert" w:eastAsia="Calibri" w:cs="Calibri"/>
                <w:b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A relevant professional qualification related to fundraising and marketing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6B7E" w:rsidR="003A27D1" w:rsidP="00066B7E" w:rsidRDefault="003A27D1" w14:paraId="7DC5F87D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2EDADCC1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066B7E" w:rsidRDefault="003A27D1" w14:paraId="1D53B002" w14:textId="77777777">
            <w:pPr>
              <w:ind w:left="36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066B7E" w:rsidTr="00066B7E" w14:paraId="378D0122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066B7E" w:rsidP="009930A0" w:rsidRDefault="00066B7E" w14:paraId="55A9F045" w14:textId="22F00750">
            <w:pPr>
              <w:spacing w:line="264" w:lineRule="auto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066B7E">
              <w:rPr>
                <w:rFonts w:ascii="FS Albert" w:hAnsi="FS Albert" w:eastAsia="Calibri" w:cs="Calibri"/>
                <w:bCs/>
                <w:sz w:val="22"/>
                <w:szCs w:val="22"/>
              </w:rPr>
              <w:t>Degree or equivalent level qualification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6B7E" w:rsidR="00066B7E" w:rsidP="00066B7E" w:rsidRDefault="00066B7E" w14:paraId="7373798E" w14:textId="7777777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066B7E" w:rsidP="00066B7E" w:rsidRDefault="00066B7E" w14:paraId="300B2B68" w14:textId="77777777">
            <w:pPr>
              <w:ind w:left="36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</w:tbl>
    <w:p w:rsidRPr="00C112D9" w:rsidR="003A27D1" w:rsidP="003A27D1" w:rsidRDefault="003A27D1" w14:paraId="7CD1A84B" w14:textId="77777777">
      <w:pPr>
        <w:rPr>
          <w:rFonts w:ascii="FS Albert" w:hAnsi="FS Albert"/>
          <w:b/>
          <w:sz w:val="22"/>
          <w:szCs w:val="22"/>
        </w:rPr>
      </w:pPr>
    </w:p>
    <w:p w:rsidRPr="00C112D9" w:rsidR="003A27D1" w:rsidP="003A27D1" w:rsidRDefault="003A27D1" w14:paraId="12323019" w14:textId="77777777">
      <w:pPr>
        <w:rPr>
          <w:rFonts w:ascii="FS Albert" w:hAnsi="FS Albert"/>
          <w:b/>
          <w:sz w:val="22"/>
          <w:szCs w:val="22"/>
        </w:rPr>
      </w:pPr>
      <w:r w:rsidRPr="00C112D9">
        <w:rPr>
          <w:rFonts w:ascii="FS Albert" w:hAnsi="FS Albert"/>
          <w:b/>
          <w:sz w:val="22"/>
          <w:szCs w:val="22"/>
        </w:rPr>
        <w:t>Skills, Abilities and Competencies</w:t>
      </w:r>
    </w:p>
    <w:p w:rsidRPr="00C112D9" w:rsidR="003A27D1" w:rsidP="003A27D1" w:rsidRDefault="003A27D1" w14:paraId="2A6BE375" w14:textId="77777777">
      <w:pPr>
        <w:rPr>
          <w:rFonts w:ascii="FS Albert" w:hAnsi="FS Albert"/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763"/>
        <w:gridCol w:w="709"/>
        <w:gridCol w:w="770"/>
      </w:tblGrid>
      <w:tr w:rsidRPr="00C112D9" w:rsidR="003A27D1" w:rsidTr="009930A0" w14:paraId="7B79E6DE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21110" w14:paraId="0801D813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</w:t>
            </w:r>
            <w:r w:rsidRPr="00C112D9" w:rsidR="00640425">
              <w:rPr>
                <w:rFonts w:ascii="FS Albert" w:hAnsi="FS Albert" w:eastAsia="Calibri" w:cs="Calibri"/>
                <w:bCs/>
                <w:sz w:val="22"/>
                <w:szCs w:val="22"/>
              </w:rPr>
              <w:t>xperience</w:t>
            </w:r>
            <w:r w:rsidRPr="00C112D9" w:rsidR="003A27D1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of developing fundraising</w:t>
            </w: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marketing</w:t>
            </w:r>
            <w:r w:rsidRPr="00C112D9" w:rsidR="003A27D1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plans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49CAF8D7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0AB922D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4C82CF4D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0E9ADA46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Experience of project managing fundraising or marketing campaigns and appeals</w:t>
            </w:r>
            <w:r w:rsidRPr="00C112D9" w:rsidR="00E63EC5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for individuals and churches</w:t>
            </w:r>
            <w:r w:rsidRPr="00C112D9" w:rsidR="00640425">
              <w:rPr>
                <w:rFonts w:ascii="FS Albert" w:hAnsi="FS Albert" w:eastAsia="Calibri" w:cs="Calibri"/>
                <w:bCs/>
                <w:sz w:val="22"/>
                <w:szCs w:val="22"/>
              </w:rPr>
              <w:t>.</w:t>
            </w:r>
          </w:p>
          <w:p w:rsidRPr="00C112D9" w:rsidR="003A27D1" w:rsidP="009930A0" w:rsidRDefault="003A27D1" w14:paraId="65B45A36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52F5BEF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BE4DE8" w:rsidRDefault="003A27D1" w14:paraId="38AB81B7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269C129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1C009F27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515794A3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Experience of </w:t>
            </w:r>
            <w:r w:rsidRPr="00C112D9" w:rsidR="001475EB">
              <w:rPr>
                <w:rFonts w:ascii="FS Albert" w:hAnsi="FS Albert" w:eastAsia="Calibri" w:cs="Calibri"/>
                <w:bCs/>
                <w:sz w:val="22"/>
                <w:szCs w:val="22"/>
              </w:rPr>
              <w:t>line managing</w:t>
            </w:r>
            <w:r w:rsidRPr="00C112D9" w:rsidR="009B56B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</w:t>
            </w:r>
            <w:r w:rsidRPr="00C112D9" w:rsidR="001475EB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staff  </w:t>
            </w: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</w:t>
            </w:r>
          </w:p>
          <w:p w:rsidRPr="00C112D9" w:rsidR="003A27D1" w:rsidP="009930A0" w:rsidRDefault="003A27D1" w14:paraId="27EE1EF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7527875B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066B7E" w:rsidRDefault="003A27D1" w14:paraId="088097C9" w14:textId="77777777">
            <w:pPr>
              <w:ind w:left="72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066B7E" w:rsidRDefault="003A27D1" w14:paraId="484BB8E2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06DE915D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5EE667F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Experience of delivering to an agreed budget and reforecasting income and expenditure when required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482F75E7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5FCAEC7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9930A0" w14:paraId="0F4BDBF4" w14:textId="77777777">
        <w:tc>
          <w:tcPr>
            <w:tcW w:w="7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237B4121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Ability to write compelling fundraising copy for appeals and newsletters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BE4DE8" w:rsidRDefault="003A27D1" w14:paraId="4A7E4623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69557A90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</w:tbl>
    <w:p w:rsidRPr="00C112D9" w:rsidR="003A27D1" w:rsidP="003A27D1" w:rsidRDefault="003A27D1" w14:paraId="6C41D9DC" w14:textId="77777777">
      <w:pPr>
        <w:rPr>
          <w:rFonts w:ascii="FS Albert" w:hAnsi="FS Albert"/>
          <w:b/>
          <w:sz w:val="22"/>
          <w:szCs w:val="22"/>
        </w:rPr>
      </w:pPr>
    </w:p>
    <w:p w:rsidRPr="00C112D9" w:rsidR="003A27D1" w:rsidP="003A27D1" w:rsidRDefault="003A27D1" w14:paraId="354FABEF" w14:textId="77777777">
      <w:pPr>
        <w:rPr>
          <w:rFonts w:ascii="FS Albert" w:hAnsi="FS Albert"/>
          <w:b/>
          <w:sz w:val="22"/>
          <w:szCs w:val="22"/>
        </w:rPr>
      </w:pPr>
    </w:p>
    <w:p w:rsidRPr="00C112D9" w:rsidR="003A27D1" w:rsidP="003A27D1" w:rsidRDefault="003A27D1" w14:paraId="4C83AF96" w14:textId="77777777">
      <w:pPr>
        <w:rPr>
          <w:rFonts w:ascii="FS Albert" w:hAnsi="FS Albert"/>
          <w:b/>
          <w:sz w:val="22"/>
          <w:szCs w:val="22"/>
        </w:rPr>
      </w:pPr>
      <w:r w:rsidRPr="00C112D9">
        <w:rPr>
          <w:rFonts w:ascii="FS Albert" w:hAnsi="FS Albert"/>
          <w:b/>
          <w:sz w:val="22"/>
          <w:szCs w:val="22"/>
        </w:rPr>
        <w:t>Personal Qualities</w:t>
      </w:r>
    </w:p>
    <w:p w:rsidRPr="00C112D9" w:rsidR="003A27D1" w:rsidP="003A27D1" w:rsidRDefault="003A27D1" w14:paraId="72F3FD6F" w14:textId="77777777">
      <w:pPr>
        <w:rPr>
          <w:rFonts w:ascii="FS Albert" w:hAnsi="FS Albert"/>
          <w:b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275"/>
        <w:gridCol w:w="1296"/>
        <w:gridCol w:w="751"/>
      </w:tblGrid>
      <w:tr w:rsidRPr="00C112D9" w:rsidR="003A27D1" w:rsidTr="004276C6" w14:paraId="584CF47B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54E7367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7DADF56E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Highly </w:t>
            </w:r>
            <w:proofErr w:type="spellStart"/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organised</w:t>
            </w:r>
            <w:proofErr w:type="spellEnd"/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 and efficient, able to manage complex projects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5AD73F3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BE4DE8" w:rsidRDefault="003A27D1" w14:paraId="3A45F5D6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28F4F44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3A27D1" w:rsidTr="004276C6" w14:paraId="25D823B6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B4BE99A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9930A0" w:rsidRDefault="003A27D1" w14:paraId="4A4D8765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An excellent communicator both verbally and in writing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1B500E5A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3A27D1" w:rsidP="00BE4DE8" w:rsidRDefault="003A27D1" w14:paraId="6943524F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3A27D1" w:rsidP="009930A0" w:rsidRDefault="003A27D1" w14:paraId="56B982B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4F4E5A73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6FDEBB4E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Ability to report on campaign activity as well as reporting against monthly KPIs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4EC49665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66CA92A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4691B70" w14:textId="77777777">
            <w:pPr>
              <w:ind w:left="72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3A13B3CD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BF0C18D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Experience of using a direct marketing approach to recruit and retain supporters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E3DF48C" w14:textId="77777777">
            <w:pPr>
              <w:ind w:left="720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19DB6CCA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11E93144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6076BAF5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0E59EDC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240C1A2B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 xml:space="preserve">The ability to work collaboratively across the </w:t>
            </w:r>
            <w:proofErr w:type="spellStart"/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F549898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6B6EE92A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18F3EA78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5458E743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45EF402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067C7794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Flexible and able to work well under pressure and to deadlines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0041BB7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  <w:p w:rsidRPr="00C112D9" w:rsidR="00B65C52" w:rsidP="00B65C52" w:rsidRDefault="00B65C52" w14:paraId="68A82919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163D9A66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16F628F0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1ACD59F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eastAsia="Calibri" w:cs="Calibri"/>
                <w:bCs/>
                <w:sz w:val="22"/>
                <w:szCs w:val="22"/>
              </w:rPr>
              <w:t>Experience of using a supporter or customer relationship management system (at USPG we use Raisers Edge) to improve processes, input data, manage appeals and report on activity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E8C1E44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3071C097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15BCD53D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7C8D4EFC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541C048B" w14:textId="77777777">
            <w:p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  <w:r w:rsidRPr="00C112D9">
              <w:rPr>
                <w:rFonts w:ascii="FS Albert" w:hAnsi="FS Albert" w:cs="Calibri"/>
                <w:sz w:val="22"/>
                <w:szCs w:val="22"/>
              </w:rPr>
              <w:t>An understanding of the Anglican Church and Communion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51E73105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2D507591" w14:textId="77777777">
            <w:pPr>
              <w:jc w:val="center"/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2BB12F9" w14:textId="77777777">
            <w:pPr>
              <w:jc w:val="center"/>
              <w:rPr>
                <w:sz w:val="22"/>
                <w:szCs w:val="22"/>
              </w:rPr>
            </w:pPr>
          </w:p>
          <w:p w:rsidRPr="00C112D9" w:rsidR="00B65C52" w:rsidP="00B65C52" w:rsidRDefault="00B65C52" w14:paraId="5DD37F05" w14:textId="77777777">
            <w:pPr>
              <w:numPr>
                <w:ilvl w:val="0"/>
                <w:numId w:val="4"/>
              </w:numPr>
              <w:rPr>
                <w:rFonts w:ascii="FS Albert" w:hAnsi="FS Albert" w:eastAsia="Calibri" w:cs="Calibri"/>
                <w:bCs/>
                <w:sz w:val="22"/>
                <w:szCs w:val="22"/>
              </w:rPr>
            </w:pPr>
          </w:p>
        </w:tc>
      </w:tr>
      <w:tr w:rsidRPr="00C112D9" w:rsidR="00B65C52" w:rsidTr="004276C6" w14:paraId="6AEA0B22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4276C6" w14:paraId="084D374A" w14:textId="77777777">
            <w:pPr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/>
                <w:sz w:val="22"/>
                <w:szCs w:val="22"/>
              </w:rPr>
              <w:t>Inspired by the work of USPG and in agreement with its Christian ethos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8A7397" w:rsidRDefault="00B65C52" w14:paraId="154ED938" w14:textId="77777777">
            <w:pPr>
              <w:numPr>
                <w:ilvl w:val="0"/>
                <w:numId w:val="4"/>
              </w:numPr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8A7397" w:rsidRDefault="00B65C52" w14:paraId="0CEFE9D3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B65C52" w:rsidTr="004276C6" w14:paraId="4AE13B3A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FB9FC22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0D0A63AB" w14:textId="77777777">
            <w:pPr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 w:cs="Calibri"/>
                <w:sz w:val="22"/>
                <w:szCs w:val="22"/>
              </w:rPr>
              <w:t>An understanding of fundraising principles and GDPR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629E5D41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706C610D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08D412C8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B65C52" w:rsidTr="004276C6" w14:paraId="60F9FC11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3DA9FF3B" w14:textId="77777777">
            <w:pPr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B65C52" w:rsidRDefault="00B65C52" w14:paraId="3DB14822" w14:textId="77777777">
            <w:pPr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 w:cs="Calibri"/>
                <w:bCs/>
                <w:sz w:val="22"/>
                <w:szCs w:val="22"/>
              </w:rPr>
              <w:t xml:space="preserve">Knowledge of how social media, and the internet, can be used as an integral part of fundraising strategies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640425" w:rsidRDefault="00B65C52" w14:paraId="5529280D" w14:textId="77777777">
            <w:pPr>
              <w:numPr>
                <w:ilvl w:val="0"/>
                <w:numId w:val="4"/>
              </w:num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B65C52" w:rsidP="00B65C52" w:rsidRDefault="00B65C52" w14:paraId="26F2638D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  <w:p w:rsidRPr="00C112D9" w:rsidR="00B65C52" w:rsidP="00640425" w:rsidRDefault="00B65C52" w14:paraId="3BE1D01F" w14:textId="77777777">
            <w:pPr>
              <w:ind w:left="720"/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4276C6" w:rsidTr="00640425" w14:paraId="353B4925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4276C6" w:rsidP="004276C6" w:rsidRDefault="004276C6" w14:paraId="71480AF7" w14:textId="77777777">
            <w:pPr>
              <w:spacing w:line="264" w:lineRule="auto"/>
              <w:rPr>
                <w:rFonts w:ascii="FS Albert" w:hAnsi="FS Albert" w:cs="Calibri"/>
                <w:sz w:val="22"/>
                <w:szCs w:val="22"/>
              </w:rPr>
            </w:pPr>
            <w:r w:rsidRPr="00C112D9">
              <w:rPr>
                <w:rFonts w:ascii="FS Albert" w:hAnsi="FS Albert"/>
                <w:sz w:val="22"/>
                <w:szCs w:val="22"/>
              </w:rPr>
              <w:t>Able to relate to and work with people from a range of backgrounds and nationalities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4276C6" w:rsidP="00640425" w:rsidRDefault="004276C6" w14:paraId="73D98A0E" w14:textId="77777777">
            <w:pPr>
              <w:numPr>
                <w:ilvl w:val="0"/>
                <w:numId w:val="4"/>
              </w:numPr>
              <w:rPr>
                <w:rFonts w:ascii="FS Albert" w:hAnsi="FS Albert" w:cs="Calibri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12D9" w:rsidR="004276C6" w:rsidP="004276C6" w:rsidRDefault="004276C6" w14:paraId="7B9243AD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</w:tr>
      <w:tr w:rsidRPr="00C112D9" w:rsidR="004276C6" w:rsidTr="004276C6" w14:paraId="7AD41E0B" w14:textId="77777777">
        <w:tc>
          <w:tcPr>
            <w:tcW w:w="7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112D9" w:rsidR="004276C6" w:rsidP="004276C6" w:rsidRDefault="004276C6" w14:paraId="3E71EFAD" w14:textId="77777777">
            <w:pPr>
              <w:spacing w:line="264" w:lineRule="auto"/>
              <w:rPr>
                <w:rFonts w:ascii="FS Albert" w:hAnsi="FS Albert"/>
                <w:sz w:val="22"/>
                <w:szCs w:val="22"/>
              </w:rPr>
            </w:pPr>
            <w:r w:rsidRPr="00C112D9">
              <w:rPr>
                <w:rFonts w:ascii="FS Albert" w:hAnsi="FS Albert"/>
                <w:sz w:val="22"/>
                <w:szCs w:val="22"/>
              </w:rPr>
              <w:t>Able to travel occasionally within the UK for USPG events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66B7E" w:rsidR="004276C6" w:rsidP="00066B7E" w:rsidRDefault="004276C6" w14:paraId="34049485" w14:textId="7777777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112D9" w:rsidR="004276C6" w:rsidP="00066B7E" w:rsidRDefault="004276C6" w14:paraId="2EC26F89" w14:textId="77777777">
            <w:pPr>
              <w:ind w:left="360"/>
              <w:rPr>
                <w:rFonts w:ascii="FS Albert" w:hAnsi="FS Albert"/>
                <w:sz w:val="22"/>
                <w:szCs w:val="22"/>
              </w:rPr>
            </w:pPr>
          </w:p>
          <w:p w:rsidRPr="00C112D9" w:rsidR="004276C6" w:rsidP="004276C6" w:rsidRDefault="004276C6" w14:paraId="743D9D9A" w14:textId="77777777">
            <w:pPr>
              <w:jc w:val="center"/>
              <w:rPr>
                <w:rFonts w:ascii="FS Albert" w:hAnsi="FS Albert" w:cs="Calibri"/>
                <w:sz w:val="22"/>
                <w:szCs w:val="22"/>
              </w:rPr>
            </w:pPr>
          </w:p>
        </w:tc>
      </w:tr>
    </w:tbl>
    <w:p w:rsidRPr="000D0756" w:rsidR="003A27D1" w:rsidP="003A27D1" w:rsidRDefault="003A27D1" w14:paraId="36918B00" w14:textId="77777777">
      <w:pPr>
        <w:rPr>
          <w:rFonts w:ascii="Calibri" w:hAnsi="Calibri" w:eastAsia="Calibri" w:cs="Calibri"/>
          <w:lang w:eastAsia="en-GB"/>
        </w:rPr>
      </w:pPr>
    </w:p>
    <w:p w:rsidRPr="000D0756" w:rsidR="003A27D1" w:rsidP="003A27D1" w:rsidRDefault="003A27D1" w14:paraId="088E5459" w14:textId="77777777">
      <w:pPr>
        <w:rPr>
          <w:rFonts w:ascii="Calibri" w:hAnsi="Calibri" w:eastAsia="Calibri" w:cs="Calibri"/>
          <w:lang w:eastAsia="en-GB"/>
        </w:rPr>
      </w:pPr>
    </w:p>
    <w:p w:rsidRPr="003A27D1" w:rsidR="00C473F6" w:rsidP="003A27D1" w:rsidRDefault="00C473F6" w14:paraId="57468989" w14:textId="77777777"/>
    <w:sectPr w:rsidRPr="003A27D1" w:rsidR="00C473F6" w:rsidSect="00290E4F">
      <w:headerReference w:type="default" r:id="rId12"/>
      <w:footerReference w:type="default" r:id="rId13"/>
      <w:type w:val="continuous"/>
      <w:pgSz w:w="11900" w:h="16840" w:orient="portrait" w:code="9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205" w:rsidP="00D01525" w:rsidRDefault="00292205" w14:paraId="22BF65A5" w14:textId="77777777">
      <w:r>
        <w:separator/>
      </w:r>
    </w:p>
  </w:endnote>
  <w:endnote w:type="continuationSeparator" w:id="0">
    <w:p w:rsidR="00292205" w:rsidP="00D01525" w:rsidRDefault="00292205" w14:paraId="7B2A2D7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C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Albert">
    <w:altName w:val="Calibri"/>
    <w:panose1 w:val="00000000000000000000"/>
    <w:charset w:val="00"/>
    <w:family w:val="modern"/>
    <w:notTrueType/>
    <w:pitch w:val="variable"/>
    <w:sig w:usb0="A00000EF" w:usb1="5000204A" w:usb2="00000000" w:usb3="00000000" w:csb0="0000009B" w:csb1="00000000"/>
  </w:font>
  <w:font w:name="ZapfHumns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Alber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3C38" w:rsidR="00DE5879" w:rsidP="00C21578" w:rsidRDefault="00DE5879" w14:paraId="52C5AFC0" w14:textId="77777777">
    <w:pPr>
      <w:pStyle w:val="BasicParagraph"/>
      <w:suppressAutoHyphens/>
      <w:spacing w:line="240" w:lineRule="auto"/>
      <w:rPr>
        <w:rFonts w:ascii="Calibri" w:hAnsi="Calibri" w:cs="FSAlbert"/>
        <w:color w:val="808080"/>
        <w:sz w:val="20"/>
        <w:szCs w:val="20"/>
      </w:rPr>
    </w:pPr>
    <w:r w:rsidRPr="00C21578">
      <w:rPr>
        <w:rFonts w:ascii="Calibri" w:hAnsi="Calibri" w:cs="FSAlbert"/>
        <w:b/>
        <w:color w:val="DB487E"/>
        <w:sz w:val="20"/>
        <w:szCs w:val="20"/>
      </w:rPr>
      <w:t>USPG</w:t>
    </w:r>
    <w:r w:rsidR="007468D8">
      <w:rPr>
        <w:rFonts w:ascii="Calibri" w:hAnsi="Calibri" w:cs="FSAlbert"/>
        <w:color w:val="808080"/>
        <w:sz w:val="20"/>
        <w:szCs w:val="20"/>
      </w:rPr>
      <w:t xml:space="preserve">                       </w:t>
    </w:r>
    <w:r w:rsidRPr="000F3C38">
      <w:rPr>
        <w:rFonts w:ascii="Calibri" w:hAnsi="Calibri" w:cs="FSAlbert"/>
        <w:color w:val="808080"/>
        <w:sz w:val="20"/>
        <w:szCs w:val="20"/>
      </w:rPr>
      <w:tab/>
    </w:r>
    <w:r w:rsidRPr="000F3C38">
      <w:rPr>
        <w:rFonts w:ascii="Calibri" w:hAnsi="Calibri" w:cs="FSAlbert"/>
        <w:color w:val="808080"/>
        <w:sz w:val="20"/>
        <w:szCs w:val="20"/>
      </w:rPr>
      <w:tab/>
    </w:r>
    <w:r w:rsidRPr="000F3C38">
      <w:rPr>
        <w:rFonts w:ascii="Calibri" w:hAnsi="Calibri" w:cs="FSAlbert"/>
        <w:color w:val="808080"/>
        <w:sz w:val="20"/>
        <w:szCs w:val="20"/>
      </w:rPr>
      <w:t xml:space="preserve">         +44 (0)20 7921 2200</w:t>
    </w:r>
    <w:r w:rsidRPr="000F3C38">
      <w:rPr>
        <w:rFonts w:ascii="Calibri" w:hAnsi="Calibri" w:cs="FSAlbert"/>
        <w:color w:val="808080"/>
        <w:sz w:val="20"/>
        <w:szCs w:val="20"/>
      </w:rPr>
      <w:tab/>
    </w:r>
    <w:r w:rsidRPr="000F3C38">
      <w:rPr>
        <w:rFonts w:ascii="Calibri" w:hAnsi="Calibri" w:cs="FSAlbert"/>
        <w:color w:val="808080"/>
        <w:sz w:val="20"/>
        <w:szCs w:val="20"/>
      </w:rPr>
      <w:t xml:space="preserve">                      Founded 1701</w:t>
    </w:r>
  </w:p>
  <w:p w:rsidRPr="000F3C38" w:rsidR="00DE5879" w:rsidP="00C21578" w:rsidRDefault="007468D8" w14:paraId="04F42D46" w14:textId="77777777">
    <w:pPr>
      <w:pStyle w:val="BasicParagraph"/>
      <w:suppressAutoHyphens/>
      <w:spacing w:line="240" w:lineRule="auto"/>
      <w:rPr>
        <w:rFonts w:ascii="Calibri" w:hAnsi="Calibri" w:cs="FSAlbert"/>
        <w:color w:val="808080"/>
        <w:sz w:val="20"/>
        <w:szCs w:val="20"/>
      </w:rPr>
    </w:pPr>
    <w:r>
      <w:rPr>
        <w:rFonts w:ascii="Calibri" w:hAnsi="Calibri" w:cs="FSAlbert"/>
        <w:color w:val="808080"/>
        <w:sz w:val="20"/>
        <w:szCs w:val="20"/>
      </w:rPr>
      <w:t xml:space="preserve">5 Trinity </w:t>
    </w:r>
    <w:proofErr w:type="gramStart"/>
    <w:r>
      <w:rPr>
        <w:rFonts w:ascii="Calibri" w:hAnsi="Calibri" w:cs="FSAlbert"/>
        <w:color w:val="808080"/>
        <w:sz w:val="20"/>
        <w:szCs w:val="20"/>
      </w:rPr>
      <w:t xml:space="preserve">Street,   </w:t>
    </w:r>
    <w:proofErr w:type="gramEnd"/>
    <w:r>
      <w:rPr>
        <w:rFonts w:ascii="Calibri" w:hAnsi="Calibri" w:cs="FSAlbert"/>
        <w:color w:val="808080"/>
        <w:sz w:val="20"/>
        <w:szCs w:val="20"/>
      </w:rPr>
      <w:t xml:space="preserve">                  </w:t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</w:t>
    </w:r>
    <w:r w:rsidRPr="000F3C38" w:rsidR="00DE5879">
      <w:rPr>
        <w:rFonts w:ascii="Calibri" w:hAnsi="Calibri" w:cs="FSAlbert"/>
        <w:color w:val="808080"/>
        <w:sz w:val="20"/>
        <w:szCs w:val="20"/>
      </w:rPr>
      <w:tab/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        info@uspg.org.uk</w:t>
    </w:r>
    <w:r w:rsidRPr="000F3C38" w:rsidR="00DE5879">
      <w:rPr>
        <w:rFonts w:ascii="Calibri" w:hAnsi="Calibri" w:cs="FSAlbert"/>
        <w:color w:val="808080"/>
        <w:sz w:val="20"/>
        <w:szCs w:val="20"/>
      </w:rPr>
      <w:tab/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                     President: The Archbishop of Canterbury</w:t>
    </w:r>
  </w:p>
  <w:p w:rsidRPr="000F3C38" w:rsidR="00DE5879" w:rsidP="00C21578" w:rsidRDefault="007468D8" w14:paraId="267985B6" w14:textId="77777777">
    <w:pPr>
      <w:pStyle w:val="BasicParagraph"/>
      <w:suppressAutoHyphens/>
      <w:spacing w:line="240" w:lineRule="auto"/>
      <w:rPr>
        <w:rFonts w:ascii="Calibri" w:hAnsi="Calibri" w:cs="FSAlbert"/>
        <w:color w:val="808080"/>
        <w:sz w:val="20"/>
        <w:szCs w:val="20"/>
      </w:rPr>
    </w:pPr>
    <w:r>
      <w:rPr>
        <w:rFonts w:ascii="Calibri" w:hAnsi="Calibri" w:cs="FSAlbert"/>
        <w:color w:val="808080"/>
        <w:sz w:val="20"/>
        <w:szCs w:val="20"/>
      </w:rPr>
      <w:t>London SE1 1DB</w:t>
    </w:r>
    <w:r w:rsidRPr="000F3C38" w:rsidR="00DE5879">
      <w:rPr>
        <w:rFonts w:ascii="Calibri" w:hAnsi="Calibri"/>
        <w:color w:val="808080"/>
        <w:sz w:val="20"/>
        <w:szCs w:val="20"/>
      </w:rPr>
      <w:tab/>
    </w:r>
    <w:r w:rsidRPr="000F3C38" w:rsidR="00DE5879">
      <w:rPr>
        <w:rFonts w:ascii="Calibri" w:hAnsi="Calibri"/>
        <w:color w:val="808080"/>
        <w:sz w:val="20"/>
        <w:szCs w:val="20"/>
      </w:rPr>
      <w:tab/>
    </w:r>
    <w:r w:rsidRPr="000F3C38" w:rsidR="00DE5879">
      <w:rPr>
        <w:rFonts w:ascii="Calibri" w:hAnsi="Calibri"/>
        <w:color w:val="808080"/>
        <w:sz w:val="20"/>
        <w:szCs w:val="20"/>
      </w:rPr>
      <w:tab/>
    </w:r>
    <w:r w:rsidRPr="000F3C38" w:rsidR="00DE5879">
      <w:rPr>
        <w:rFonts w:ascii="Calibri" w:hAnsi="Calibri"/>
        <w:color w:val="808080"/>
        <w:sz w:val="20"/>
        <w:szCs w:val="20"/>
      </w:rPr>
      <w:t xml:space="preserve">         </w:t>
    </w:r>
    <w:r w:rsidRPr="000F3C38" w:rsidR="00DE5879">
      <w:rPr>
        <w:rFonts w:ascii="Calibri" w:hAnsi="Calibri" w:cs="FSAlbert"/>
        <w:color w:val="808080"/>
        <w:sz w:val="20"/>
        <w:szCs w:val="20"/>
      </w:rPr>
      <w:t>www.uspg.org.uk</w:t>
    </w:r>
    <w:r w:rsidRPr="000F3C38" w:rsidR="00DE5879">
      <w:rPr>
        <w:rFonts w:ascii="Calibri" w:hAnsi="Calibri" w:cs="FSAlbert"/>
        <w:color w:val="808080"/>
        <w:sz w:val="20"/>
        <w:szCs w:val="20"/>
      </w:rPr>
      <w:tab/>
    </w:r>
    <w:r w:rsidRPr="000F3C38" w:rsidR="00DE5879">
      <w:rPr>
        <w:rFonts w:ascii="Calibri" w:hAnsi="Calibri" w:cs="FSAlbert"/>
        <w:color w:val="808080"/>
        <w:sz w:val="20"/>
        <w:szCs w:val="20"/>
      </w:rPr>
      <w:t xml:space="preserve">                      Registered charity number 234518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205" w:rsidP="00D01525" w:rsidRDefault="00292205" w14:paraId="63CC4637" w14:textId="77777777">
      <w:r>
        <w:separator/>
      </w:r>
    </w:p>
  </w:footnote>
  <w:footnote w:type="continuationSeparator" w:id="0">
    <w:p w:rsidR="00292205" w:rsidP="00D01525" w:rsidRDefault="00292205" w14:paraId="7D751FB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5879" w:rsidRDefault="00E20370" w14:paraId="058A66AD" w14:textId="4FE8EFCF">
    <w:pPr>
      <w:pStyle w:val="Header"/>
    </w:pPr>
    <w:r>
      <w:rPr>
        <w:rFonts w:ascii="ZapfHumnst BT" w:hAnsi="ZapfHumnst BT" w:cs="Tahoma"/>
        <w:b/>
        <w:noProof/>
        <w:sz w:val="22"/>
        <w:szCs w:val="22"/>
      </w:rPr>
      <w:drawing>
        <wp:inline distT="0" distB="0" distL="0" distR="0" wp14:anchorId="5BD0A1C6" wp14:editId="5089C21F">
          <wp:extent cx="1743075" cy="43815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03A"/>
    <w:multiLevelType w:val="hybridMultilevel"/>
    <w:tmpl w:val="B142C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361650"/>
    <w:multiLevelType w:val="hybridMultilevel"/>
    <w:tmpl w:val="61BA7E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D11A2E"/>
    <w:multiLevelType w:val="hybridMultilevel"/>
    <w:tmpl w:val="45C293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C6D12EF"/>
    <w:multiLevelType w:val="hybridMultilevel"/>
    <w:tmpl w:val="301889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EA45C5"/>
    <w:multiLevelType w:val="hybridMultilevel"/>
    <w:tmpl w:val="AEE4F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032C04"/>
    <w:multiLevelType w:val="hybridMultilevel"/>
    <w:tmpl w:val="BC76784E"/>
    <w:lvl w:ilvl="0" w:tplc="DEDA0DFC">
      <w:start w:val="1"/>
      <w:numFmt w:val="decimal"/>
      <w:lvlText w:val="%1."/>
      <w:lvlJc w:val="left"/>
      <w:pPr>
        <w:ind w:left="1020" w:hanging="360"/>
      </w:pPr>
    </w:lvl>
    <w:lvl w:ilvl="1" w:tplc="DEBC822C">
      <w:start w:val="1"/>
      <w:numFmt w:val="decimal"/>
      <w:lvlText w:val="%2."/>
      <w:lvlJc w:val="left"/>
      <w:pPr>
        <w:ind w:left="1020" w:hanging="360"/>
      </w:pPr>
    </w:lvl>
    <w:lvl w:ilvl="2" w:tplc="5B14A6C0">
      <w:start w:val="1"/>
      <w:numFmt w:val="decimal"/>
      <w:lvlText w:val="%3."/>
      <w:lvlJc w:val="left"/>
      <w:pPr>
        <w:ind w:left="1020" w:hanging="360"/>
      </w:pPr>
    </w:lvl>
    <w:lvl w:ilvl="3" w:tplc="7BD2B5F8">
      <w:start w:val="1"/>
      <w:numFmt w:val="decimal"/>
      <w:lvlText w:val="%4."/>
      <w:lvlJc w:val="left"/>
      <w:pPr>
        <w:ind w:left="1020" w:hanging="360"/>
      </w:pPr>
    </w:lvl>
    <w:lvl w:ilvl="4" w:tplc="8CEA5B16">
      <w:start w:val="1"/>
      <w:numFmt w:val="decimal"/>
      <w:lvlText w:val="%5."/>
      <w:lvlJc w:val="left"/>
      <w:pPr>
        <w:ind w:left="1020" w:hanging="360"/>
      </w:pPr>
    </w:lvl>
    <w:lvl w:ilvl="5" w:tplc="F722646E">
      <w:start w:val="1"/>
      <w:numFmt w:val="decimal"/>
      <w:lvlText w:val="%6."/>
      <w:lvlJc w:val="left"/>
      <w:pPr>
        <w:ind w:left="1020" w:hanging="360"/>
      </w:pPr>
    </w:lvl>
    <w:lvl w:ilvl="6" w:tplc="59CA14AE">
      <w:start w:val="1"/>
      <w:numFmt w:val="decimal"/>
      <w:lvlText w:val="%7."/>
      <w:lvlJc w:val="left"/>
      <w:pPr>
        <w:ind w:left="1020" w:hanging="360"/>
      </w:pPr>
    </w:lvl>
    <w:lvl w:ilvl="7" w:tplc="93FA7D62">
      <w:start w:val="1"/>
      <w:numFmt w:val="decimal"/>
      <w:lvlText w:val="%8."/>
      <w:lvlJc w:val="left"/>
      <w:pPr>
        <w:ind w:left="1020" w:hanging="360"/>
      </w:pPr>
    </w:lvl>
    <w:lvl w:ilvl="8" w:tplc="AC04A5EA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0184B97"/>
    <w:multiLevelType w:val="hybridMultilevel"/>
    <w:tmpl w:val="3920F9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C62C15"/>
    <w:multiLevelType w:val="hybridMultilevel"/>
    <w:tmpl w:val="A5AE7A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FE84D21"/>
    <w:multiLevelType w:val="hybridMultilevel"/>
    <w:tmpl w:val="4B50CE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7263875">
    <w:abstractNumId w:val="3"/>
  </w:num>
  <w:num w:numId="2" w16cid:durableId="440420156">
    <w:abstractNumId w:val="2"/>
  </w:num>
  <w:num w:numId="3" w16cid:durableId="447313493">
    <w:abstractNumId w:val="4"/>
  </w:num>
  <w:num w:numId="4" w16cid:durableId="1604151209">
    <w:abstractNumId w:val="1"/>
  </w:num>
  <w:num w:numId="5" w16cid:durableId="2077584431">
    <w:abstractNumId w:val="0"/>
  </w:num>
  <w:num w:numId="6" w16cid:durableId="359622925">
    <w:abstractNumId w:val="7"/>
  </w:num>
  <w:num w:numId="7" w16cid:durableId="1453089822">
    <w:abstractNumId w:val="8"/>
  </w:num>
  <w:num w:numId="8" w16cid:durableId="533352265">
    <w:abstractNumId w:val="5"/>
  </w:num>
  <w:num w:numId="9" w16cid:durableId="48265690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785E07"/>
  <w15:docId w15:val="{ED9B8F98-DF92-410F-9007-51C99D105D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MS Minch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4F4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1BD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333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52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1525"/>
  </w:style>
  <w:style w:type="paragraph" w:styleId="Footer">
    <w:name w:val="footer"/>
    <w:basedOn w:val="Normal"/>
    <w:link w:val="FooterChar"/>
    <w:uiPriority w:val="99"/>
    <w:unhideWhenUsed/>
    <w:rsid w:val="00D0152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1525"/>
  </w:style>
  <w:style w:type="paragraph" w:styleId="BalloonText">
    <w:name w:val="Balloon Text"/>
    <w:basedOn w:val="Normal"/>
    <w:link w:val="BalloonTextChar"/>
    <w:uiPriority w:val="99"/>
    <w:semiHidden/>
    <w:unhideWhenUsed/>
    <w:rsid w:val="00D01525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D0152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B87B0E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character" w:styleId="Hyperlink">
    <w:name w:val="Hyperlink"/>
    <w:uiPriority w:val="99"/>
    <w:unhideWhenUsed/>
    <w:rsid w:val="00F775D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775D5"/>
    <w:rPr>
      <w:color w:val="800080"/>
      <w:u w:val="single"/>
    </w:rPr>
  </w:style>
  <w:style w:type="paragraph" w:styleId="BasicParagraph" w:customStyle="1">
    <w:name w:val="[Basic Paragraph]"/>
    <w:basedOn w:val="Normal"/>
    <w:uiPriority w:val="99"/>
    <w:rsid w:val="00C2157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eading1Char" w:customStyle="1">
    <w:name w:val="Heading 1 Char"/>
    <w:link w:val="Heading1"/>
    <w:uiPriority w:val="9"/>
    <w:rsid w:val="00481BDA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481BDA"/>
    <w:rPr>
      <w:rFonts w:ascii="Consolas" w:hAnsi="Consolas" w:eastAsia="Calibri" w:cs="Consolas"/>
      <w:sz w:val="21"/>
      <w:szCs w:val="21"/>
      <w:lang w:val="en-GB" w:eastAsia="en-GB"/>
    </w:rPr>
  </w:style>
  <w:style w:type="character" w:styleId="PlainTextChar" w:customStyle="1">
    <w:name w:val="Plain Text Char"/>
    <w:link w:val="PlainText"/>
    <w:uiPriority w:val="99"/>
    <w:rsid w:val="00481BDA"/>
    <w:rPr>
      <w:rFonts w:ascii="Consolas" w:hAnsi="Consolas" w:eastAsia="Calibri" w:cs="Consolas"/>
      <w:sz w:val="21"/>
      <w:szCs w:val="21"/>
      <w:lang w:val="en-GB" w:eastAsia="en-GB"/>
    </w:rPr>
  </w:style>
  <w:style w:type="paragraph" w:styleId="Body" w:customStyle="1">
    <w:name w:val="Body"/>
    <w:basedOn w:val="Normal"/>
    <w:uiPriority w:val="99"/>
    <w:rsid w:val="000D212F"/>
    <w:pPr>
      <w:adjustRightInd w:val="0"/>
      <w:spacing w:after="220"/>
      <w:jc w:val="both"/>
    </w:pPr>
    <w:rPr>
      <w:rFonts w:ascii="Arial" w:hAnsi="Arial" w:eastAsia="Arial" w:cs="Arial"/>
      <w:sz w:val="22"/>
      <w:szCs w:val="22"/>
      <w:lang w:val="en-GB" w:eastAsia="en-GB"/>
    </w:rPr>
  </w:style>
  <w:style w:type="character" w:styleId="Strong">
    <w:name w:val="Strong"/>
    <w:uiPriority w:val="22"/>
    <w:qFormat/>
    <w:rsid w:val="000D212F"/>
    <w:rPr>
      <w:b/>
      <w:bCs/>
    </w:rPr>
  </w:style>
  <w:style w:type="paragraph" w:styleId="ListParagraph">
    <w:name w:val="List Paragraph"/>
    <w:basedOn w:val="Normal"/>
    <w:qFormat/>
    <w:rsid w:val="00710FB1"/>
    <w:pPr>
      <w:ind w:left="720"/>
      <w:contextualSpacing/>
    </w:pPr>
  </w:style>
  <w:style w:type="paragraph" w:styleId="NoSpacing">
    <w:name w:val="No Spacing"/>
    <w:uiPriority w:val="1"/>
    <w:qFormat/>
    <w:rsid w:val="0034150F"/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9D05F8"/>
    <w:rPr>
      <w:i/>
      <w:iCs/>
    </w:rPr>
  </w:style>
  <w:style w:type="character" w:styleId="Heading3Char" w:customStyle="1">
    <w:name w:val="Heading 3 Char"/>
    <w:link w:val="Heading3"/>
    <w:uiPriority w:val="9"/>
    <w:semiHidden/>
    <w:rsid w:val="00511333"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  <w:style w:type="paragraph" w:styleId="Subtitle">
    <w:name w:val="Subtitle"/>
    <w:basedOn w:val="Normal"/>
    <w:link w:val="SubtitleChar"/>
    <w:uiPriority w:val="11"/>
    <w:qFormat/>
    <w:rsid w:val="003A27D1"/>
    <w:pPr>
      <w:spacing w:line="264" w:lineRule="auto"/>
      <w:jc w:val="center"/>
    </w:pPr>
    <w:rPr>
      <w:rFonts w:ascii="Arial" w:hAnsi="Arial" w:eastAsia="Times New Roman" w:cs="Arial"/>
      <w:b/>
      <w:bCs/>
      <w:sz w:val="20"/>
      <w:szCs w:val="22"/>
      <w:lang w:val="en-GB"/>
    </w:rPr>
  </w:style>
  <w:style w:type="character" w:styleId="SubtitleChar" w:customStyle="1">
    <w:name w:val="Subtitle Char"/>
    <w:link w:val="Subtitle"/>
    <w:uiPriority w:val="11"/>
    <w:rsid w:val="003A27D1"/>
    <w:rPr>
      <w:rFonts w:ascii="Arial" w:hAnsi="Arial" w:eastAsia="Times New Roman" w:cs="Arial"/>
      <w:b/>
      <w:bCs/>
      <w:szCs w:val="22"/>
      <w:lang w:eastAsia="en-US"/>
    </w:rPr>
  </w:style>
  <w:style w:type="paragraph" w:styleId="Revision">
    <w:name w:val="Revision"/>
    <w:hidden/>
    <w:uiPriority w:val="99"/>
    <w:semiHidden/>
    <w:rsid w:val="00AB252C"/>
    <w:rPr>
      <w:sz w:val="24"/>
      <w:szCs w:val="24"/>
      <w:lang w:val="en-US" w:eastAsia="en-US"/>
    </w:rPr>
  </w:style>
  <w:style w:type="character" w:styleId="CommentReference">
    <w:name w:val="Comment Reference"/>
    <w:uiPriority w:val="99"/>
    <w:semiHidden/>
    <w:unhideWhenUsed/>
    <w:rsid w:val="00E042A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042A9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042A9"/>
    <w:rPr>
      <w:lang w:val="en-US" w:eastAsia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042A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042A9"/>
    <w:rPr>
      <w:b/>
      <w:bCs/>
      <w:lang w:val="en-US" w:eastAsia="en-US"/>
    </w:rPr>
  </w:style>
  <w:style w:type="table" w:styleId="TableGrid">
    <w:name w:val="Table Grid"/>
    <w:basedOn w:val="TableNormal"/>
    <w:uiPriority w:val="59"/>
    <w:rsid w:val="00623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203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styles" Target="styles.xml" Id="rId6" /><Relationship Type="http://schemas.openxmlformats.org/officeDocument/2006/relationships/hyperlink" Target="http://www.uspg.org.uk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