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&#65279;<?xml version="1.0" encoding="utf-8"?><Relationships xmlns="http://schemas.openxmlformats.org/package/2006/relationships"><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01E87" w14:textId="77777777" w:rsidR="00341673" w:rsidRPr="00341673" w:rsidRDefault="00341673" w:rsidP="00341673">
      <w:pPr>
        <w:spacing w:after="200"/>
        <w:jc w:val="center"/>
        <w:rPr>
          <w:rFonts w:ascii="Aptos" w:eastAsia="Times New Roman" w:hAnsi="Aptos"/>
          <w:sz w:val="22"/>
          <w:szCs w:val="22"/>
        </w:rPr>
      </w:pPr>
      <w:r w:rsidRPr="00341673">
        <w:rPr>
          <w:rFonts w:ascii="Aptos" w:eastAsia="Times New Roman" w:hAnsi="Aptos"/>
          <w:b/>
          <w:bCs/>
          <w:sz w:val="22"/>
          <w:szCs w:val="22"/>
          <w:u w:val="single"/>
        </w:rPr>
        <w:t>Job Description – Individual Giving, Community &amp; Events Fundraiser</w:t>
      </w:r>
    </w:p>
    <w:p w14:paraId="2C7FE53B" w14:textId="1CFE45EE" w:rsidR="00341673" w:rsidRPr="00341673" w:rsidRDefault="00341673" w:rsidP="00341673">
      <w:pPr>
        <w:spacing w:after="200"/>
        <w:jc w:val="center"/>
        <w:rPr>
          <w:rFonts w:ascii="Aptos" w:eastAsia="Times New Roman" w:hAnsi="Aptos"/>
          <w:sz w:val="22"/>
          <w:szCs w:val="22"/>
        </w:rPr>
      </w:pPr>
      <w:r>
        <w:rPr>
          <w:rFonts w:ascii="Aptos" w:eastAsia="Times New Roman" w:hAnsi="Aptos"/>
          <w:b/>
          <w:bCs/>
          <w:sz w:val="22"/>
          <w:szCs w:val="22"/>
          <w:u w:val="single"/>
        </w:rPr>
        <w:t xml:space="preserve">Up to </w:t>
      </w:r>
      <w:r w:rsidRPr="00341673">
        <w:rPr>
          <w:rFonts w:ascii="Aptos" w:eastAsia="Times New Roman" w:hAnsi="Aptos"/>
          <w:b/>
          <w:bCs/>
          <w:sz w:val="22"/>
          <w:szCs w:val="22"/>
          <w:u w:val="single"/>
        </w:rPr>
        <w:t>£32,000 FTE / £</w:t>
      </w:r>
      <w:r w:rsidR="00B14417">
        <w:rPr>
          <w:rFonts w:ascii="Aptos" w:eastAsia="Times New Roman" w:hAnsi="Aptos"/>
          <w:b/>
          <w:bCs/>
          <w:sz w:val="22"/>
          <w:szCs w:val="22"/>
          <w:u w:val="single"/>
        </w:rPr>
        <w:t>19,20</w:t>
      </w:r>
      <w:r w:rsidRPr="00341673">
        <w:rPr>
          <w:rFonts w:ascii="Aptos" w:eastAsia="Times New Roman" w:hAnsi="Aptos"/>
          <w:b/>
          <w:bCs/>
          <w:sz w:val="22"/>
          <w:szCs w:val="22"/>
          <w:u w:val="single"/>
        </w:rPr>
        <w:t xml:space="preserve">0 for </w:t>
      </w:r>
      <w:r>
        <w:rPr>
          <w:rFonts w:ascii="Aptos" w:eastAsia="Times New Roman" w:hAnsi="Aptos"/>
          <w:b/>
          <w:bCs/>
          <w:sz w:val="22"/>
          <w:szCs w:val="22"/>
          <w:u w:val="single"/>
        </w:rPr>
        <w:t>22.5</w:t>
      </w:r>
      <w:r w:rsidRPr="00341673">
        <w:rPr>
          <w:rFonts w:ascii="Aptos" w:eastAsia="Times New Roman" w:hAnsi="Aptos"/>
          <w:b/>
          <w:bCs/>
          <w:sz w:val="22"/>
          <w:szCs w:val="22"/>
          <w:u w:val="single"/>
        </w:rPr>
        <w:t xml:space="preserve"> hour week</w:t>
      </w:r>
    </w:p>
    <w:p w14:paraId="4189C726" w14:textId="77777777" w:rsidR="00341673" w:rsidRPr="00341673" w:rsidRDefault="00341673" w:rsidP="00341673">
      <w:pPr>
        <w:spacing w:after="200"/>
        <w:jc w:val="center"/>
        <w:rPr>
          <w:rFonts w:ascii="Aptos" w:eastAsia="Times New Roman" w:hAnsi="Aptos"/>
          <w:sz w:val="22"/>
          <w:szCs w:val="22"/>
        </w:rPr>
      </w:pPr>
      <w:r w:rsidRPr="00341673">
        <w:rPr>
          <w:rFonts w:ascii="Aptos" w:eastAsia="Times New Roman" w:hAnsi="Aptos"/>
          <w:b/>
          <w:bCs/>
          <w:sz w:val="22"/>
          <w:szCs w:val="22"/>
          <w:u w:val="single"/>
        </w:rPr>
        <w:t>Home-based UK</w:t>
      </w:r>
    </w:p>
    <w:p w14:paraId="51C45948" w14:textId="77777777" w:rsidR="00B2366D" w:rsidRDefault="00B2366D" w:rsidP="00B2366D">
      <w:pPr>
        <w:spacing w:after="150"/>
        <w:jc w:val="both"/>
        <w:rPr>
          <w:rFonts w:ascii="Aptos" w:eastAsia="Times New Roman" w:hAnsi="Aptos"/>
          <w:sz w:val="22"/>
          <w:szCs w:val="22"/>
        </w:rPr>
      </w:pPr>
      <w:r w:rsidRPr="00B2366D">
        <w:rPr>
          <w:rFonts w:ascii="Aptos" w:eastAsia="Times New Roman" w:hAnsi="Aptos"/>
          <w:sz w:val="22"/>
          <w:szCs w:val="22"/>
        </w:rPr>
        <w:t>Head and neck cancer is one of the fastest-rising cancers in the UK, now affecting around 14,000 people every year - 5th most prevalent amongst men, 7th overall and fastest growing amongst young people. Too often symptoms are missed or misunderstood, and over half of cases are diagnosed at a late stage. As a result, survival rates are compromised and treatment is more invasive, and recovery can mean a new way of eating, speaking and living. Oracle Head &amp; Neck Cancer UK exists to change that story.</w:t>
      </w:r>
    </w:p>
    <w:p w14:paraId="746DED90" w14:textId="0EEDBEFB" w:rsidR="00341673" w:rsidRPr="00341673" w:rsidRDefault="00341673" w:rsidP="00B2366D">
      <w:pPr>
        <w:spacing w:after="150"/>
        <w:jc w:val="both"/>
        <w:rPr>
          <w:rFonts w:ascii="Aptos" w:eastAsia="Times New Roman" w:hAnsi="Aptos"/>
          <w:sz w:val="22"/>
          <w:szCs w:val="22"/>
        </w:rPr>
      </w:pPr>
      <w:r w:rsidRPr="00341673">
        <w:rPr>
          <w:rFonts w:ascii="Aptos" w:eastAsia="Times New Roman" w:hAnsi="Aptos"/>
          <w:sz w:val="22"/>
          <w:szCs w:val="22"/>
        </w:rPr>
        <w:t>We work to prevent cancers where possible, drive earlier detection, and ensure people have clear information</w:t>
      </w:r>
      <w:r w:rsidR="00CA57D0">
        <w:rPr>
          <w:rFonts w:ascii="Aptos" w:eastAsia="Times New Roman" w:hAnsi="Aptos"/>
          <w:sz w:val="22"/>
          <w:szCs w:val="22"/>
        </w:rPr>
        <w:t>, support</w:t>
      </w:r>
      <w:r w:rsidRPr="00341673">
        <w:rPr>
          <w:rFonts w:ascii="Aptos" w:eastAsia="Times New Roman" w:hAnsi="Aptos"/>
          <w:sz w:val="22"/>
          <w:szCs w:val="22"/>
        </w:rPr>
        <w:t xml:space="preserve"> and guidance through and after treatment - so nobody is left to cope in silence or confusion.</w:t>
      </w:r>
    </w:p>
    <w:p w14:paraId="383FA845" w14:textId="02E68C1D" w:rsidR="00341673" w:rsidRPr="00341673" w:rsidRDefault="00EB7D77" w:rsidP="00B2366D">
      <w:pPr>
        <w:spacing w:after="150"/>
        <w:jc w:val="both"/>
        <w:rPr>
          <w:rFonts w:ascii="Aptos" w:eastAsia="Times New Roman" w:hAnsi="Aptos"/>
          <w:sz w:val="22"/>
          <w:szCs w:val="22"/>
        </w:rPr>
      </w:pPr>
      <w:r>
        <w:rPr>
          <w:rFonts w:ascii="Aptos" w:eastAsia="Times New Roman" w:hAnsi="Aptos"/>
          <w:sz w:val="22"/>
          <w:szCs w:val="22"/>
        </w:rPr>
        <w:t>In addition, w</w:t>
      </w:r>
      <w:r w:rsidR="00341673" w:rsidRPr="00341673">
        <w:rPr>
          <w:rFonts w:ascii="Aptos" w:eastAsia="Times New Roman" w:hAnsi="Aptos"/>
          <w:sz w:val="22"/>
          <w:szCs w:val="22"/>
        </w:rPr>
        <w:t>e fund groundbreaking research that changes lives and collaborate across the sector to maximise impact for patients.</w:t>
      </w:r>
    </w:p>
    <w:p w14:paraId="7D273BC0" w14:textId="77777777" w:rsidR="00341673" w:rsidRPr="00341673" w:rsidRDefault="00341673" w:rsidP="00B2366D">
      <w:pPr>
        <w:spacing w:after="150"/>
        <w:jc w:val="both"/>
        <w:rPr>
          <w:rFonts w:ascii="Aptos" w:eastAsia="Times New Roman" w:hAnsi="Aptos"/>
          <w:sz w:val="22"/>
          <w:szCs w:val="22"/>
        </w:rPr>
      </w:pPr>
      <w:r w:rsidRPr="00341673">
        <w:rPr>
          <w:rFonts w:ascii="Aptos" w:eastAsia="Times New Roman" w:hAnsi="Aptos"/>
          <w:sz w:val="22"/>
          <w:szCs w:val="22"/>
        </w:rPr>
        <w:t>As the only national charity involved with head and neck cancers, Oracle is currently moving towards a new direction. We have a unique opportunity to develop an organisation that creates maximum impact for head and neck cancer patients and their families while staying true to their origins.</w:t>
      </w:r>
    </w:p>
    <w:p w14:paraId="652C2909" w14:textId="30ED198D" w:rsidR="00341673" w:rsidRPr="00341673" w:rsidRDefault="00341673" w:rsidP="00B2366D">
      <w:pPr>
        <w:spacing w:after="150"/>
        <w:jc w:val="both"/>
        <w:rPr>
          <w:rFonts w:ascii="Aptos" w:eastAsia="Times New Roman" w:hAnsi="Aptos"/>
          <w:sz w:val="22"/>
          <w:szCs w:val="22"/>
        </w:rPr>
      </w:pPr>
      <w:r w:rsidRPr="00341673">
        <w:rPr>
          <w:rFonts w:ascii="Aptos" w:eastAsia="Times New Roman" w:hAnsi="Aptos"/>
          <w:sz w:val="22"/>
          <w:szCs w:val="22"/>
        </w:rPr>
        <w:t>We are currently seeking an Individual Giving, Community &amp; Events Fundraiser to join our team. The successful candidate will have broad experience of individual giving and community fundraising</w:t>
      </w:r>
      <w:r w:rsidR="00CA57D0">
        <w:rPr>
          <w:rFonts w:ascii="Aptos" w:eastAsia="Times New Roman" w:hAnsi="Aptos"/>
          <w:sz w:val="22"/>
          <w:szCs w:val="22"/>
        </w:rPr>
        <w:t xml:space="preserve"> OR</w:t>
      </w:r>
      <w:r w:rsidR="00C429C9">
        <w:rPr>
          <w:rFonts w:ascii="Aptos" w:eastAsia="Times New Roman" w:hAnsi="Aptos"/>
          <w:sz w:val="22"/>
          <w:szCs w:val="22"/>
        </w:rPr>
        <w:t xml:space="preserve"> relevant transferable skills</w:t>
      </w:r>
      <w:r w:rsidRPr="00341673">
        <w:rPr>
          <w:rFonts w:ascii="Aptos" w:eastAsia="Times New Roman" w:hAnsi="Aptos"/>
          <w:sz w:val="22"/>
          <w:szCs w:val="22"/>
        </w:rPr>
        <w:t>, and will be confident organising events and stewarding supporters across their whole journey. They will be flexible in their approach and willing to throw themselves into everything that our small charity has to offer. We know we need to push boundaries for our patient community and so we recognise the importance of innovation and taking advantage of opportunities as they arise.</w:t>
      </w:r>
    </w:p>
    <w:p w14:paraId="6A2F3ADF" w14:textId="77777777" w:rsidR="00341673" w:rsidRPr="00341673" w:rsidRDefault="00341673" w:rsidP="00341673">
      <w:pPr>
        <w:spacing w:before="300" w:after="150"/>
        <w:rPr>
          <w:rFonts w:ascii="Aptos" w:eastAsia="Times New Roman" w:hAnsi="Aptos"/>
          <w:sz w:val="22"/>
          <w:szCs w:val="22"/>
        </w:rPr>
      </w:pPr>
      <w:r w:rsidRPr="00341673">
        <w:rPr>
          <w:rFonts w:ascii="Aptos" w:eastAsia="Times New Roman" w:hAnsi="Aptos"/>
          <w:b/>
          <w:bCs/>
          <w:sz w:val="22"/>
          <w:szCs w:val="22"/>
          <w:u w:val="single"/>
        </w:rPr>
        <w:t>Key Responsibilities</w:t>
      </w:r>
    </w:p>
    <w:p w14:paraId="30F27FD6" w14:textId="77777777" w:rsidR="00341673" w:rsidRPr="00341673" w:rsidRDefault="00341673" w:rsidP="00B2366D">
      <w:pPr>
        <w:numPr>
          <w:ilvl w:val="0"/>
          <w:numId w:val="6"/>
        </w:numPr>
        <w:spacing w:after="80"/>
        <w:jc w:val="both"/>
        <w:rPr>
          <w:rFonts w:ascii="Aptos" w:eastAsia="Times New Roman" w:hAnsi="Aptos"/>
          <w:sz w:val="22"/>
          <w:szCs w:val="22"/>
        </w:rPr>
      </w:pPr>
      <w:r w:rsidRPr="00341673">
        <w:rPr>
          <w:rFonts w:ascii="Aptos" w:eastAsia="Times New Roman" w:hAnsi="Aptos"/>
          <w:sz w:val="22"/>
          <w:szCs w:val="22"/>
        </w:rPr>
        <w:t>Contribute to a fundraising strategy in conjunction with our Executive Director, focused on individual giving, community and events income.</w:t>
      </w:r>
    </w:p>
    <w:p w14:paraId="621F1420" w14:textId="77777777" w:rsidR="00341673" w:rsidRPr="00341673" w:rsidRDefault="00341673" w:rsidP="00B2366D">
      <w:pPr>
        <w:numPr>
          <w:ilvl w:val="0"/>
          <w:numId w:val="6"/>
        </w:numPr>
        <w:spacing w:after="80"/>
        <w:jc w:val="both"/>
        <w:rPr>
          <w:rFonts w:ascii="Aptos" w:eastAsia="Times New Roman" w:hAnsi="Aptos"/>
          <w:sz w:val="22"/>
          <w:szCs w:val="22"/>
        </w:rPr>
      </w:pPr>
      <w:r w:rsidRPr="00341673">
        <w:rPr>
          <w:rFonts w:ascii="Aptos" w:eastAsia="Times New Roman" w:hAnsi="Aptos"/>
          <w:sz w:val="22"/>
          <w:szCs w:val="22"/>
        </w:rPr>
        <w:t>Analyse ROI on existing and new individual giving, community and events fundraising initiatives.</w:t>
      </w:r>
    </w:p>
    <w:p w14:paraId="5D53F23B" w14:textId="77777777" w:rsidR="00341673" w:rsidRPr="00341673" w:rsidRDefault="00341673" w:rsidP="00B2366D">
      <w:pPr>
        <w:numPr>
          <w:ilvl w:val="0"/>
          <w:numId w:val="6"/>
        </w:numPr>
        <w:spacing w:after="80"/>
        <w:jc w:val="both"/>
        <w:rPr>
          <w:rFonts w:ascii="Aptos" w:eastAsia="Times New Roman" w:hAnsi="Aptos"/>
          <w:sz w:val="22"/>
          <w:szCs w:val="22"/>
        </w:rPr>
      </w:pPr>
      <w:r w:rsidRPr="00341673">
        <w:rPr>
          <w:rFonts w:ascii="Aptos" w:eastAsia="Times New Roman" w:hAnsi="Aptos"/>
          <w:sz w:val="22"/>
          <w:szCs w:val="22"/>
        </w:rPr>
        <w:t>Identify new opportunities for support through individual giving, community fundraising and events.</w:t>
      </w:r>
    </w:p>
    <w:p w14:paraId="78809CC5" w14:textId="2DFF0C4D" w:rsidR="00341673" w:rsidRPr="00341673" w:rsidRDefault="00341673" w:rsidP="00B2366D">
      <w:pPr>
        <w:numPr>
          <w:ilvl w:val="0"/>
          <w:numId w:val="6"/>
        </w:numPr>
        <w:spacing w:after="80"/>
        <w:jc w:val="both"/>
        <w:rPr>
          <w:rFonts w:ascii="Aptos" w:eastAsia="Times New Roman" w:hAnsi="Aptos"/>
          <w:sz w:val="22"/>
          <w:szCs w:val="22"/>
        </w:rPr>
      </w:pPr>
      <w:r w:rsidRPr="00341673">
        <w:rPr>
          <w:rFonts w:ascii="Aptos" w:eastAsia="Times New Roman" w:hAnsi="Aptos"/>
          <w:sz w:val="22"/>
          <w:szCs w:val="22"/>
        </w:rPr>
        <w:t>Produce</w:t>
      </w:r>
      <w:r w:rsidR="00C429C9">
        <w:rPr>
          <w:rFonts w:ascii="Aptos" w:eastAsia="Times New Roman" w:hAnsi="Aptos"/>
          <w:sz w:val="22"/>
          <w:szCs w:val="22"/>
        </w:rPr>
        <w:t xml:space="preserve"> and implement</w:t>
      </w:r>
      <w:r w:rsidRPr="00341673">
        <w:rPr>
          <w:rFonts w:ascii="Aptos" w:eastAsia="Times New Roman" w:hAnsi="Aptos"/>
          <w:sz w:val="22"/>
          <w:szCs w:val="22"/>
        </w:rPr>
        <w:t xml:space="preserve"> project plans for individual giving, community and events fundraising activities.</w:t>
      </w:r>
    </w:p>
    <w:p w14:paraId="790B1B83" w14:textId="77777777" w:rsidR="00341673" w:rsidRPr="00341673" w:rsidRDefault="00341673" w:rsidP="00B2366D">
      <w:pPr>
        <w:numPr>
          <w:ilvl w:val="0"/>
          <w:numId w:val="6"/>
        </w:numPr>
        <w:spacing w:after="80"/>
        <w:jc w:val="both"/>
        <w:rPr>
          <w:rFonts w:ascii="Aptos" w:eastAsia="Times New Roman" w:hAnsi="Aptos"/>
          <w:sz w:val="22"/>
          <w:szCs w:val="22"/>
        </w:rPr>
      </w:pPr>
      <w:r w:rsidRPr="00341673">
        <w:rPr>
          <w:rFonts w:ascii="Aptos" w:eastAsia="Times New Roman" w:hAnsi="Aptos"/>
          <w:sz w:val="22"/>
          <w:szCs w:val="22"/>
        </w:rPr>
        <w:t>Build relationships with individual donors and community fundraisers, understanding their motivations to inform stewardship.</w:t>
      </w:r>
    </w:p>
    <w:p w14:paraId="2EACF7D7" w14:textId="77777777" w:rsidR="00341673" w:rsidRPr="00341673" w:rsidRDefault="00341673" w:rsidP="00B2366D">
      <w:pPr>
        <w:numPr>
          <w:ilvl w:val="0"/>
          <w:numId w:val="6"/>
        </w:numPr>
        <w:spacing w:after="80"/>
        <w:jc w:val="both"/>
        <w:rPr>
          <w:rFonts w:ascii="Aptos" w:eastAsia="Times New Roman" w:hAnsi="Aptos"/>
          <w:sz w:val="22"/>
          <w:szCs w:val="22"/>
        </w:rPr>
      </w:pPr>
      <w:r w:rsidRPr="00341673">
        <w:rPr>
          <w:rFonts w:ascii="Aptos" w:eastAsia="Times New Roman" w:hAnsi="Aptos"/>
          <w:sz w:val="22"/>
          <w:szCs w:val="22"/>
        </w:rPr>
        <w:t>Develop the supporter journey and deliver excellent stewardship for individual donors and community fundraisers.</w:t>
      </w:r>
    </w:p>
    <w:p w14:paraId="3CACC3E1" w14:textId="06942507" w:rsidR="00341673" w:rsidRPr="00341673" w:rsidRDefault="00341673" w:rsidP="00B2366D">
      <w:pPr>
        <w:numPr>
          <w:ilvl w:val="0"/>
          <w:numId w:val="6"/>
        </w:numPr>
        <w:spacing w:after="80"/>
        <w:jc w:val="both"/>
        <w:rPr>
          <w:rFonts w:ascii="Aptos" w:eastAsia="Times New Roman" w:hAnsi="Aptos"/>
          <w:sz w:val="22"/>
          <w:szCs w:val="22"/>
        </w:rPr>
      </w:pPr>
      <w:r w:rsidRPr="00341673">
        <w:rPr>
          <w:rFonts w:ascii="Aptos" w:eastAsia="Times New Roman" w:hAnsi="Aptos"/>
          <w:sz w:val="22"/>
          <w:szCs w:val="22"/>
        </w:rPr>
        <w:lastRenderedPageBreak/>
        <w:t xml:space="preserve">Work with the Communications </w:t>
      </w:r>
      <w:r w:rsidR="001864AF">
        <w:rPr>
          <w:rFonts w:ascii="Aptos" w:eastAsia="Times New Roman" w:hAnsi="Aptos"/>
          <w:sz w:val="22"/>
          <w:szCs w:val="22"/>
        </w:rPr>
        <w:t>Lead</w:t>
      </w:r>
      <w:r w:rsidRPr="00341673">
        <w:rPr>
          <w:rFonts w:ascii="Aptos" w:eastAsia="Times New Roman" w:hAnsi="Aptos"/>
          <w:sz w:val="22"/>
          <w:szCs w:val="22"/>
        </w:rPr>
        <w:t xml:space="preserve"> to produce new fundraising materials for existing supporters and develop compelling fundraising campaigns that appeal to the wider general public.</w:t>
      </w:r>
    </w:p>
    <w:p w14:paraId="4AE3613C" w14:textId="77777777" w:rsidR="00341673" w:rsidRPr="00341673" w:rsidRDefault="00341673" w:rsidP="00B2366D">
      <w:pPr>
        <w:numPr>
          <w:ilvl w:val="0"/>
          <w:numId w:val="6"/>
        </w:numPr>
        <w:spacing w:after="80"/>
        <w:jc w:val="both"/>
        <w:rPr>
          <w:rFonts w:ascii="Aptos" w:eastAsia="Times New Roman" w:hAnsi="Aptos"/>
          <w:sz w:val="22"/>
          <w:szCs w:val="22"/>
        </w:rPr>
      </w:pPr>
      <w:r w:rsidRPr="00341673">
        <w:rPr>
          <w:rFonts w:ascii="Aptos" w:eastAsia="Times New Roman" w:hAnsi="Aptos"/>
          <w:sz w:val="22"/>
          <w:szCs w:val="22"/>
        </w:rPr>
        <w:t>Organise fundraising and stewardship events.</w:t>
      </w:r>
    </w:p>
    <w:p w14:paraId="1016141D" w14:textId="77777777" w:rsidR="00341673" w:rsidRPr="00341673" w:rsidRDefault="00341673" w:rsidP="00B2366D">
      <w:pPr>
        <w:numPr>
          <w:ilvl w:val="0"/>
          <w:numId w:val="6"/>
        </w:numPr>
        <w:spacing w:after="80"/>
        <w:jc w:val="both"/>
        <w:rPr>
          <w:rFonts w:ascii="Aptos" w:eastAsia="Times New Roman" w:hAnsi="Aptos"/>
          <w:sz w:val="22"/>
          <w:szCs w:val="22"/>
        </w:rPr>
      </w:pPr>
      <w:r w:rsidRPr="00341673">
        <w:rPr>
          <w:rFonts w:ascii="Aptos" w:eastAsia="Times New Roman" w:hAnsi="Aptos"/>
          <w:sz w:val="22"/>
          <w:szCs w:val="22"/>
        </w:rPr>
        <w:t>Assist community supporters in their efforts to maximise their fundraising.</w:t>
      </w:r>
    </w:p>
    <w:p w14:paraId="3A0E63CB" w14:textId="77777777" w:rsidR="00341673" w:rsidRPr="00341673" w:rsidRDefault="00341673" w:rsidP="00B2366D">
      <w:pPr>
        <w:numPr>
          <w:ilvl w:val="0"/>
          <w:numId w:val="6"/>
        </w:numPr>
        <w:spacing w:after="80"/>
        <w:jc w:val="both"/>
        <w:rPr>
          <w:rFonts w:ascii="Aptos" w:eastAsia="Times New Roman" w:hAnsi="Aptos"/>
          <w:sz w:val="22"/>
          <w:szCs w:val="22"/>
        </w:rPr>
      </w:pPr>
      <w:r w:rsidRPr="00341673">
        <w:rPr>
          <w:rFonts w:ascii="Aptos" w:eastAsia="Times New Roman" w:hAnsi="Aptos"/>
          <w:sz w:val="22"/>
          <w:szCs w:val="22"/>
        </w:rPr>
        <w:t>Contribute to quarterly newsletters, the website and social media with individual giving, community and events fundraising stories and initiatives.</w:t>
      </w:r>
    </w:p>
    <w:p w14:paraId="5517329E" w14:textId="77777777" w:rsidR="00341673" w:rsidRPr="00341673" w:rsidRDefault="00341673" w:rsidP="00B2366D">
      <w:pPr>
        <w:numPr>
          <w:ilvl w:val="0"/>
          <w:numId w:val="6"/>
        </w:numPr>
        <w:spacing w:after="80"/>
        <w:jc w:val="both"/>
        <w:rPr>
          <w:rFonts w:ascii="Aptos" w:eastAsia="Times New Roman" w:hAnsi="Aptos"/>
          <w:sz w:val="22"/>
          <w:szCs w:val="22"/>
        </w:rPr>
      </w:pPr>
      <w:r w:rsidRPr="00341673">
        <w:rPr>
          <w:rFonts w:ascii="Aptos" w:eastAsia="Times New Roman" w:hAnsi="Aptos"/>
          <w:sz w:val="22"/>
          <w:szCs w:val="22"/>
        </w:rPr>
        <w:t>Maintain accurate records of income and gift aid declarations on Beacon CRM.</w:t>
      </w:r>
    </w:p>
    <w:p w14:paraId="75FDC95D" w14:textId="77777777" w:rsidR="00341673" w:rsidRPr="00341673" w:rsidRDefault="00341673" w:rsidP="00B2366D">
      <w:pPr>
        <w:numPr>
          <w:ilvl w:val="0"/>
          <w:numId w:val="6"/>
        </w:numPr>
        <w:spacing w:after="80"/>
        <w:jc w:val="both"/>
        <w:rPr>
          <w:rFonts w:ascii="Aptos" w:eastAsia="Times New Roman" w:hAnsi="Aptos"/>
          <w:sz w:val="22"/>
          <w:szCs w:val="22"/>
        </w:rPr>
      </w:pPr>
      <w:r w:rsidRPr="00341673">
        <w:rPr>
          <w:rFonts w:ascii="Aptos" w:eastAsia="Times New Roman" w:hAnsi="Aptos"/>
          <w:sz w:val="22"/>
          <w:szCs w:val="22"/>
        </w:rPr>
        <w:t>Ensure all fundraising is undertaken legally and ethically and in line with guidelines laid out by the fundraising regulator.</w:t>
      </w:r>
    </w:p>
    <w:p w14:paraId="2422D931" w14:textId="77777777" w:rsidR="00341673" w:rsidRPr="00341673" w:rsidRDefault="00341673" w:rsidP="00341673">
      <w:pPr>
        <w:spacing w:before="300" w:after="150"/>
        <w:rPr>
          <w:rFonts w:ascii="Aptos" w:eastAsia="Times New Roman" w:hAnsi="Aptos"/>
          <w:sz w:val="22"/>
          <w:szCs w:val="22"/>
        </w:rPr>
      </w:pPr>
      <w:r w:rsidRPr="00341673">
        <w:rPr>
          <w:rFonts w:ascii="Aptos" w:eastAsia="Times New Roman" w:hAnsi="Aptos"/>
          <w:b/>
          <w:bCs/>
          <w:sz w:val="22"/>
          <w:szCs w:val="22"/>
          <w:u w:val="single"/>
        </w:rPr>
        <w:t>Person Specification</w:t>
      </w:r>
    </w:p>
    <w:p w14:paraId="67F2EF8F" w14:textId="77777777" w:rsidR="00341673" w:rsidRPr="00341673" w:rsidRDefault="00341673" w:rsidP="00341673">
      <w:pPr>
        <w:spacing w:after="150"/>
        <w:rPr>
          <w:rFonts w:ascii="Aptos" w:eastAsia="Times New Roman" w:hAnsi="Aptos"/>
          <w:sz w:val="22"/>
          <w:szCs w:val="22"/>
        </w:rPr>
      </w:pPr>
      <w:r w:rsidRPr="00341673">
        <w:rPr>
          <w:rFonts w:ascii="Aptos" w:eastAsia="Times New Roman" w:hAnsi="Aptos"/>
          <w:sz w:val="22"/>
          <w:szCs w:val="22"/>
        </w:rPr>
        <w:t>The successful candidate will have:</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75"/>
        <w:gridCol w:w="4675"/>
      </w:tblGrid>
      <w:tr w:rsidR="00341673" w:rsidRPr="00341673" w14:paraId="6C77FE6C" w14:textId="77777777" w:rsidTr="003B7134">
        <w:trPr>
          <w:tblHeader/>
        </w:trPr>
        <w:tc>
          <w:tcPr>
            <w:tcW w:w="4675" w:type="dxa"/>
            <w:shd w:val="clear" w:color="auto" w:fill="D9D9D9"/>
          </w:tcPr>
          <w:p w14:paraId="6DDD3B14" w14:textId="77777777" w:rsidR="00341673" w:rsidRPr="00341673" w:rsidRDefault="00341673" w:rsidP="00341673">
            <w:pPr>
              <w:rPr>
                <w:rFonts w:ascii="Aptos" w:eastAsia="Times New Roman" w:hAnsi="Aptos"/>
                <w:sz w:val="22"/>
                <w:szCs w:val="22"/>
              </w:rPr>
            </w:pPr>
            <w:r w:rsidRPr="00341673">
              <w:rPr>
                <w:rFonts w:ascii="Aptos" w:eastAsia="Times New Roman" w:hAnsi="Aptos"/>
                <w:b/>
                <w:bCs/>
                <w:sz w:val="22"/>
                <w:szCs w:val="22"/>
              </w:rPr>
              <w:t>Essential Criteria</w:t>
            </w:r>
          </w:p>
        </w:tc>
        <w:tc>
          <w:tcPr>
            <w:tcW w:w="4675" w:type="dxa"/>
            <w:shd w:val="clear" w:color="auto" w:fill="D9D9D9"/>
          </w:tcPr>
          <w:p w14:paraId="5B307150" w14:textId="77777777" w:rsidR="00341673" w:rsidRPr="00341673" w:rsidRDefault="00341673" w:rsidP="00341673">
            <w:pPr>
              <w:rPr>
                <w:rFonts w:ascii="Aptos" w:eastAsia="Times New Roman" w:hAnsi="Aptos"/>
                <w:sz w:val="22"/>
                <w:szCs w:val="22"/>
              </w:rPr>
            </w:pPr>
            <w:r w:rsidRPr="00341673">
              <w:rPr>
                <w:rFonts w:ascii="Aptos" w:eastAsia="Times New Roman" w:hAnsi="Aptos"/>
                <w:b/>
                <w:bCs/>
                <w:sz w:val="22"/>
                <w:szCs w:val="22"/>
              </w:rPr>
              <w:t>Desirable Criteria</w:t>
            </w:r>
          </w:p>
        </w:tc>
      </w:tr>
      <w:tr w:rsidR="00341673" w:rsidRPr="00341673" w14:paraId="597D0EE4" w14:textId="77777777" w:rsidTr="003B7134">
        <w:tc>
          <w:tcPr>
            <w:tcW w:w="4675" w:type="dxa"/>
          </w:tcPr>
          <w:p w14:paraId="526878CF" w14:textId="5B57E45C" w:rsidR="00341673" w:rsidRPr="00906286" w:rsidRDefault="00341673" w:rsidP="00341673">
            <w:pPr>
              <w:rPr>
                <w:rFonts w:ascii="Aptos" w:eastAsia="Times New Roman" w:hAnsi="Aptos"/>
                <w:sz w:val="22"/>
                <w:szCs w:val="22"/>
              </w:rPr>
            </w:pPr>
            <w:r w:rsidRPr="00906286">
              <w:rPr>
                <w:rFonts w:ascii="Aptos" w:eastAsia="Times New Roman" w:hAnsi="Aptos"/>
                <w:sz w:val="22"/>
                <w:szCs w:val="22"/>
              </w:rPr>
              <w:t>At least two years</w:t>
            </w:r>
            <w:r w:rsidR="00C429C9" w:rsidRPr="00906286">
              <w:rPr>
                <w:rFonts w:ascii="Aptos" w:eastAsia="Times New Roman" w:hAnsi="Aptos"/>
                <w:sz w:val="22"/>
                <w:szCs w:val="22"/>
              </w:rPr>
              <w:t>’</w:t>
            </w:r>
            <w:r w:rsidRPr="00906286">
              <w:rPr>
                <w:rFonts w:ascii="Aptos" w:eastAsia="Times New Roman" w:hAnsi="Aptos"/>
                <w:sz w:val="22"/>
                <w:szCs w:val="22"/>
              </w:rPr>
              <w:t xml:space="preserve"> experience in a similar role OR a role which uses transferable skills</w:t>
            </w:r>
          </w:p>
        </w:tc>
        <w:tc>
          <w:tcPr>
            <w:tcW w:w="4675" w:type="dxa"/>
          </w:tcPr>
          <w:p w14:paraId="0CEF758B" w14:textId="77777777" w:rsidR="00341673" w:rsidRPr="00906286" w:rsidRDefault="00341673" w:rsidP="00341673">
            <w:pPr>
              <w:rPr>
                <w:rFonts w:ascii="Aptos" w:eastAsia="Times New Roman" w:hAnsi="Aptos"/>
                <w:sz w:val="22"/>
                <w:szCs w:val="22"/>
              </w:rPr>
            </w:pPr>
            <w:r w:rsidRPr="00906286">
              <w:rPr>
                <w:rFonts w:ascii="Aptos" w:eastAsia="Times New Roman" w:hAnsi="Aptos"/>
                <w:sz w:val="22"/>
                <w:szCs w:val="22"/>
              </w:rPr>
              <w:t>Worked in a similar role within another small cancer charity</w:t>
            </w:r>
          </w:p>
        </w:tc>
      </w:tr>
      <w:tr w:rsidR="00341673" w:rsidRPr="00341673" w14:paraId="5A68B07B" w14:textId="77777777" w:rsidTr="003B7134">
        <w:tc>
          <w:tcPr>
            <w:tcW w:w="4675" w:type="dxa"/>
          </w:tcPr>
          <w:p w14:paraId="2DB11FEA" w14:textId="77777777" w:rsidR="00341673" w:rsidRPr="00906286" w:rsidRDefault="00341673" w:rsidP="00341673">
            <w:pPr>
              <w:rPr>
                <w:rFonts w:ascii="Aptos" w:eastAsia="Times New Roman" w:hAnsi="Aptos"/>
                <w:sz w:val="22"/>
                <w:szCs w:val="22"/>
              </w:rPr>
            </w:pPr>
            <w:r w:rsidRPr="00906286">
              <w:rPr>
                <w:rFonts w:ascii="Aptos" w:eastAsia="Times New Roman" w:hAnsi="Aptos"/>
                <w:sz w:val="22"/>
                <w:szCs w:val="22"/>
              </w:rPr>
              <w:t>Proven ability to meet targets for organisational growth</w:t>
            </w:r>
          </w:p>
        </w:tc>
        <w:tc>
          <w:tcPr>
            <w:tcW w:w="4675" w:type="dxa"/>
          </w:tcPr>
          <w:p w14:paraId="7F221ABD" w14:textId="77777777" w:rsidR="00341673" w:rsidRPr="00906286" w:rsidRDefault="00341673" w:rsidP="00341673">
            <w:pPr>
              <w:rPr>
                <w:rFonts w:ascii="Aptos" w:eastAsia="Times New Roman" w:hAnsi="Aptos"/>
                <w:sz w:val="22"/>
                <w:szCs w:val="22"/>
              </w:rPr>
            </w:pPr>
            <w:r w:rsidRPr="00906286">
              <w:rPr>
                <w:rFonts w:ascii="Aptos" w:eastAsia="Times New Roman" w:hAnsi="Aptos"/>
                <w:sz w:val="22"/>
                <w:szCs w:val="22"/>
              </w:rPr>
              <w:t>Understanding of the challenges facing head and neck cancer patients</w:t>
            </w:r>
          </w:p>
        </w:tc>
      </w:tr>
      <w:tr w:rsidR="00341673" w:rsidRPr="00341673" w14:paraId="0BCB4ADF" w14:textId="77777777" w:rsidTr="003B7134">
        <w:tc>
          <w:tcPr>
            <w:tcW w:w="4675" w:type="dxa"/>
          </w:tcPr>
          <w:p w14:paraId="519F2DB3" w14:textId="2FFFDC5D" w:rsidR="00341673" w:rsidRPr="00906286" w:rsidRDefault="00341673" w:rsidP="00341673">
            <w:pPr>
              <w:rPr>
                <w:rFonts w:ascii="Aptos" w:eastAsia="Times New Roman" w:hAnsi="Aptos"/>
                <w:sz w:val="22"/>
                <w:szCs w:val="22"/>
              </w:rPr>
            </w:pPr>
            <w:r w:rsidRPr="00906286">
              <w:rPr>
                <w:rFonts w:ascii="Aptos" w:eastAsia="Times New Roman" w:hAnsi="Aptos"/>
                <w:sz w:val="22"/>
                <w:szCs w:val="22"/>
              </w:rPr>
              <w:t xml:space="preserve">Proven experience in </w:t>
            </w:r>
            <w:r w:rsidR="004B5464">
              <w:rPr>
                <w:rFonts w:ascii="Aptos" w:eastAsia="Times New Roman" w:hAnsi="Aptos"/>
                <w:sz w:val="22"/>
                <w:szCs w:val="22"/>
              </w:rPr>
              <w:t>project management</w:t>
            </w:r>
          </w:p>
        </w:tc>
        <w:tc>
          <w:tcPr>
            <w:tcW w:w="4675" w:type="dxa"/>
          </w:tcPr>
          <w:p w14:paraId="62A91659" w14:textId="77777777" w:rsidR="00341673" w:rsidRPr="00906286" w:rsidRDefault="00341673" w:rsidP="00341673">
            <w:pPr>
              <w:rPr>
                <w:rFonts w:ascii="Aptos" w:eastAsia="Times New Roman" w:hAnsi="Aptos"/>
                <w:sz w:val="22"/>
                <w:szCs w:val="22"/>
              </w:rPr>
            </w:pPr>
            <w:r w:rsidRPr="00906286">
              <w:rPr>
                <w:rFonts w:ascii="Aptos" w:eastAsia="Times New Roman" w:hAnsi="Aptos"/>
                <w:sz w:val="22"/>
                <w:szCs w:val="22"/>
              </w:rPr>
              <w:t>Experience of Mailchimp and Beacon CRM</w:t>
            </w:r>
          </w:p>
        </w:tc>
      </w:tr>
      <w:tr w:rsidR="00341673" w:rsidRPr="00341673" w14:paraId="5AA7801E" w14:textId="77777777" w:rsidTr="003B7134">
        <w:tc>
          <w:tcPr>
            <w:tcW w:w="4675" w:type="dxa"/>
          </w:tcPr>
          <w:p w14:paraId="11040E21" w14:textId="3E9575ED" w:rsidR="00341673" w:rsidRPr="00906286" w:rsidRDefault="00341673" w:rsidP="00341673">
            <w:pPr>
              <w:rPr>
                <w:rFonts w:ascii="Aptos" w:eastAsia="Times New Roman" w:hAnsi="Aptos"/>
                <w:sz w:val="22"/>
                <w:szCs w:val="22"/>
              </w:rPr>
            </w:pPr>
            <w:r w:rsidRPr="00906286">
              <w:rPr>
                <w:rFonts w:ascii="Aptos" w:eastAsia="Times New Roman" w:hAnsi="Aptos"/>
                <w:sz w:val="22"/>
                <w:szCs w:val="22"/>
              </w:rPr>
              <w:t>Experience developing and delivering successful fundraising strategies for individual giving, community and events income</w:t>
            </w:r>
            <w:r w:rsidR="0093691E" w:rsidRPr="00906286">
              <w:rPr>
                <w:rFonts w:ascii="Aptos" w:eastAsia="Times New Roman" w:hAnsi="Aptos"/>
                <w:sz w:val="22"/>
                <w:szCs w:val="22"/>
              </w:rPr>
              <w:t xml:space="preserve"> OR a relevant discipline</w:t>
            </w:r>
          </w:p>
        </w:tc>
        <w:tc>
          <w:tcPr>
            <w:tcW w:w="4675" w:type="dxa"/>
          </w:tcPr>
          <w:p w14:paraId="639EB58B" w14:textId="77777777" w:rsidR="00341673" w:rsidRPr="00906286" w:rsidRDefault="00341673" w:rsidP="00341673">
            <w:pPr>
              <w:rPr>
                <w:rFonts w:ascii="Aptos" w:eastAsia="Times New Roman" w:hAnsi="Aptos"/>
                <w:sz w:val="22"/>
                <w:szCs w:val="22"/>
              </w:rPr>
            </w:pPr>
            <w:r w:rsidRPr="00906286">
              <w:rPr>
                <w:rFonts w:ascii="Aptos" w:eastAsia="Times New Roman" w:hAnsi="Aptos"/>
                <w:sz w:val="22"/>
                <w:szCs w:val="22"/>
              </w:rPr>
              <w:t>Experience of home-working and self-motivation</w:t>
            </w:r>
          </w:p>
        </w:tc>
      </w:tr>
      <w:tr w:rsidR="00341673" w:rsidRPr="00341673" w14:paraId="1915C5B4" w14:textId="77777777" w:rsidTr="003B7134">
        <w:tc>
          <w:tcPr>
            <w:tcW w:w="4675" w:type="dxa"/>
          </w:tcPr>
          <w:p w14:paraId="66EAEAF1" w14:textId="77777777" w:rsidR="00341673" w:rsidRPr="00906286" w:rsidRDefault="00341673" w:rsidP="00341673">
            <w:pPr>
              <w:rPr>
                <w:rFonts w:ascii="Aptos" w:eastAsia="Times New Roman" w:hAnsi="Aptos"/>
                <w:sz w:val="22"/>
                <w:szCs w:val="22"/>
              </w:rPr>
            </w:pPr>
            <w:r w:rsidRPr="00906286">
              <w:rPr>
                <w:rFonts w:ascii="Aptos" w:eastAsia="Times New Roman" w:hAnsi="Aptos"/>
                <w:sz w:val="22"/>
                <w:szCs w:val="22"/>
              </w:rPr>
              <w:t>Excellent interpersonal skills to build and maintain donor relationships and understand donor motivations and interests</w:t>
            </w:r>
          </w:p>
        </w:tc>
        <w:tc>
          <w:tcPr>
            <w:tcW w:w="4675" w:type="dxa"/>
          </w:tcPr>
          <w:p w14:paraId="5D441CE8" w14:textId="77777777" w:rsidR="00341673" w:rsidRPr="00906286" w:rsidRDefault="00341673" w:rsidP="00341673">
            <w:pPr>
              <w:rPr>
                <w:rFonts w:ascii="Aptos" w:eastAsia="Times New Roman" w:hAnsi="Aptos"/>
                <w:sz w:val="22"/>
                <w:szCs w:val="22"/>
              </w:rPr>
            </w:pPr>
            <w:r w:rsidRPr="00906286">
              <w:rPr>
                <w:rFonts w:ascii="Aptos" w:eastAsia="Times New Roman" w:hAnsi="Aptos"/>
                <w:sz w:val="22"/>
                <w:szCs w:val="22"/>
              </w:rPr>
              <w:t>Development of fundraising campaigns with quantifiable results</w:t>
            </w:r>
          </w:p>
        </w:tc>
      </w:tr>
      <w:tr w:rsidR="00341673" w:rsidRPr="00341673" w14:paraId="2278EA65" w14:textId="77777777" w:rsidTr="003B7134">
        <w:tc>
          <w:tcPr>
            <w:tcW w:w="4675" w:type="dxa"/>
          </w:tcPr>
          <w:p w14:paraId="734E4090" w14:textId="17634594" w:rsidR="00341673" w:rsidRPr="00906286" w:rsidRDefault="00341673" w:rsidP="00341673">
            <w:pPr>
              <w:rPr>
                <w:rFonts w:ascii="Aptos" w:eastAsia="Times New Roman" w:hAnsi="Aptos"/>
                <w:sz w:val="22"/>
                <w:szCs w:val="22"/>
              </w:rPr>
            </w:pPr>
            <w:r w:rsidRPr="00906286">
              <w:rPr>
                <w:rFonts w:ascii="Aptos" w:eastAsia="Times New Roman" w:hAnsi="Aptos"/>
                <w:sz w:val="22"/>
                <w:szCs w:val="22"/>
              </w:rPr>
              <w:t>Experience using CRM systems and managing supporter data</w:t>
            </w:r>
          </w:p>
        </w:tc>
        <w:tc>
          <w:tcPr>
            <w:tcW w:w="4675" w:type="dxa"/>
          </w:tcPr>
          <w:p w14:paraId="1C0FBAAB" w14:textId="768B5627" w:rsidR="00341673" w:rsidRPr="00906286" w:rsidRDefault="0093691E" w:rsidP="00341673">
            <w:pPr>
              <w:rPr>
                <w:rFonts w:ascii="Aptos" w:eastAsia="Times New Roman" w:hAnsi="Aptos"/>
                <w:sz w:val="22"/>
                <w:szCs w:val="22"/>
              </w:rPr>
            </w:pPr>
            <w:r w:rsidRPr="00906286">
              <w:rPr>
                <w:rFonts w:ascii="Aptos" w:eastAsia="Times New Roman" w:hAnsi="Aptos"/>
                <w:sz w:val="22"/>
                <w:szCs w:val="22"/>
              </w:rPr>
              <w:t>Excellent understanding of ethical fundraising delivery and fundraising regulation</w:t>
            </w:r>
          </w:p>
        </w:tc>
      </w:tr>
      <w:tr w:rsidR="00341673" w:rsidRPr="00341673" w14:paraId="32184C91" w14:textId="77777777" w:rsidTr="003B7134">
        <w:tc>
          <w:tcPr>
            <w:tcW w:w="4675" w:type="dxa"/>
          </w:tcPr>
          <w:p w14:paraId="13C4E7FB" w14:textId="77777777" w:rsidR="00341673" w:rsidRPr="00906286" w:rsidRDefault="00341673" w:rsidP="00341673">
            <w:pPr>
              <w:rPr>
                <w:rFonts w:ascii="Aptos" w:eastAsia="Times New Roman" w:hAnsi="Aptos"/>
                <w:sz w:val="22"/>
                <w:szCs w:val="22"/>
              </w:rPr>
            </w:pPr>
            <w:r w:rsidRPr="00906286">
              <w:rPr>
                <w:rFonts w:ascii="Aptos" w:eastAsia="Times New Roman" w:hAnsi="Aptos"/>
                <w:sz w:val="22"/>
                <w:szCs w:val="22"/>
              </w:rPr>
              <w:t>Ability to manage multiple projects and competing priorities effectively and deliver at pace</w:t>
            </w:r>
          </w:p>
        </w:tc>
        <w:tc>
          <w:tcPr>
            <w:tcW w:w="4675" w:type="dxa"/>
          </w:tcPr>
          <w:p w14:paraId="04044002" w14:textId="77777777" w:rsidR="00341673" w:rsidRPr="00906286" w:rsidRDefault="00341673" w:rsidP="00341673">
            <w:pPr>
              <w:rPr>
                <w:rFonts w:ascii="Aptos" w:eastAsia="Times New Roman" w:hAnsi="Aptos"/>
                <w:sz w:val="22"/>
                <w:szCs w:val="22"/>
              </w:rPr>
            </w:pPr>
          </w:p>
        </w:tc>
      </w:tr>
      <w:tr w:rsidR="00341673" w:rsidRPr="00341673" w14:paraId="3DDACE13" w14:textId="77777777" w:rsidTr="003B7134">
        <w:tc>
          <w:tcPr>
            <w:tcW w:w="4675" w:type="dxa"/>
          </w:tcPr>
          <w:p w14:paraId="693E2739" w14:textId="77777777" w:rsidR="00341673" w:rsidRPr="00906286" w:rsidRDefault="00341673" w:rsidP="00341673">
            <w:pPr>
              <w:rPr>
                <w:rFonts w:ascii="Aptos" w:eastAsia="Times New Roman" w:hAnsi="Aptos"/>
                <w:sz w:val="22"/>
                <w:szCs w:val="22"/>
              </w:rPr>
            </w:pPr>
            <w:r w:rsidRPr="00906286">
              <w:rPr>
                <w:rFonts w:ascii="Aptos" w:eastAsia="Times New Roman" w:hAnsi="Aptos"/>
                <w:sz w:val="22"/>
                <w:szCs w:val="22"/>
              </w:rPr>
              <w:t>Excellent reporting and impact measurement skills</w:t>
            </w:r>
          </w:p>
        </w:tc>
        <w:tc>
          <w:tcPr>
            <w:tcW w:w="4675" w:type="dxa"/>
          </w:tcPr>
          <w:p w14:paraId="107399AA" w14:textId="77777777" w:rsidR="00341673" w:rsidRPr="00906286" w:rsidRDefault="00341673" w:rsidP="00341673">
            <w:pPr>
              <w:rPr>
                <w:rFonts w:ascii="Aptos" w:eastAsia="Times New Roman" w:hAnsi="Aptos"/>
                <w:sz w:val="22"/>
                <w:szCs w:val="22"/>
              </w:rPr>
            </w:pPr>
          </w:p>
        </w:tc>
      </w:tr>
      <w:tr w:rsidR="00341673" w:rsidRPr="00341673" w14:paraId="63BF66CF" w14:textId="77777777" w:rsidTr="003B7134">
        <w:tc>
          <w:tcPr>
            <w:tcW w:w="4675" w:type="dxa"/>
          </w:tcPr>
          <w:p w14:paraId="0E20750A" w14:textId="77777777" w:rsidR="00341673" w:rsidRPr="00906286" w:rsidRDefault="00341673" w:rsidP="00341673">
            <w:pPr>
              <w:rPr>
                <w:rFonts w:ascii="Aptos" w:eastAsia="Times New Roman" w:hAnsi="Aptos"/>
                <w:sz w:val="22"/>
                <w:szCs w:val="22"/>
              </w:rPr>
            </w:pPr>
            <w:r w:rsidRPr="00906286">
              <w:rPr>
                <w:rFonts w:ascii="Aptos" w:eastAsia="Times New Roman" w:hAnsi="Aptos"/>
                <w:sz w:val="22"/>
                <w:szCs w:val="22"/>
              </w:rPr>
              <w:t>Confident to build relationships with potential donors and supporters</w:t>
            </w:r>
          </w:p>
        </w:tc>
        <w:tc>
          <w:tcPr>
            <w:tcW w:w="4675" w:type="dxa"/>
          </w:tcPr>
          <w:p w14:paraId="0E36B4B6" w14:textId="77777777" w:rsidR="00341673" w:rsidRPr="00906286" w:rsidRDefault="00341673" w:rsidP="00341673">
            <w:pPr>
              <w:rPr>
                <w:rFonts w:ascii="Aptos" w:eastAsia="Times New Roman" w:hAnsi="Aptos"/>
                <w:sz w:val="22"/>
                <w:szCs w:val="22"/>
              </w:rPr>
            </w:pPr>
          </w:p>
        </w:tc>
      </w:tr>
      <w:tr w:rsidR="00341673" w:rsidRPr="00341673" w14:paraId="7C7F5A2D" w14:textId="77777777" w:rsidTr="003B7134">
        <w:tc>
          <w:tcPr>
            <w:tcW w:w="4675" w:type="dxa"/>
          </w:tcPr>
          <w:p w14:paraId="376B21C5" w14:textId="05B5A9B7" w:rsidR="00341673" w:rsidRPr="00906286" w:rsidRDefault="00341673" w:rsidP="00341673">
            <w:pPr>
              <w:rPr>
                <w:rFonts w:ascii="Aptos" w:eastAsia="Times New Roman" w:hAnsi="Aptos"/>
                <w:sz w:val="22"/>
                <w:szCs w:val="22"/>
              </w:rPr>
            </w:pPr>
            <w:r w:rsidRPr="00906286">
              <w:rPr>
                <w:rFonts w:ascii="Aptos" w:eastAsia="Times New Roman" w:hAnsi="Aptos"/>
                <w:sz w:val="22"/>
                <w:szCs w:val="22"/>
              </w:rPr>
              <w:t>Experience working collaboratively as part of a team to deliver activities to agreed deadlines</w:t>
            </w:r>
          </w:p>
        </w:tc>
        <w:tc>
          <w:tcPr>
            <w:tcW w:w="4675" w:type="dxa"/>
          </w:tcPr>
          <w:p w14:paraId="23FB5883" w14:textId="77777777" w:rsidR="00341673" w:rsidRPr="00906286" w:rsidRDefault="00341673" w:rsidP="00341673">
            <w:pPr>
              <w:rPr>
                <w:rFonts w:ascii="Aptos" w:eastAsia="Times New Roman" w:hAnsi="Aptos"/>
                <w:sz w:val="22"/>
                <w:szCs w:val="22"/>
              </w:rPr>
            </w:pPr>
          </w:p>
        </w:tc>
      </w:tr>
      <w:tr w:rsidR="00341673" w:rsidRPr="00341673" w14:paraId="4B0FB849" w14:textId="77777777" w:rsidTr="003B7134">
        <w:tc>
          <w:tcPr>
            <w:tcW w:w="4675" w:type="dxa"/>
          </w:tcPr>
          <w:p w14:paraId="3CB36037" w14:textId="77777777" w:rsidR="00341673" w:rsidRPr="00906286" w:rsidRDefault="00341673" w:rsidP="00341673">
            <w:pPr>
              <w:rPr>
                <w:rFonts w:ascii="Aptos" w:eastAsia="Times New Roman" w:hAnsi="Aptos"/>
                <w:sz w:val="22"/>
                <w:szCs w:val="22"/>
              </w:rPr>
            </w:pPr>
            <w:r w:rsidRPr="00906286">
              <w:rPr>
                <w:rFonts w:ascii="Aptos" w:eastAsia="Times New Roman" w:hAnsi="Aptos"/>
                <w:sz w:val="22"/>
                <w:szCs w:val="22"/>
              </w:rPr>
              <w:t>First-class verbal and written communication skills with meticulous attention to detail</w:t>
            </w:r>
          </w:p>
        </w:tc>
        <w:tc>
          <w:tcPr>
            <w:tcW w:w="4675" w:type="dxa"/>
          </w:tcPr>
          <w:p w14:paraId="487EFF2A" w14:textId="77777777" w:rsidR="00341673" w:rsidRPr="00906286" w:rsidRDefault="00341673" w:rsidP="00341673">
            <w:pPr>
              <w:rPr>
                <w:rFonts w:ascii="Aptos" w:eastAsia="Times New Roman" w:hAnsi="Aptos"/>
                <w:sz w:val="22"/>
                <w:szCs w:val="22"/>
              </w:rPr>
            </w:pPr>
          </w:p>
        </w:tc>
      </w:tr>
      <w:tr w:rsidR="00341673" w:rsidRPr="00341673" w14:paraId="41D4991A" w14:textId="77777777" w:rsidTr="003B7134">
        <w:tc>
          <w:tcPr>
            <w:tcW w:w="4675" w:type="dxa"/>
          </w:tcPr>
          <w:p w14:paraId="32C73740" w14:textId="77777777" w:rsidR="00341673" w:rsidRPr="00906286" w:rsidRDefault="00341673" w:rsidP="00341673">
            <w:pPr>
              <w:rPr>
                <w:rFonts w:ascii="Aptos" w:eastAsia="Times New Roman" w:hAnsi="Aptos"/>
                <w:sz w:val="22"/>
                <w:szCs w:val="22"/>
              </w:rPr>
            </w:pPr>
            <w:r w:rsidRPr="00906286">
              <w:rPr>
                <w:rFonts w:ascii="Aptos" w:eastAsia="Times New Roman" w:hAnsi="Aptos"/>
                <w:sz w:val="22"/>
                <w:szCs w:val="22"/>
              </w:rPr>
              <w:t>A commitment to our cause</w:t>
            </w:r>
          </w:p>
        </w:tc>
        <w:tc>
          <w:tcPr>
            <w:tcW w:w="4675" w:type="dxa"/>
          </w:tcPr>
          <w:p w14:paraId="1F9F6AE5" w14:textId="77777777" w:rsidR="00341673" w:rsidRPr="00906286" w:rsidRDefault="00341673" w:rsidP="00341673">
            <w:pPr>
              <w:rPr>
                <w:rFonts w:ascii="Aptos" w:eastAsia="Times New Roman" w:hAnsi="Aptos"/>
                <w:sz w:val="22"/>
                <w:szCs w:val="22"/>
              </w:rPr>
            </w:pPr>
          </w:p>
        </w:tc>
      </w:tr>
      <w:tr w:rsidR="00341673" w:rsidRPr="00341673" w14:paraId="56CF86D2" w14:textId="77777777" w:rsidTr="003B7134">
        <w:tc>
          <w:tcPr>
            <w:tcW w:w="4675" w:type="dxa"/>
          </w:tcPr>
          <w:p w14:paraId="14023FFB" w14:textId="77777777" w:rsidR="00341673" w:rsidRPr="00906286" w:rsidRDefault="00341673" w:rsidP="00341673">
            <w:pPr>
              <w:rPr>
                <w:rFonts w:ascii="Aptos" w:eastAsia="Times New Roman" w:hAnsi="Aptos"/>
                <w:sz w:val="22"/>
                <w:szCs w:val="22"/>
              </w:rPr>
            </w:pPr>
            <w:r w:rsidRPr="00906286">
              <w:rPr>
                <w:rFonts w:ascii="Aptos" w:eastAsia="Times New Roman" w:hAnsi="Aptos"/>
                <w:sz w:val="22"/>
                <w:szCs w:val="22"/>
              </w:rPr>
              <w:t>Good knowledge of GDPR and data handling</w:t>
            </w:r>
          </w:p>
        </w:tc>
        <w:tc>
          <w:tcPr>
            <w:tcW w:w="4675" w:type="dxa"/>
          </w:tcPr>
          <w:p w14:paraId="355D493D" w14:textId="77777777" w:rsidR="00341673" w:rsidRPr="00906286" w:rsidRDefault="00341673" w:rsidP="00341673">
            <w:pPr>
              <w:rPr>
                <w:rFonts w:ascii="Aptos" w:eastAsia="Times New Roman" w:hAnsi="Aptos"/>
                <w:sz w:val="22"/>
                <w:szCs w:val="22"/>
              </w:rPr>
            </w:pPr>
          </w:p>
        </w:tc>
      </w:tr>
      <w:tr w:rsidR="00341673" w:rsidRPr="00341673" w14:paraId="47C6C4F1" w14:textId="77777777" w:rsidTr="003B7134">
        <w:tc>
          <w:tcPr>
            <w:tcW w:w="4675" w:type="dxa"/>
          </w:tcPr>
          <w:p w14:paraId="72740213" w14:textId="77777777" w:rsidR="00341673" w:rsidRPr="00341673" w:rsidRDefault="00341673" w:rsidP="00341673">
            <w:pPr>
              <w:rPr>
                <w:rFonts w:ascii="Aptos" w:eastAsia="Times New Roman" w:hAnsi="Aptos"/>
                <w:sz w:val="22"/>
                <w:szCs w:val="22"/>
              </w:rPr>
            </w:pPr>
            <w:r w:rsidRPr="00341673">
              <w:rPr>
                <w:rFonts w:ascii="Aptos" w:eastAsia="Times New Roman" w:hAnsi="Aptos"/>
                <w:sz w:val="22"/>
                <w:szCs w:val="22"/>
              </w:rPr>
              <w:t>Willingness to embrace AI to maximise impact of the role</w:t>
            </w:r>
          </w:p>
        </w:tc>
        <w:tc>
          <w:tcPr>
            <w:tcW w:w="4675" w:type="dxa"/>
          </w:tcPr>
          <w:p w14:paraId="6780804C" w14:textId="77777777" w:rsidR="00341673" w:rsidRPr="00341673" w:rsidRDefault="00341673" w:rsidP="00341673">
            <w:pPr>
              <w:rPr>
                <w:rFonts w:ascii="Aptos" w:eastAsia="Times New Roman" w:hAnsi="Aptos"/>
                <w:sz w:val="22"/>
                <w:szCs w:val="22"/>
              </w:rPr>
            </w:pPr>
          </w:p>
        </w:tc>
      </w:tr>
    </w:tbl>
    <w:p w14:paraId="2F7E2985" w14:textId="77777777" w:rsidR="00341673" w:rsidRPr="00341673" w:rsidRDefault="00341673" w:rsidP="00341673">
      <w:pPr>
        <w:spacing w:before="300" w:after="150"/>
        <w:rPr>
          <w:rFonts w:ascii="Aptos" w:eastAsia="Times New Roman" w:hAnsi="Aptos"/>
          <w:sz w:val="22"/>
          <w:szCs w:val="22"/>
        </w:rPr>
      </w:pPr>
      <w:r w:rsidRPr="00341673">
        <w:rPr>
          <w:rFonts w:ascii="Aptos" w:eastAsia="Times New Roman" w:hAnsi="Aptos"/>
          <w:b/>
          <w:bCs/>
          <w:sz w:val="22"/>
          <w:szCs w:val="22"/>
          <w:u w:val="single"/>
        </w:rPr>
        <w:lastRenderedPageBreak/>
        <w:t>Additional Information</w:t>
      </w:r>
    </w:p>
    <w:p w14:paraId="160B903C" w14:textId="77777777" w:rsidR="00341673" w:rsidRPr="0093691E" w:rsidRDefault="00341673" w:rsidP="00B2366D">
      <w:pPr>
        <w:numPr>
          <w:ilvl w:val="0"/>
          <w:numId w:val="6"/>
        </w:numPr>
        <w:spacing w:after="80"/>
        <w:jc w:val="both"/>
        <w:rPr>
          <w:rFonts w:ascii="Aptos" w:eastAsia="Times New Roman" w:hAnsi="Aptos"/>
          <w:sz w:val="22"/>
          <w:szCs w:val="22"/>
        </w:rPr>
      </w:pPr>
      <w:r w:rsidRPr="0093691E">
        <w:rPr>
          <w:rFonts w:ascii="Aptos" w:eastAsia="Times New Roman" w:hAnsi="Aptos"/>
          <w:sz w:val="22"/>
          <w:szCs w:val="22"/>
        </w:rPr>
        <w:t>Occasional UK travel may be required to meet donors and support fundraising events so a clean driving licence and access to a vehicle is essential</w:t>
      </w:r>
    </w:p>
    <w:p w14:paraId="54A91B1F" w14:textId="77777777" w:rsidR="00341673" w:rsidRDefault="00341673" w:rsidP="00B2366D">
      <w:pPr>
        <w:numPr>
          <w:ilvl w:val="0"/>
          <w:numId w:val="6"/>
        </w:numPr>
        <w:spacing w:after="80"/>
        <w:jc w:val="both"/>
        <w:rPr>
          <w:rFonts w:ascii="Aptos" w:eastAsia="Times New Roman" w:hAnsi="Aptos"/>
          <w:sz w:val="22"/>
          <w:szCs w:val="22"/>
        </w:rPr>
      </w:pPr>
      <w:r w:rsidRPr="00341673">
        <w:rPr>
          <w:rFonts w:ascii="Aptos" w:eastAsia="Times New Roman" w:hAnsi="Aptos"/>
          <w:sz w:val="22"/>
          <w:szCs w:val="22"/>
        </w:rPr>
        <w:t>Occasional evening or weekend work may be required (time off in lieu given).</w:t>
      </w:r>
    </w:p>
    <w:p w14:paraId="7D8B8D6B" w14:textId="77777777" w:rsidR="0093691E" w:rsidRDefault="0093691E" w:rsidP="00B2366D">
      <w:pPr>
        <w:spacing w:after="80"/>
        <w:jc w:val="both"/>
        <w:rPr>
          <w:rFonts w:ascii="Aptos" w:eastAsia="Times New Roman" w:hAnsi="Aptos"/>
          <w:sz w:val="22"/>
          <w:szCs w:val="22"/>
        </w:rPr>
      </w:pPr>
    </w:p>
    <w:p w14:paraId="1E6FB327" w14:textId="77777777" w:rsidR="00CF35E4" w:rsidRPr="00341673" w:rsidRDefault="00CF35E4" w:rsidP="00341673">
      <w:pPr>
        <w:rPr>
          <w:rFonts w:ascii="Aptos" w:hAnsi="Aptos"/>
          <w:sz w:val="22"/>
          <w:szCs w:val="22"/>
        </w:rPr>
      </w:pPr>
    </w:p>
    <w:sectPr w:rsidR="00CF35E4" w:rsidRPr="00341673">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0B8F23" w14:textId="77777777" w:rsidR="00B30BF5" w:rsidRDefault="00B30BF5" w:rsidP="00F65368">
      <w:r>
        <w:separator/>
      </w:r>
    </w:p>
  </w:endnote>
  <w:endnote w:type="continuationSeparator" w:id="0">
    <w:p w14:paraId="354128DE" w14:textId="77777777" w:rsidR="00B30BF5" w:rsidRDefault="00B30BF5" w:rsidP="00F65368">
      <w:r>
        <w:continuationSeparator/>
      </w:r>
    </w:p>
  </w:endnote>
  <w:endnote w:type="continuationNotice" w:id="1">
    <w:p w14:paraId="1732AD81" w14:textId="77777777" w:rsidR="00B30BF5" w:rsidRDefault="00B30B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tima">
    <w:altName w:val="Calibri"/>
    <w:panose1 w:val="00000000000000000000"/>
    <w:charset w:val="00"/>
    <w:family w:val="auto"/>
    <w:notTrueType/>
    <w:pitch w:val="variable"/>
    <w:sig w:usb0="80000067"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ヒラギノ角ゴ Pro W3">
    <w:charset w:val="00"/>
    <w:family w:val="roman"/>
    <w:pitch w:val="default"/>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Proxima Soft">
    <w:altName w:val="Calibri"/>
    <w:panose1 w:val="00000000000000000000"/>
    <w:charset w:val="00"/>
    <w:family w:val="modern"/>
    <w:notTrueType/>
    <w:pitch w:val="variable"/>
    <w:sig w:usb0="20000287" w:usb1="00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B22D1" w14:textId="77777777" w:rsidR="00C53248" w:rsidRDefault="00C532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0B167" w14:textId="3B5A4954" w:rsidR="002E1C0C" w:rsidRPr="00555B6E" w:rsidRDefault="1B08ADEE" w:rsidP="1B08ADEE">
    <w:pPr>
      <w:pStyle w:val="NormalWeb"/>
      <w:spacing w:before="0" w:beforeAutospacing="0" w:after="0" w:afterAutospacing="0"/>
      <w:jc w:val="center"/>
      <w:rPr>
        <w:rFonts w:ascii="Aptos" w:hAnsi="Aptos"/>
        <w:color w:val="3F3F3F"/>
        <w:sz w:val="18"/>
        <w:szCs w:val="18"/>
      </w:rPr>
    </w:pPr>
    <w:r w:rsidRPr="1B08ADEE">
      <w:rPr>
        <w:rFonts w:ascii="Aptos" w:hAnsi="Aptos"/>
        <w:color w:val="3F3F3F"/>
        <w:sz w:val="18"/>
        <w:szCs w:val="18"/>
      </w:rPr>
      <w:t>Oracle Head &amp; Neck Cancer UK is a registered charity in England and Wales (1142037), and in Scotland (SC052790).</w:t>
    </w:r>
  </w:p>
  <w:p w14:paraId="5DD2B188" w14:textId="77777777" w:rsidR="002E1C0C" w:rsidRDefault="1B08ADEE" w:rsidP="1B08ADEE">
    <w:pPr>
      <w:pStyle w:val="NormalWeb"/>
      <w:spacing w:before="0" w:beforeAutospacing="0" w:after="0" w:afterAutospacing="0"/>
      <w:jc w:val="center"/>
      <w:rPr>
        <w:rFonts w:ascii="Aptos" w:hAnsi="Aptos"/>
        <w:color w:val="3F3F3F"/>
        <w:sz w:val="18"/>
        <w:szCs w:val="18"/>
      </w:rPr>
    </w:pPr>
    <w:r w:rsidRPr="1B08ADEE">
      <w:rPr>
        <w:rFonts w:ascii="Aptos" w:hAnsi="Aptos"/>
        <w:color w:val="3F3F3F"/>
        <w:sz w:val="18"/>
        <w:szCs w:val="18"/>
      </w:rPr>
      <w:t xml:space="preserve">Registered as a company limited by guarantee in England and Wales (7125497). </w:t>
    </w:r>
  </w:p>
  <w:p w14:paraId="76F18492" w14:textId="02B30933" w:rsidR="002E1C0C" w:rsidRPr="00555B6E" w:rsidRDefault="1B08ADEE" w:rsidP="1B08ADEE">
    <w:pPr>
      <w:pStyle w:val="NormalWeb"/>
      <w:spacing w:before="0" w:beforeAutospacing="0" w:after="0" w:afterAutospacing="0"/>
      <w:jc w:val="center"/>
      <w:rPr>
        <w:rFonts w:ascii="Aptos" w:hAnsi="Aptos"/>
        <w:color w:val="3F3F3F"/>
        <w:sz w:val="18"/>
        <w:szCs w:val="18"/>
      </w:rPr>
    </w:pPr>
    <w:r w:rsidRPr="1B08ADEE">
      <w:rPr>
        <w:rFonts w:ascii="Aptos" w:hAnsi="Aptos"/>
        <w:color w:val="3F3F3F"/>
        <w:sz w:val="18"/>
        <w:szCs w:val="18"/>
      </w:rPr>
      <w:t>Registered address:</w:t>
    </w:r>
    <w:r w:rsidR="00DC5062">
      <w:t xml:space="preserve"> </w:t>
    </w:r>
    <w:r w:rsidR="00C53248" w:rsidRPr="00C53248">
      <w:rPr>
        <w:rFonts w:ascii="Aptos" w:hAnsi="Aptos"/>
        <w:color w:val="3F3F3F"/>
        <w:sz w:val="18"/>
        <w:szCs w:val="18"/>
      </w:rPr>
      <w:t>167-169 Great Portland Street, 5th Floor, London, W1W 5PF</w:t>
    </w:r>
    <w:r w:rsidRPr="1B08ADEE">
      <w:rPr>
        <w:rFonts w:ascii="Aptos" w:hAnsi="Aptos"/>
        <w:color w:val="3F3F3F"/>
        <w:sz w:val="18"/>
        <w:szCs w:val="18"/>
      </w:rPr>
      <w:t>.</w:t>
    </w:r>
  </w:p>
  <w:p w14:paraId="2A77D0E6" w14:textId="77777777" w:rsidR="003540CC" w:rsidRPr="00C12E21" w:rsidRDefault="003540CC" w:rsidP="00F65368">
    <w:pPr>
      <w:pStyle w:val="Footer"/>
      <w:rPr>
        <w:rFonts w:ascii="Proxima Soft" w:hAnsi="Proxima Sof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D0554" w14:textId="77777777" w:rsidR="00C53248" w:rsidRDefault="00C532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4B8A8" w14:textId="77777777" w:rsidR="00B30BF5" w:rsidRDefault="00B30BF5" w:rsidP="00F65368">
      <w:r>
        <w:separator/>
      </w:r>
    </w:p>
  </w:footnote>
  <w:footnote w:type="continuationSeparator" w:id="0">
    <w:p w14:paraId="5060BDA5" w14:textId="77777777" w:rsidR="00B30BF5" w:rsidRDefault="00B30BF5" w:rsidP="00F65368">
      <w:r>
        <w:continuationSeparator/>
      </w:r>
    </w:p>
  </w:footnote>
  <w:footnote w:type="continuationNotice" w:id="1">
    <w:p w14:paraId="15713E38" w14:textId="77777777" w:rsidR="00B30BF5" w:rsidRDefault="00B30B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8711C" w14:textId="77777777" w:rsidR="00C53248" w:rsidRDefault="00C532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A3155" w14:textId="77777777" w:rsidR="003540CC" w:rsidRDefault="00B26045" w:rsidP="00B26045">
    <w:pPr>
      <w:pStyle w:val="Header"/>
      <w:jc w:val="right"/>
    </w:pPr>
    <w:r>
      <w:rPr>
        <w:noProof/>
      </w:rPr>
      <w:drawing>
        <wp:inline distT="0" distB="0" distL="0" distR="0" wp14:anchorId="223313F2" wp14:editId="1C90DD32">
          <wp:extent cx="2329883" cy="825500"/>
          <wp:effectExtent l="0" t="0" r="0" b="0"/>
          <wp:docPr id="2925355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535513"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354447" cy="834203"/>
                  </a:xfrm>
                  <a:prstGeom prst="rect">
                    <a:avLst/>
                  </a:prstGeom>
                </pic:spPr>
              </pic:pic>
            </a:graphicData>
          </a:graphic>
        </wp:inline>
      </w:drawing>
    </w:r>
  </w:p>
  <w:p w14:paraId="27838284" w14:textId="77777777" w:rsidR="003540CC" w:rsidRDefault="003540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B2277" w14:textId="77777777" w:rsidR="00C53248" w:rsidRDefault="00C532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144FA"/>
    <w:multiLevelType w:val="hybridMultilevel"/>
    <w:tmpl w:val="DBCE2A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26C6F1E"/>
    <w:multiLevelType w:val="hybridMultilevel"/>
    <w:tmpl w:val="626AFB80"/>
    <w:lvl w:ilvl="0" w:tplc="98A68B9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072D57"/>
    <w:multiLevelType w:val="hybridMultilevel"/>
    <w:tmpl w:val="61FC8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0D1F3E"/>
    <w:multiLevelType w:val="hybridMultilevel"/>
    <w:tmpl w:val="8F9CC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EC2F7E"/>
    <w:multiLevelType w:val="hybridMultilevel"/>
    <w:tmpl w:val="5E3ECF9E"/>
    <w:lvl w:ilvl="0" w:tplc="5ADE6864">
      <w:start w:val="1"/>
      <w:numFmt w:val="bullet"/>
      <w:lvlText w:val="•"/>
      <w:lvlJc w:val="left"/>
      <w:pPr>
        <w:ind w:left="720" w:hanging="360"/>
      </w:pPr>
    </w:lvl>
    <w:lvl w:ilvl="1" w:tplc="30FCADB8">
      <w:numFmt w:val="decimal"/>
      <w:lvlText w:val=""/>
      <w:lvlJc w:val="left"/>
    </w:lvl>
    <w:lvl w:ilvl="2" w:tplc="E1B68C28">
      <w:numFmt w:val="decimal"/>
      <w:lvlText w:val=""/>
      <w:lvlJc w:val="left"/>
    </w:lvl>
    <w:lvl w:ilvl="3" w:tplc="743C7AE6">
      <w:numFmt w:val="decimal"/>
      <w:lvlText w:val=""/>
      <w:lvlJc w:val="left"/>
    </w:lvl>
    <w:lvl w:ilvl="4" w:tplc="41B8B5EE">
      <w:numFmt w:val="decimal"/>
      <w:lvlText w:val=""/>
      <w:lvlJc w:val="left"/>
    </w:lvl>
    <w:lvl w:ilvl="5" w:tplc="0512F3E2">
      <w:numFmt w:val="decimal"/>
      <w:lvlText w:val=""/>
      <w:lvlJc w:val="left"/>
    </w:lvl>
    <w:lvl w:ilvl="6" w:tplc="D220C024">
      <w:numFmt w:val="decimal"/>
      <w:lvlText w:val=""/>
      <w:lvlJc w:val="left"/>
    </w:lvl>
    <w:lvl w:ilvl="7" w:tplc="A69AED30">
      <w:numFmt w:val="decimal"/>
      <w:lvlText w:val=""/>
      <w:lvlJc w:val="left"/>
    </w:lvl>
    <w:lvl w:ilvl="8" w:tplc="0BAE7540">
      <w:numFmt w:val="decimal"/>
      <w:lvlText w:val=""/>
      <w:lvlJc w:val="left"/>
    </w:lvl>
  </w:abstractNum>
  <w:abstractNum w:abstractNumId="5" w15:restartNumberingAfterBreak="0">
    <w:nsid w:val="43C645A2"/>
    <w:multiLevelType w:val="hybridMultilevel"/>
    <w:tmpl w:val="48EAA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87125303">
    <w:abstractNumId w:val="3"/>
  </w:num>
  <w:num w:numId="2" w16cid:durableId="1710688161">
    <w:abstractNumId w:val="1"/>
  </w:num>
  <w:num w:numId="3" w16cid:durableId="1901280563">
    <w:abstractNumId w:val="2"/>
  </w:num>
  <w:num w:numId="4" w16cid:durableId="1897669168">
    <w:abstractNumId w:val="5"/>
  </w:num>
  <w:num w:numId="5" w16cid:durableId="594440637">
    <w:abstractNumId w:val="0"/>
  </w:num>
  <w:num w:numId="6" w16cid:durableId="1549217978">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C030F7"/>
  <w15:chartTrackingRefBased/>
  <w15:docId w15:val="{7A219012-83DB-4653-B04A-EC8B0FDA1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5368"/>
    <w:pPr>
      <w:spacing w:after="0" w:line="240" w:lineRule="auto"/>
    </w:pPr>
    <w:rPr>
      <w:rFonts w:ascii="Times New Roman" w:hAnsi="Times New Roman" w:cs="Times New Roman"/>
      <w:sz w:val="24"/>
      <w:szCs w:val="24"/>
      <w:lang w:eastAsia="en-GB"/>
    </w:rPr>
  </w:style>
  <w:style w:type="paragraph" w:styleId="Heading2">
    <w:name w:val="heading 2"/>
    <w:basedOn w:val="Normal"/>
    <w:next w:val="Normal"/>
    <w:link w:val="Heading2Char"/>
    <w:uiPriority w:val="9"/>
    <w:qFormat/>
    <w:rsid w:val="00B67DF2"/>
    <w:pPr>
      <w:keepNext/>
      <w:keepLines/>
      <w:spacing w:before="360" w:after="120"/>
      <w:outlineLvl w:val="1"/>
    </w:pPr>
    <w:rPr>
      <w:rFonts w:asciiTheme="minorHAnsi" w:eastAsiaTheme="majorEastAsia" w:hAnsiTheme="minorHAnsi" w:cstheme="majorBidi"/>
      <w:b/>
      <w:color w:val="2E74B5" w:themeColor="accent1" w:themeShade="BF"/>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65368"/>
    <w:pPr>
      <w:autoSpaceDE w:val="0"/>
      <w:autoSpaceDN w:val="0"/>
      <w:adjustRightInd w:val="0"/>
      <w:spacing w:after="0" w:line="240" w:lineRule="auto"/>
    </w:pPr>
    <w:rPr>
      <w:rFonts w:ascii="Optima" w:hAnsi="Optima" w:cs="Optima"/>
      <w:color w:val="000000"/>
      <w:sz w:val="24"/>
      <w:szCs w:val="24"/>
    </w:rPr>
  </w:style>
  <w:style w:type="paragraph" w:customStyle="1" w:styleId="Pa0">
    <w:name w:val="Pa0"/>
    <w:basedOn w:val="Default"/>
    <w:next w:val="Default"/>
    <w:uiPriority w:val="99"/>
    <w:rsid w:val="00F65368"/>
    <w:pPr>
      <w:spacing w:line="241" w:lineRule="atLeast"/>
    </w:pPr>
    <w:rPr>
      <w:rFonts w:cstheme="minorBidi"/>
      <w:color w:val="auto"/>
    </w:rPr>
  </w:style>
  <w:style w:type="character" w:customStyle="1" w:styleId="A0">
    <w:name w:val="A0"/>
    <w:uiPriority w:val="99"/>
    <w:rsid w:val="00F65368"/>
    <w:rPr>
      <w:rFonts w:cs="Optima"/>
      <w:color w:val="000000"/>
      <w:sz w:val="16"/>
      <w:szCs w:val="16"/>
    </w:rPr>
  </w:style>
  <w:style w:type="character" w:styleId="Hyperlink">
    <w:name w:val="Hyperlink"/>
    <w:basedOn w:val="DefaultParagraphFont"/>
    <w:uiPriority w:val="99"/>
    <w:semiHidden/>
    <w:unhideWhenUsed/>
    <w:rsid w:val="00F65368"/>
    <w:rPr>
      <w:color w:val="0000FF"/>
      <w:u w:val="single"/>
    </w:rPr>
  </w:style>
  <w:style w:type="paragraph" w:styleId="Header">
    <w:name w:val="header"/>
    <w:basedOn w:val="Normal"/>
    <w:link w:val="HeaderChar"/>
    <w:uiPriority w:val="99"/>
    <w:unhideWhenUsed/>
    <w:rsid w:val="00F65368"/>
    <w:pPr>
      <w:tabs>
        <w:tab w:val="center" w:pos="4513"/>
        <w:tab w:val="right" w:pos="9026"/>
      </w:tabs>
    </w:pPr>
  </w:style>
  <w:style w:type="character" w:customStyle="1" w:styleId="HeaderChar">
    <w:name w:val="Header Char"/>
    <w:basedOn w:val="DefaultParagraphFont"/>
    <w:link w:val="Header"/>
    <w:uiPriority w:val="99"/>
    <w:rsid w:val="00F65368"/>
    <w:rPr>
      <w:rFonts w:ascii="Times New Roman" w:hAnsi="Times New Roman" w:cs="Times New Roman"/>
      <w:sz w:val="24"/>
      <w:szCs w:val="24"/>
      <w:lang w:eastAsia="en-GB"/>
    </w:rPr>
  </w:style>
  <w:style w:type="paragraph" w:styleId="Footer">
    <w:name w:val="footer"/>
    <w:basedOn w:val="Normal"/>
    <w:link w:val="FooterChar"/>
    <w:uiPriority w:val="99"/>
    <w:unhideWhenUsed/>
    <w:rsid w:val="00F65368"/>
    <w:pPr>
      <w:tabs>
        <w:tab w:val="center" w:pos="4513"/>
        <w:tab w:val="right" w:pos="9026"/>
      </w:tabs>
    </w:pPr>
  </w:style>
  <w:style w:type="character" w:customStyle="1" w:styleId="FooterChar">
    <w:name w:val="Footer Char"/>
    <w:basedOn w:val="DefaultParagraphFont"/>
    <w:link w:val="Footer"/>
    <w:uiPriority w:val="99"/>
    <w:rsid w:val="00F65368"/>
    <w:rPr>
      <w:rFonts w:ascii="Times New Roman" w:hAnsi="Times New Roman" w:cs="Times New Roman"/>
      <w:sz w:val="24"/>
      <w:szCs w:val="24"/>
      <w:lang w:eastAsia="en-GB"/>
    </w:rPr>
  </w:style>
  <w:style w:type="paragraph" w:customStyle="1" w:styleId="FreeForm">
    <w:name w:val="Free Form"/>
    <w:rsid w:val="00F65368"/>
    <w:pPr>
      <w:spacing w:after="0" w:line="240" w:lineRule="auto"/>
      <w:outlineLvl w:val="0"/>
    </w:pPr>
    <w:rPr>
      <w:rFonts w:ascii="Helvetica" w:eastAsia="ヒラギノ角ゴ Pro W3" w:hAnsi="Helvetica" w:cs="Times New Roman"/>
      <w:color w:val="000000"/>
      <w:sz w:val="24"/>
      <w:szCs w:val="20"/>
      <w:lang w:val="en-US" w:eastAsia="en-GB"/>
    </w:rPr>
  </w:style>
  <w:style w:type="paragraph" w:styleId="BalloonText">
    <w:name w:val="Balloon Text"/>
    <w:basedOn w:val="Normal"/>
    <w:link w:val="BalloonTextChar"/>
    <w:uiPriority w:val="99"/>
    <w:semiHidden/>
    <w:unhideWhenUsed/>
    <w:rsid w:val="008024D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24DA"/>
    <w:rPr>
      <w:rFonts w:ascii="Segoe UI" w:hAnsi="Segoe UI" w:cs="Segoe UI"/>
      <w:sz w:val="18"/>
      <w:szCs w:val="18"/>
      <w:lang w:eastAsia="en-GB"/>
    </w:rPr>
  </w:style>
  <w:style w:type="character" w:customStyle="1" w:styleId="Heading2Char">
    <w:name w:val="Heading 2 Char"/>
    <w:basedOn w:val="DefaultParagraphFont"/>
    <w:link w:val="Heading2"/>
    <w:uiPriority w:val="9"/>
    <w:rsid w:val="00B67DF2"/>
    <w:rPr>
      <w:rFonts w:eastAsiaTheme="majorEastAsia" w:cstheme="majorBidi"/>
      <w:b/>
      <w:color w:val="2E74B5" w:themeColor="accent1" w:themeShade="BF"/>
      <w:sz w:val="24"/>
      <w:szCs w:val="26"/>
    </w:rPr>
  </w:style>
  <w:style w:type="paragraph" w:styleId="NoSpacing">
    <w:name w:val="No Spacing"/>
    <w:qFormat/>
    <w:rsid w:val="00B67DF2"/>
    <w:pPr>
      <w:spacing w:after="0" w:line="240" w:lineRule="auto"/>
    </w:pPr>
    <w:rPr>
      <w:color w:val="000000" w:themeColor="text1"/>
    </w:rPr>
  </w:style>
  <w:style w:type="paragraph" w:styleId="NormalWeb">
    <w:name w:val="Normal (Web)"/>
    <w:basedOn w:val="Normal"/>
    <w:uiPriority w:val="99"/>
    <w:semiHidden/>
    <w:unhideWhenUsed/>
    <w:rsid w:val="002E1C0C"/>
    <w:pPr>
      <w:spacing w:before="100" w:beforeAutospacing="1" w:after="100" w:afterAutospacing="1"/>
    </w:pPr>
    <w:rPr>
      <w:rFonts w:eastAsia="Times New Roman"/>
    </w:rPr>
  </w:style>
  <w:style w:type="paragraph" w:styleId="ListParagraph">
    <w:name w:val="List Paragraph"/>
    <w:basedOn w:val="Normal"/>
    <w:uiPriority w:val="34"/>
    <w:qFormat/>
    <w:rsid w:val="00F33D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4010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oter" Target="footer2.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