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38C" w:rsidP="008E738C" w:rsidRDefault="008E738C" w14:paraId="3876953B" w14:textId="77777777">
      <w:pPr>
        <w:rPr>
          <w:b/>
          <w:bCs/>
          <w:sz w:val="28"/>
          <w:szCs w:val="28"/>
        </w:rPr>
      </w:pPr>
    </w:p>
    <w:p w:rsidR="008E738C" w:rsidP="008E738C" w:rsidRDefault="008E738C" w14:paraId="4745A942" w14:textId="3B0B6846">
      <w:pPr>
        <w:rPr>
          <w:b/>
          <w:bCs/>
          <w:sz w:val="28"/>
          <w:szCs w:val="28"/>
        </w:rPr>
      </w:pPr>
      <w:r w:rsidRPr="6D8DA6EF">
        <w:rPr>
          <w:b/>
          <w:bCs/>
          <w:sz w:val="28"/>
          <w:szCs w:val="28"/>
        </w:rPr>
        <w:t xml:space="preserve">HUB MANAGER </w:t>
      </w:r>
      <w:r w:rsidR="00D71E29">
        <w:rPr>
          <w:b/>
          <w:bCs/>
          <w:sz w:val="28"/>
          <w:szCs w:val="28"/>
        </w:rPr>
        <w:t>ROLE PROFILE</w:t>
      </w:r>
    </w:p>
    <w:tbl>
      <w:tblPr>
        <w:tblStyle w:val="TableGrid"/>
        <w:tblW w:w="0" w:type="auto"/>
        <w:tblLook w:val="06A0" w:firstRow="1" w:lastRow="0" w:firstColumn="1" w:lastColumn="0" w:noHBand="1" w:noVBand="1"/>
      </w:tblPr>
      <w:tblGrid>
        <w:gridCol w:w="2074"/>
        <w:gridCol w:w="6942"/>
      </w:tblGrid>
      <w:tr w:rsidR="008E738C" w:rsidTr="00D80251" w14:paraId="16C50745" w14:textId="77777777">
        <w:trPr>
          <w:trHeight w:val="300"/>
        </w:trPr>
        <w:tc>
          <w:tcPr>
            <w:tcW w:w="2235" w:type="dxa"/>
            <w:shd w:val="clear" w:color="auto" w:fill="FF0000"/>
          </w:tcPr>
          <w:p w:rsidR="008E738C" w:rsidP="00D80251" w:rsidRDefault="008E738C" w14:paraId="567B1C72" w14:textId="77777777">
            <w:pPr>
              <w:rPr>
                <w:b/>
                <w:bCs/>
                <w:color w:val="FFFFFF" w:themeColor="background1"/>
              </w:rPr>
            </w:pPr>
            <w:r w:rsidRPr="5C271B43">
              <w:rPr>
                <w:b/>
                <w:bCs/>
                <w:color w:val="FFFFFF" w:themeColor="background1"/>
              </w:rPr>
              <w:t>JOB TITLE</w:t>
            </w:r>
          </w:p>
        </w:tc>
        <w:tc>
          <w:tcPr>
            <w:tcW w:w="8220" w:type="dxa"/>
          </w:tcPr>
          <w:p w:rsidR="008E738C" w:rsidP="00D80251" w:rsidRDefault="008E738C" w14:paraId="4BFF2897" w14:textId="77777777">
            <w:r>
              <w:t>Hub Manager</w:t>
            </w:r>
          </w:p>
        </w:tc>
      </w:tr>
      <w:tr w:rsidR="008E738C" w:rsidTr="00D80251" w14:paraId="0C067573" w14:textId="77777777">
        <w:trPr>
          <w:trHeight w:val="300"/>
        </w:trPr>
        <w:tc>
          <w:tcPr>
            <w:tcW w:w="2235" w:type="dxa"/>
            <w:shd w:val="clear" w:color="auto" w:fill="FF0000"/>
          </w:tcPr>
          <w:p w:rsidR="008E738C" w:rsidP="00D80251" w:rsidRDefault="008E738C" w14:paraId="1FB49073" w14:textId="77777777">
            <w:pPr>
              <w:rPr>
                <w:b/>
                <w:bCs/>
                <w:color w:val="FFFFFF" w:themeColor="background1"/>
              </w:rPr>
            </w:pPr>
            <w:r w:rsidRPr="105A858A">
              <w:rPr>
                <w:b/>
                <w:bCs/>
                <w:color w:val="FFFFFF" w:themeColor="background1"/>
              </w:rPr>
              <w:t>SALARY</w:t>
            </w:r>
          </w:p>
        </w:tc>
        <w:tc>
          <w:tcPr>
            <w:tcW w:w="8220" w:type="dxa"/>
          </w:tcPr>
          <w:p w:rsidR="008E738C" w:rsidP="00D80251" w:rsidRDefault="008E738C" w14:paraId="6D164FF6" w14:textId="77777777">
            <w:pPr>
              <w:rPr>
                <w:color w:val="FF0000"/>
                <w:highlight w:val="yellow"/>
              </w:rPr>
            </w:pPr>
            <w:r>
              <w:t>£43,000 - £47,000</w:t>
            </w:r>
          </w:p>
        </w:tc>
      </w:tr>
      <w:tr w:rsidR="008E738C" w:rsidTr="00D80251" w14:paraId="77F31EF0" w14:textId="77777777">
        <w:trPr>
          <w:trHeight w:val="300"/>
        </w:trPr>
        <w:tc>
          <w:tcPr>
            <w:tcW w:w="2235" w:type="dxa"/>
            <w:shd w:val="clear" w:color="auto" w:fill="FF0000"/>
          </w:tcPr>
          <w:p w:rsidR="008E738C" w:rsidP="00D80251" w:rsidRDefault="008E738C" w14:paraId="6ED47199" w14:textId="77777777">
            <w:pPr>
              <w:rPr>
                <w:b/>
                <w:bCs/>
                <w:color w:val="FFFFFF" w:themeColor="background1"/>
              </w:rPr>
            </w:pPr>
            <w:r w:rsidRPr="105A858A">
              <w:rPr>
                <w:b/>
                <w:bCs/>
                <w:color w:val="FFFFFF" w:themeColor="background1"/>
              </w:rPr>
              <w:t>HOURS</w:t>
            </w:r>
          </w:p>
        </w:tc>
        <w:tc>
          <w:tcPr>
            <w:tcW w:w="8220" w:type="dxa"/>
          </w:tcPr>
          <w:p w:rsidR="008E738C" w:rsidP="00D80251" w:rsidRDefault="008E738C" w14:paraId="6716FCF5" w14:textId="77777777">
            <w:r>
              <w:t xml:space="preserve">35 hours per week </w:t>
            </w:r>
          </w:p>
        </w:tc>
      </w:tr>
      <w:tr w:rsidR="008E738C" w:rsidTr="00D80251" w14:paraId="5EDC113C" w14:textId="77777777">
        <w:trPr>
          <w:trHeight w:val="300"/>
        </w:trPr>
        <w:tc>
          <w:tcPr>
            <w:tcW w:w="2235" w:type="dxa"/>
            <w:shd w:val="clear" w:color="auto" w:fill="FF0000"/>
          </w:tcPr>
          <w:p w:rsidR="008E738C" w:rsidP="00D80251" w:rsidRDefault="008E738C" w14:paraId="44F6D885" w14:textId="77777777">
            <w:pPr>
              <w:rPr>
                <w:b/>
                <w:bCs/>
                <w:color w:val="FFFFFF" w:themeColor="background1"/>
              </w:rPr>
            </w:pPr>
            <w:r w:rsidRPr="105A858A">
              <w:rPr>
                <w:b/>
                <w:bCs/>
                <w:color w:val="FFFFFF" w:themeColor="background1"/>
              </w:rPr>
              <w:t>REPORTING TO</w:t>
            </w:r>
          </w:p>
        </w:tc>
        <w:tc>
          <w:tcPr>
            <w:tcW w:w="8220" w:type="dxa"/>
          </w:tcPr>
          <w:p w:rsidR="008E738C" w:rsidP="00D80251" w:rsidRDefault="008E738C" w14:paraId="4CDD3F8E" w14:textId="77777777">
            <w:pPr>
              <w:rPr>
                <w:color w:val="FF0000"/>
                <w:highlight w:val="yellow"/>
              </w:rPr>
            </w:pPr>
            <w:r>
              <w:t>CEO</w:t>
            </w:r>
          </w:p>
        </w:tc>
      </w:tr>
      <w:tr w:rsidR="008E738C" w:rsidTr="00D80251" w14:paraId="09BF0C68" w14:textId="77777777">
        <w:trPr>
          <w:trHeight w:val="300"/>
        </w:trPr>
        <w:tc>
          <w:tcPr>
            <w:tcW w:w="2235" w:type="dxa"/>
            <w:shd w:val="clear" w:color="auto" w:fill="FF0000"/>
          </w:tcPr>
          <w:p w:rsidR="008E738C" w:rsidP="00D80251" w:rsidRDefault="008E738C" w14:paraId="3B8E2528" w14:textId="77777777">
            <w:pPr>
              <w:rPr>
                <w:b/>
                <w:bCs/>
                <w:color w:val="FFFFFF" w:themeColor="background1"/>
              </w:rPr>
            </w:pPr>
            <w:r w:rsidRPr="105A858A">
              <w:rPr>
                <w:b/>
                <w:bCs/>
                <w:color w:val="FFFFFF" w:themeColor="background1"/>
              </w:rPr>
              <w:t>LOCATION</w:t>
            </w:r>
          </w:p>
        </w:tc>
        <w:tc>
          <w:tcPr>
            <w:tcW w:w="8220" w:type="dxa"/>
          </w:tcPr>
          <w:p w:rsidR="008E738C" w:rsidP="00D80251" w:rsidRDefault="008E738C" w14:paraId="57343AC2" w14:textId="77777777">
            <w:r>
              <w:t>Middlesbrough Hub, TS1 4RY</w:t>
            </w:r>
          </w:p>
        </w:tc>
      </w:tr>
    </w:tbl>
    <w:p w:rsidR="008E738C" w:rsidP="008E738C" w:rsidRDefault="008E738C" w14:paraId="014BA2CA" w14:textId="77777777">
      <w:pPr>
        <w:rPr>
          <w:rFonts w:ascii="Aptos" w:hAnsi="Aptos" w:eastAsia="Aptos" w:cs="Aptos"/>
          <w:color w:val="000000" w:themeColor="text1"/>
        </w:rPr>
      </w:pPr>
    </w:p>
    <w:p w:rsidR="008E738C" w:rsidP="008E738C" w:rsidRDefault="008E738C" w14:paraId="4DB0CAEA" w14:textId="77777777">
      <w:pPr>
        <w:rPr>
          <w:rFonts w:ascii="Aptos" w:hAnsi="Aptos" w:eastAsia="Aptos" w:cs="Aptos"/>
          <w:b/>
          <w:bCs/>
          <w:color w:val="000000" w:themeColor="text1"/>
        </w:rPr>
      </w:pPr>
      <w:proofErr w:type="gramStart"/>
      <w:r w:rsidRPr="6D8DA6EF">
        <w:rPr>
          <w:rFonts w:eastAsiaTheme="minorEastAsia"/>
          <w:b/>
          <w:bCs/>
          <w:color w:val="000000" w:themeColor="text1"/>
        </w:rPr>
        <w:t>OVERALL</w:t>
      </w:r>
      <w:proofErr w:type="gramEnd"/>
      <w:r w:rsidRPr="6D8DA6EF">
        <w:rPr>
          <w:rFonts w:eastAsiaTheme="minorEastAsia"/>
          <w:b/>
          <w:bCs/>
          <w:color w:val="000000" w:themeColor="text1"/>
        </w:rPr>
        <w:t xml:space="preserve"> JOB PURPOSE</w:t>
      </w:r>
    </w:p>
    <w:p w:rsidR="008E738C" w:rsidP="008E738C" w:rsidRDefault="008E738C" w14:paraId="1265614E" w14:textId="77777777">
      <w:pPr>
        <w:spacing w:line="300" w:lineRule="auto"/>
        <w:rPr>
          <w:rFonts w:ascii="Aptos" w:hAnsi="Aptos" w:eastAsia="Aptos" w:cs="Aptos"/>
          <w:color w:val="000000" w:themeColor="text1"/>
        </w:rPr>
      </w:pPr>
      <w:r w:rsidRPr="6D8DA6EF">
        <w:rPr>
          <w:rFonts w:eastAsiaTheme="minorEastAsia"/>
          <w:color w:val="000000" w:themeColor="text1"/>
        </w:rPr>
        <w:t xml:space="preserve">The Hub Manager is the strategic and operational owner of the Middlesbrough Hub, responsible for developing it as a safe, </w:t>
      </w:r>
      <w:r>
        <w:rPr>
          <w:rFonts w:eastAsiaTheme="minorEastAsia"/>
          <w:color w:val="000000" w:themeColor="text1"/>
        </w:rPr>
        <w:t>inclusive</w:t>
      </w:r>
      <w:r w:rsidRPr="6D8DA6EF">
        <w:rPr>
          <w:rFonts w:eastAsiaTheme="minorEastAsia"/>
          <w:color w:val="000000" w:themeColor="text1"/>
        </w:rPr>
        <w:t xml:space="preserve">, </w:t>
      </w:r>
      <w:r>
        <w:rPr>
          <w:rFonts w:eastAsiaTheme="minorEastAsia"/>
          <w:color w:val="000000" w:themeColor="text1"/>
        </w:rPr>
        <w:t>engaging</w:t>
      </w:r>
      <w:r w:rsidRPr="6D8DA6EF">
        <w:rPr>
          <w:rFonts w:eastAsiaTheme="minorEastAsia"/>
          <w:color w:val="000000" w:themeColor="text1"/>
        </w:rPr>
        <w:t xml:space="preserve"> and increasingly self-sustaining community asset for young people. </w:t>
      </w:r>
      <w:r w:rsidRPr="2F0C4255">
        <w:rPr>
          <w:rFonts w:eastAsiaTheme="minorEastAsia"/>
          <w:color w:val="000000" w:themeColor="text1"/>
        </w:rPr>
        <w:t xml:space="preserve">The role leads </w:t>
      </w:r>
      <w:r w:rsidRPr="14A5EF5F">
        <w:rPr>
          <w:rFonts w:eastAsiaTheme="minorEastAsia"/>
          <w:color w:val="000000" w:themeColor="text1"/>
        </w:rPr>
        <w:t>the translation of the KFC Youth Foundation’s strategy into local delivery</w:t>
      </w:r>
      <w:r w:rsidRPr="55623D0C">
        <w:rPr>
          <w:rFonts w:eastAsiaTheme="minorEastAsia"/>
          <w:color w:val="000000" w:themeColor="text1"/>
        </w:rPr>
        <w:t>;</w:t>
      </w:r>
      <w:r w:rsidRPr="315FBC28">
        <w:rPr>
          <w:rFonts w:eastAsiaTheme="minorEastAsia"/>
          <w:color w:val="000000" w:themeColor="text1"/>
        </w:rPr>
        <w:t xml:space="preserve"> </w:t>
      </w:r>
      <w:r w:rsidRPr="2E1F563B">
        <w:rPr>
          <w:rFonts w:eastAsiaTheme="minorEastAsia"/>
          <w:color w:val="000000" w:themeColor="text1"/>
        </w:rPr>
        <w:t xml:space="preserve">this </w:t>
      </w:r>
      <w:r w:rsidRPr="771A7E47">
        <w:rPr>
          <w:rFonts w:eastAsiaTheme="minorEastAsia"/>
          <w:color w:val="000000" w:themeColor="text1"/>
        </w:rPr>
        <w:t xml:space="preserve">will </w:t>
      </w:r>
      <w:r w:rsidRPr="448471A0">
        <w:rPr>
          <w:rFonts w:eastAsiaTheme="minorEastAsia"/>
          <w:color w:val="000000" w:themeColor="text1"/>
        </w:rPr>
        <w:t>include the</w:t>
      </w:r>
      <w:r w:rsidRPr="6D8DA6EF">
        <w:rPr>
          <w:rFonts w:eastAsiaTheme="minorEastAsia"/>
          <w:color w:val="000000" w:themeColor="text1"/>
        </w:rPr>
        <w:t xml:space="preserve"> design of programmes, partnerships, use of the building, resource deployment</w:t>
      </w:r>
      <w:r>
        <w:rPr>
          <w:rFonts w:eastAsiaTheme="minorEastAsia"/>
          <w:color w:val="000000" w:themeColor="text1"/>
        </w:rPr>
        <w:t xml:space="preserve"> and capability building</w:t>
      </w:r>
      <w:r w:rsidRPr="6D8DA6EF">
        <w:rPr>
          <w:rFonts w:eastAsiaTheme="minorEastAsia"/>
          <w:color w:val="000000" w:themeColor="text1"/>
        </w:rPr>
        <w:t xml:space="preserve"> and local income opportunities so that the </w:t>
      </w:r>
      <w:r>
        <w:rPr>
          <w:rFonts w:eastAsiaTheme="minorEastAsia"/>
          <w:color w:val="000000" w:themeColor="text1"/>
        </w:rPr>
        <w:t>H</w:t>
      </w:r>
      <w:r w:rsidRPr="6D8DA6EF">
        <w:rPr>
          <w:rFonts w:eastAsiaTheme="minorEastAsia"/>
          <w:color w:val="000000" w:themeColor="text1"/>
        </w:rPr>
        <w:t xml:space="preserve">ub responds to community need, demonstrates measurable impact and supports the KFC Youth Foundation's wider narrative with young people, funders, partners and stakeholders. </w:t>
      </w:r>
    </w:p>
    <w:p w:rsidR="008E738C" w:rsidP="008E738C" w:rsidRDefault="008E738C" w14:paraId="5652BAA9" w14:textId="77777777">
      <w:pPr>
        <w:rPr>
          <w:rFonts w:ascii="Aptos" w:hAnsi="Aptos" w:eastAsia="Aptos" w:cs="Aptos"/>
          <w:b/>
          <w:bCs/>
          <w:color w:val="000000" w:themeColor="text1"/>
        </w:rPr>
      </w:pPr>
      <w:r w:rsidRPr="6D8DA6EF">
        <w:rPr>
          <w:rFonts w:eastAsiaTheme="minorEastAsia"/>
          <w:b/>
          <w:bCs/>
          <w:color w:val="000000" w:themeColor="text1"/>
        </w:rPr>
        <w:t>ROLE RESPONSIBILITIES</w:t>
      </w:r>
    </w:p>
    <w:p w:rsidR="008E738C" w:rsidP="008E738C" w:rsidRDefault="008E738C" w14:paraId="3ECFD09E" w14:textId="77777777">
      <w:pPr>
        <w:rPr>
          <w:rFonts w:ascii="Aptos" w:hAnsi="Aptos" w:eastAsia="Aptos" w:cs="Aptos"/>
          <w:b/>
          <w:bCs/>
          <w:color w:val="A6A6A6" w:themeColor="background1" w:themeShade="A6"/>
          <w:u w:val="single"/>
        </w:rPr>
      </w:pPr>
      <w:r w:rsidRPr="6D8DA6EF">
        <w:rPr>
          <w:rFonts w:eastAsiaTheme="minorEastAsia"/>
          <w:b/>
          <w:bCs/>
          <w:color w:val="A6A6A6" w:themeColor="background1" w:themeShade="A6"/>
          <w:u w:val="single"/>
        </w:rPr>
        <w:t>Service Delivery, Partnerships &amp; Programme Design</w:t>
      </w:r>
    </w:p>
    <w:p w:rsidR="008E738C" w:rsidP="008E738C" w:rsidRDefault="008E738C" w14:paraId="45831477" w14:textId="77777777">
      <w:pPr>
        <w:pStyle w:val="ListParagraph"/>
        <w:numPr>
          <w:ilvl w:val="0"/>
          <w:numId w:val="2"/>
        </w:numPr>
        <w:shd w:val="clear" w:color="auto" w:fill="FFFFFF" w:themeFill="background1"/>
        <w:spacing w:after="0"/>
        <w:rPr>
          <w:rFonts w:eastAsiaTheme="minorEastAsia"/>
          <w:color w:val="000000" w:themeColor="text1"/>
        </w:rPr>
      </w:pPr>
      <w:r w:rsidRPr="69A717AE" w:rsidR="008E738C">
        <w:rPr>
          <w:rFonts w:eastAsia="" w:eastAsiaTheme="minorEastAsia"/>
          <w:color w:val="000000" w:themeColor="text1" w:themeTint="FF" w:themeShade="FF"/>
        </w:rPr>
        <w:t xml:space="preserve">Lead </w:t>
      </w:r>
      <w:r w:rsidRPr="69A717AE" w:rsidR="008E738C">
        <w:rPr>
          <w:rFonts w:eastAsia="" w:eastAsiaTheme="minorEastAsia"/>
          <w:color w:val="000000" w:themeColor="text1" w:themeTint="FF" w:themeShade="FF"/>
        </w:rPr>
        <w:t xml:space="preserve">the translation of the KFC Youth Foundation’s </w:t>
      </w:r>
      <w:r w:rsidRPr="69A717AE" w:rsidR="008E738C">
        <w:rPr>
          <w:rFonts w:eastAsia="" w:eastAsiaTheme="minorEastAsia"/>
          <w:color w:val="000000" w:themeColor="text1" w:themeTint="FF" w:themeShade="FF"/>
        </w:rPr>
        <w:t>(</w:t>
      </w:r>
      <w:r w:rsidRPr="69A717AE" w:rsidR="008E738C">
        <w:rPr>
          <w:rFonts w:eastAsia="" w:eastAsiaTheme="minorEastAsia"/>
          <w:color w:val="000000" w:themeColor="text1" w:themeTint="FF" w:themeShade="FF"/>
        </w:rPr>
        <w:t xml:space="preserve">KFCYF) </w:t>
      </w:r>
      <w:r w:rsidRPr="69A717AE" w:rsidR="008E738C">
        <w:rPr>
          <w:rFonts w:eastAsia="" w:eastAsiaTheme="minorEastAsia"/>
          <w:color w:val="000000" w:themeColor="text1" w:themeTint="FF" w:themeShade="FF"/>
        </w:rPr>
        <w:t xml:space="preserve">strategy into local delivery including </w:t>
      </w:r>
      <w:r w:rsidRPr="69A717AE" w:rsidR="008E738C">
        <w:rPr>
          <w:rFonts w:eastAsia="" w:eastAsiaTheme="minorEastAsia"/>
          <w:color w:val="000000" w:themeColor="text1" w:themeTint="FF" w:themeShade="FF"/>
        </w:rPr>
        <w:t>the</w:t>
      </w:r>
      <w:r w:rsidRPr="69A717AE" w:rsidR="008E738C">
        <w:rPr>
          <w:rFonts w:eastAsia="" w:eastAsiaTheme="minorEastAsia"/>
          <w:color w:val="000000" w:themeColor="text1" w:themeTint="FF" w:themeShade="FF"/>
        </w:rPr>
        <w:t xml:space="preserve"> strategic planning and design of play, youth work and early help provision, ensuring the </w:t>
      </w:r>
      <w:r w:rsidRPr="69A717AE" w:rsidR="008E738C">
        <w:rPr>
          <w:rFonts w:eastAsia="" w:eastAsiaTheme="minorEastAsia"/>
          <w:color w:val="000000" w:themeColor="text1" w:themeTint="FF" w:themeShade="FF"/>
        </w:rPr>
        <w:t>H</w:t>
      </w:r>
      <w:r w:rsidRPr="69A717AE" w:rsidR="008E738C">
        <w:rPr>
          <w:rFonts w:eastAsia="" w:eastAsiaTheme="minorEastAsia"/>
          <w:color w:val="000000" w:themeColor="text1" w:themeTint="FF" w:themeShade="FF"/>
        </w:rPr>
        <w:t>ub offer is rooted in local need, youth voice and KFCYF priorities.</w:t>
      </w:r>
    </w:p>
    <w:p w:rsidR="008E738C" w:rsidP="008E738C" w:rsidRDefault="008E738C" w14:paraId="493F86D0" w14:textId="77777777">
      <w:pPr>
        <w:pStyle w:val="ListParagraph"/>
        <w:numPr>
          <w:ilvl w:val="0"/>
          <w:numId w:val="2"/>
        </w:numPr>
        <w:shd w:val="clear" w:color="auto" w:fill="FFFFFF" w:themeFill="background1"/>
        <w:spacing w:after="0"/>
        <w:rPr>
          <w:rFonts w:eastAsiaTheme="minorEastAsia"/>
          <w:color w:val="000000" w:themeColor="text1"/>
        </w:rPr>
      </w:pPr>
      <w:r w:rsidRPr="6D8DA6EF">
        <w:rPr>
          <w:rFonts w:eastAsiaTheme="minorEastAsia"/>
          <w:color w:val="000000" w:themeColor="text1"/>
        </w:rPr>
        <w:t xml:space="preserve">Maximise the </w:t>
      </w:r>
      <w:r>
        <w:rPr>
          <w:rFonts w:eastAsiaTheme="minorEastAsia"/>
          <w:color w:val="000000" w:themeColor="text1"/>
        </w:rPr>
        <w:t>H</w:t>
      </w:r>
      <w:r w:rsidRPr="6D8DA6EF">
        <w:rPr>
          <w:rFonts w:eastAsiaTheme="minorEastAsia"/>
          <w:color w:val="000000" w:themeColor="text1"/>
        </w:rPr>
        <w:t>ub as a community asset by shaping how the building, spaces, opening hours, partner delivery and outreach are used to increase reach, relevance and sustainability.</w:t>
      </w:r>
    </w:p>
    <w:p w:rsidR="008E738C" w:rsidP="008E738C" w:rsidRDefault="008E738C" w14:paraId="2523C04B" w14:textId="77777777">
      <w:pPr>
        <w:pStyle w:val="ListParagraph"/>
        <w:numPr>
          <w:ilvl w:val="0"/>
          <w:numId w:val="2"/>
        </w:numPr>
        <w:shd w:val="clear" w:color="auto" w:fill="FFFFFF" w:themeFill="background1"/>
        <w:spacing w:after="0"/>
        <w:rPr>
          <w:rFonts w:eastAsiaTheme="minorEastAsia"/>
          <w:color w:val="000000" w:themeColor="text1"/>
        </w:rPr>
      </w:pPr>
      <w:r w:rsidRPr="6D8DA6EF">
        <w:rPr>
          <w:rFonts w:eastAsiaTheme="minorEastAsia"/>
          <w:color w:val="000000" w:themeColor="text1"/>
        </w:rPr>
        <w:t>Build strong relationships with children, young people, families and the community to understand need, test ideas and continually improve the hub offer.</w:t>
      </w:r>
    </w:p>
    <w:p w:rsidR="008E738C" w:rsidP="008E738C" w:rsidRDefault="008E738C" w14:paraId="6794B1D8" w14:textId="77777777">
      <w:pPr>
        <w:pStyle w:val="ListParagraph"/>
        <w:numPr>
          <w:ilvl w:val="0"/>
          <w:numId w:val="2"/>
        </w:numPr>
        <w:shd w:val="clear" w:color="auto" w:fill="FFFFFF" w:themeFill="background1"/>
        <w:spacing w:after="0"/>
        <w:rPr>
          <w:rFonts w:eastAsiaTheme="minorEastAsia"/>
          <w:color w:val="000000" w:themeColor="text1"/>
        </w:rPr>
      </w:pPr>
      <w:r w:rsidRPr="6D8DA6EF">
        <w:rPr>
          <w:rFonts w:eastAsiaTheme="minorEastAsia"/>
          <w:color w:val="000000" w:themeColor="text1"/>
        </w:rPr>
        <w:t>Foster an inclusive, welcoming culture within the hub that enables all young people to thrive.</w:t>
      </w:r>
    </w:p>
    <w:p w:rsidR="008E738C" w:rsidP="008E738C" w:rsidRDefault="008E738C" w14:paraId="4E7798F0" w14:textId="77777777">
      <w:pPr>
        <w:pStyle w:val="ListParagraph"/>
        <w:numPr>
          <w:ilvl w:val="0"/>
          <w:numId w:val="2"/>
        </w:numPr>
        <w:shd w:val="clear" w:color="auto" w:fill="FFFFFF" w:themeFill="background1"/>
        <w:spacing w:after="0"/>
        <w:rPr>
          <w:rFonts w:eastAsiaTheme="minorEastAsia"/>
          <w:color w:val="000000" w:themeColor="text1"/>
        </w:rPr>
      </w:pPr>
      <w:r w:rsidRPr="6D8DA6EF">
        <w:rPr>
          <w:rFonts w:eastAsiaTheme="minorEastAsia"/>
          <w:color w:val="000000" w:themeColor="text1"/>
        </w:rPr>
        <w:t>Use performance data, quality assurance findings and feedback to improve accessibility, outcomes and value across all delivery points.</w:t>
      </w:r>
    </w:p>
    <w:p w:rsidR="008E738C" w:rsidP="008E738C" w:rsidRDefault="008E738C" w14:paraId="5D33177C" w14:textId="77777777">
      <w:pPr>
        <w:pStyle w:val="ListParagraph"/>
        <w:numPr>
          <w:ilvl w:val="0"/>
          <w:numId w:val="2"/>
        </w:numPr>
        <w:shd w:val="clear" w:color="auto" w:fill="FFFFFF" w:themeFill="background1"/>
        <w:spacing w:after="0"/>
        <w:rPr>
          <w:rFonts w:eastAsiaTheme="minorEastAsia"/>
          <w:color w:val="000000" w:themeColor="text1"/>
        </w:rPr>
      </w:pPr>
      <w:r w:rsidRPr="6D8DA6EF">
        <w:rPr>
          <w:rFonts w:eastAsiaTheme="minorEastAsia"/>
          <w:color w:val="000000" w:themeColor="text1"/>
        </w:rPr>
        <w:t>Coordinate outreach to engage young people who may be hard to reach, ensuring learning from outreach informs future programme design.</w:t>
      </w:r>
    </w:p>
    <w:p w:rsidR="008E738C" w:rsidP="008E738C" w:rsidRDefault="008E738C" w14:paraId="0C18EA42" w14:textId="77777777">
      <w:pPr>
        <w:pStyle w:val="ListParagraph"/>
        <w:numPr>
          <w:ilvl w:val="0"/>
          <w:numId w:val="2"/>
        </w:numPr>
        <w:shd w:val="clear" w:color="auto" w:fill="FFFFFF" w:themeFill="background1"/>
        <w:spacing w:after="0"/>
        <w:rPr>
          <w:rFonts w:eastAsiaTheme="minorEastAsia"/>
          <w:color w:val="000000" w:themeColor="text1"/>
        </w:rPr>
      </w:pPr>
      <w:r w:rsidRPr="6D8DA6EF">
        <w:rPr>
          <w:rFonts w:eastAsiaTheme="minorEastAsia"/>
          <w:color w:val="000000" w:themeColor="text1"/>
        </w:rPr>
        <w:t>Represent KFCYF in partnership meetings, forums and boards, positioning the hub as a credible, collaborative and impact-led local partner.</w:t>
      </w:r>
    </w:p>
    <w:p w:rsidR="008E738C" w:rsidP="008E738C" w:rsidRDefault="008E738C" w14:paraId="32DFA345" w14:textId="77777777"/>
    <w:p w:rsidRPr="00565442" w:rsidR="008E738C" w:rsidP="008E738C" w:rsidRDefault="008E738C" w14:paraId="488757DF" w14:textId="77777777">
      <w:pPr>
        <w:rPr>
          <w:rFonts w:ascii="Aptos" w:hAnsi="Aptos" w:eastAsia="Aptos" w:cs="Aptos"/>
          <w:b/>
          <w:bCs/>
          <w:color w:val="A6A6A6" w:themeColor="background1" w:themeShade="A6"/>
          <w:u w:val="single"/>
        </w:rPr>
      </w:pPr>
      <w:r w:rsidRPr="00565442">
        <w:rPr>
          <w:rFonts w:ascii="Aptos" w:hAnsi="Aptos"/>
          <w:b/>
          <w:color w:val="A6A6A6" w:themeColor="background1" w:themeShade="A6"/>
          <w:u w:val="single"/>
        </w:rPr>
        <w:t>Hub Development, Sustainability &amp; Impact</w:t>
      </w:r>
    </w:p>
    <w:p w:rsidR="008E738C" w:rsidP="008E738C" w:rsidRDefault="008E738C" w14:paraId="0B42DCA2" w14:textId="77777777">
      <w:pPr>
        <w:pStyle w:val="ListParagraph"/>
        <w:numPr>
          <w:ilvl w:val="0"/>
          <w:numId w:val="2"/>
        </w:numPr>
        <w:shd w:val="clear" w:color="auto" w:fill="FFFFFF" w:themeFill="background1"/>
        <w:spacing w:after="0"/>
        <w:rPr>
          <w:rFonts w:eastAsiaTheme="minorEastAsia"/>
          <w:color w:val="000000" w:themeColor="text1"/>
        </w:rPr>
      </w:pPr>
      <w:r>
        <w:rPr>
          <w:rFonts w:ascii="Aptos" w:hAnsi="Aptos"/>
        </w:rPr>
        <w:lastRenderedPageBreak/>
        <w:t>Support and maintain a Hub development plan that sets clear strategic priorities, success measures and routes to long-term sustainability.</w:t>
      </w:r>
    </w:p>
    <w:p w:rsidR="008E738C" w:rsidP="008E738C" w:rsidRDefault="008E738C" w14:paraId="1F16E56E" w14:textId="77777777">
      <w:pPr>
        <w:pStyle w:val="ListParagraph"/>
        <w:numPr>
          <w:ilvl w:val="0"/>
          <w:numId w:val="2"/>
        </w:numPr>
        <w:shd w:val="clear" w:color="auto" w:fill="FFFFFF" w:themeFill="background1"/>
        <w:spacing w:after="0"/>
        <w:rPr>
          <w:rFonts w:eastAsiaTheme="minorEastAsia"/>
          <w:color w:val="000000" w:themeColor="text1"/>
        </w:rPr>
      </w:pPr>
      <w:r>
        <w:rPr>
          <w:rFonts w:ascii="Aptos" w:hAnsi="Aptos"/>
        </w:rPr>
        <w:t>Make the Hub progressively more self-sustaining by maximising use of the asset, strengthening partner contributions, developing fundable programmes and identifying appropriate local income opportunities.</w:t>
      </w:r>
    </w:p>
    <w:p w:rsidR="008E738C" w:rsidP="008E738C" w:rsidRDefault="008E738C" w14:paraId="4C6C77BD" w14:textId="77777777">
      <w:pPr>
        <w:pStyle w:val="ListParagraph"/>
        <w:numPr>
          <w:ilvl w:val="0"/>
          <w:numId w:val="2"/>
        </w:numPr>
        <w:shd w:val="clear" w:color="auto" w:fill="FFFFFF" w:themeFill="background1"/>
        <w:spacing w:after="0"/>
        <w:rPr>
          <w:rFonts w:eastAsiaTheme="minorEastAsia"/>
          <w:color w:val="000000" w:themeColor="text1"/>
        </w:rPr>
      </w:pPr>
      <w:r>
        <w:rPr>
          <w:rFonts w:ascii="Aptos" w:hAnsi="Aptos"/>
        </w:rPr>
        <w:t>Design programmes with sustainability in mind, including clear outcomes, delivery models, budget and resource assumptions, partner roles and opportunities for scaling or replication.</w:t>
      </w:r>
    </w:p>
    <w:p w:rsidR="008E738C" w:rsidP="008E738C" w:rsidRDefault="008E738C" w14:paraId="783A7223" w14:textId="77777777">
      <w:pPr>
        <w:pStyle w:val="ListParagraph"/>
        <w:numPr>
          <w:ilvl w:val="0"/>
          <w:numId w:val="2"/>
        </w:numPr>
        <w:shd w:val="clear" w:color="auto" w:fill="FFFFFF" w:themeFill="background1"/>
        <w:spacing w:after="0"/>
        <w:rPr>
          <w:rFonts w:eastAsiaTheme="minorEastAsia"/>
          <w:color w:val="000000" w:themeColor="text1"/>
        </w:rPr>
      </w:pPr>
      <w:r>
        <w:rPr>
          <w:rFonts w:ascii="Aptos" w:hAnsi="Aptos"/>
        </w:rPr>
        <w:t>Embed impact measurement from the start of programme design, ensuring the team captures the right evidence, stories and data to demonstrate change for young people.</w:t>
      </w:r>
    </w:p>
    <w:p w:rsidR="008E738C" w:rsidP="008E738C" w:rsidRDefault="008E738C" w14:paraId="753998CE" w14:textId="77777777">
      <w:pPr>
        <w:pStyle w:val="ListParagraph"/>
        <w:numPr>
          <w:ilvl w:val="0"/>
          <w:numId w:val="2"/>
        </w:numPr>
        <w:shd w:val="clear" w:color="auto" w:fill="FFFFFF" w:themeFill="background1"/>
        <w:spacing w:after="0"/>
        <w:rPr>
          <w:rFonts w:eastAsiaTheme="minorEastAsia"/>
          <w:color w:val="000000" w:themeColor="text1"/>
        </w:rPr>
      </w:pPr>
      <w:r>
        <w:rPr>
          <w:rFonts w:ascii="Aptos" w:hAnsi="Aptos"/>
        </w:rPr>
        <w:t>Use impact evidence to strengthen reporting, funding propositions and the wider narrative of the Foundation with trustees, funders, partners and the community.</w:t>
      </w:r>
    </w:p>
    <w:p w:rsidRPr="00E156FF" w:rsidR="008E738C" w:rsidP="008E738C" w:rsidRDefault="008E738C" w14:paraId="3DA80CD9" w14:textId="77777777">
      <w:pPr>
        <w:pStyle w:val="ListParagraph"/>
        <w:numPr>
          <w:ilvl w:val="0"/>
          <w:numId w:val="2"/>
        </w:numPr>
        <w:shd w:val="clear" w:color="auto" w:fill="FFFFFF" w:themeFill="background1"/>
        <w:spacing w:after="0"/>
        <w:rPr>
          <w:rFonts w:eastAsiaTheme="minorEastAsia"/>
          <w:color w:val="000000" w:themeColor="text1"/>
        </w:rPr>
      </w:pPr>
      <w:r>
        <w:rPr>
          <w:rFonts w:ascii="Aptos" w:hAnsi="Aptos"/>
        </w:rPr>
        <w:t>Regularly review the mix of activities, resource use, partnerships, space usage and income potential to ensure the Hub remains relevant, effective and resilient.</w:t>
      </w:r>
    </w:p>
    <w:p w:rsidRPr="005071FE" w:rsidR="008E738C" w:rsidP="008E738C" w:rsidRDefault="008E738C" w14:paraId="7301BDF7" w14:textId="77777777">
      <w:pPr>
        <w:pStyle w:val="ListParagraph"/>
        <w:numPr>
          <w:ilvl w:val="0"/>
          <w:numId w:val="2"/>
        </w:numPr>
        <w:shd w:val="clear" w:color="auto" w:fill="FFFFFF" w:themeFill="background1"/>
        <w:spacing w:after="0"/>
        <w:rPr>
          <w:rFonts w:eastAsiaTheme="minorEastAsia"/>
          <w:color w:val="000000" w:themeColor="text1"/>
        </w:rPr>
      </w:pPr>
      <w:r w:rsidRPr="005071FE">
        <w:rPr>
          <w:rFonts w:eastAsiaTheme="minorEastAsia"/>
          <w:color w:val="000000" w:themeColor="text1"/>
        </w:rPr>
        <w:t>Work with the income generation team to identify and secure national funding opportunities, using robust impact evidence and a compelling local narrative.</w:t>
      </w:r>
    </w:p>
    <w:p w:rsidRPr="005071FE" w:rsidR="008E738C" w:rsidP="008E738C" w:rsidRDefault="008E738C" w14:paraId="24E1A478" w14:textId="77777777">
      <w:pPr>
        <w:shd w:val="clear" w:color="auto" w:fill="FFFFFF" w:themeFill="background1"/>
        <w:spacing w:after="0"/>
        <w:rPr>
          <w:rFonts w:ascii="Aptos" w:hAnsi="Aptos" w:eastAsia="Aptos" w:cs="Aptos"/>
          <w:color w:val="000000" w:themeColor="text1"/>
        </w:rPr>
      </w:pPr>
    </w:p>
    <w:p w:rsidR="008E738C" w:rsidP="008E738C" w:rsidRDefault="008E738C" w14:paraId="7F6F4D42" w14:textId="77777777">
      <w:pPr>
        <w:shd w:val="clear" w:color="auto" w:fill="FFFFFF" w:themeFill="background1"/>
        <w:spacing w:after="240"/>
        <w:rPr>
          <w:rFonts w:eastAsiaTheme="minorEastAsia"/>
          <w:b/>
          <w:bCs/>
          <w:color w:val="A6A6A6" w:themeColor="background1" w:themeShade="A6"/>
          <w:u w:val="single"/>
        </w:rPr>
      </w:pPr>
      <w:r w:rsidRPr="6D8DA6EF">
        <w:rPr>
          <w:rFonts w:eastAsiaTheme="minorEastAsia"/>
          <w:b/>
          <w:bCs/>
          <w:color w:val="A6A6A6" w:themeColor="background1" w:themeShade="A6"/>
          <w:u w:val="single"/>
        </w:rPr>
        <w:t>Leadership</w:t>
      </w:r>
    </w:p>
    <w:p w:rsidR="008E738C" w:rsidP="008E738C" w:rsidRDefault="008E738C" w14:paraId="6BF3C99F"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Set clear practice standards, expectations and timescales, building a culture of accountability, learning, teamwork and high morale.</w:t>
      </w:r>
    </w:p>
    <w:p w:rsidR="008E738C" w:rsidP="008E738C" w:rsidRDefault="008E738C" w14:paraId="028AC14A"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Ensure the delivery of equitable, non‑discriminatory services that promote inclusion and fairness for disadvantaged groups.</w:t>
      </w:r>
    </w:p>
    <w:p w:rsidR="008E738C" w:rsidP="008E738C" w:rsidRDefault="008E738C" w14:paraId="2025F659"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Apply KFCYF HR policies consistently, including performance management, conduct, sickness, and grievances.</w:t>
      </w:r>
    </w:p>
    <w:p w:rsidR="008E738C" w:rsidP="008E738C" w:rsidRDefault="008E738C" w14:paraId="6B686C3B"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Recruit, induct, supervise and appraise staff, building the capability and confidence of the team</w:t>
      </w:r>
    </w:p>
    <w:p w:rsidR="008E738C" w:rsidP="008E738C" w:rsidRDefault="008E738C" w14:paraId="200CF13F"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Manage rotas, timetables, annual leave, and arrange staffing cover as needed.</w:t>
      </w:r>
    </w:p>
    <w:p w:rsidR="008E738C" w:rsidP="008E738C" w:rsidRDefault="008E738C" w14:paraId="2B8FC140"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Ensure staff understand and follow health and safety, safeguarding, compliance and operational procedures, including risk assessments, audits and incident reporting.</w:t>
      </w:r>
    </w:p>
    <w:p w:rsidR="008E738C" w:rsidP="008E738C" w:rsidRDefault="008E738C" w14:paraId="44F5730A"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Monitor staff adherence to policies and address non‑compliance.</w:t>
      </w:r>
    </w:p>
    <w:p w:rsidR="008E738C" w:rsidP="008E738C" w:rsidRDefault="008E738C" w14:paraId="174B28B7"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 xml:space="preserve">Line-manage </w:t>
      </w:r>
      <w:r>
        <w:rPr>
          <w:rFonts w:eastAsiaTheme="minorEastAsia"/>
          <w:color w:val="000000" w:themeColor="text1"/>
        </w:rPr>
        <w:t>the Youth Work Lead</w:t>
      </w:r>
      <w:r w:rsidRPr="6D8DA6EF">
        <w:rPr>
          <w:rFonts w:eastAsiaTheme="minorEastAsia"/>
          <w:color w:val="000000" w:themeColor="text1"/>
        </w:rPr>
        <w:t>, setting objectives and providing coaching, mentoring and regular supervision that links day-to-day practice to strategic outcomes.</w:t>
      </w:r>
    </w:p>
    <w:p w:rsidRPr="007D6D98" w:rsidR="008E738C" w:rsidP="008E738C" w:rsidRDefault="008E738C" w14:paraId="3965C567" w14:textId="77777777">
      <w:pPr>
        <w:pStyle w:val="ListParagraph"/>
        <w:numPr>
          <w:ilvl w:val="0"/>
          <w:numId w:val="2"/>
        </w:numPr>
        <w:shd w:val="clear" w:color="auto" w:fill="FFFFFF" w:themeFill="background1"/>
        <w:spacing w:after="0"/>
        <w:rPr>
          <w:rFonts w:eastAsiaTheme="minorEastAsia"/>
          <w:color w:val="000000" w:themeColor="text1"/>
        </w:rPr>
      </w:pPr>
      <w:r w:rsidRPr="007D6D98">
        <w:rPr>
          <w:rFonts w:eastAsiaTheme="minorEastAsia"/>
          <w:color w:val="000000" w:themeColor="text1"/>
        </w:rPr>
        <w:t xml:space="preserve">Leads at the right level—remaining visible and prepared to contribute hands-on when it adds value, while empowering teams to own delivery and outcomes within their areas of responsibility. </w:t>
      </w:r>
    </w:p>
    <w:p w:rsidRPr="00D9350D" w:rsidR="008E738C" w:rsidP="008E738C" w:rsidRDefault="008E738C" w14:paraId="1052E0DB" w14:textId="77777777">
      <w:pPr>
        <w:pStyle w:val="ListParagraph"/>
        <w:numPr>
          <w:ilvl w:val="0"/>
          <w:numId w:val="2"/>
        </w:numPr>
        <w:shd w:val="clear" w:color="auto" w:fill="FFFFFF" w:themeFill="background1"/>
        <w:spacing w:after="0"/>
        <w:rPr>
          <w:rFonts w:eastAsiaTheme="minorEastAsia"/>
          <w:color w:val="000000" w:themeColor="text1"/>
        </w:rPr>
      </w:pPr>
      <w:r w:rsidRPr="007D6D98">
        <w:rPr>
          <w:rFonts w:ascii="Aptos" w:hAnsi="Aptos"/>
        </w:rPr>
        <w:t>Promote a collaborative, positive team culture that supports staff wellbeing, reflective practice and continuous improvement.</w:t>
      </w:r>
    </w:p>
    <w:p w:rsidR="008E738C" w:rsidP="008E738C" w:rsidRDefault="008E738C" w14:paraId="5688DC44" w14:textId="77777777">
      <w:pPr>
        <w:shd w:val="clear" w:color="auto" w:fill="FFFFFF" w:themeFill="background1"/>
        <w:spacing w:after="0"/>
        <w:rPr>
          <w:rFonts w:eastAsiaTheme="minorEastAsia"/>
          <w:color w:val="000000" w:themeColor="text1"/>
        </w:rPr>
      </w:pPr>
    </w:p>
    <w:p w:rsidR="008E738C" w:rsidP="008E738C" w:rsidRDefault="008E738C" w14:paraId="5B770B12" w14:textId="77777777">
      <w:pPr>
        <w:shd w:val="clear" w:color="auto" w:fill="FFFFFF" w:themeFill="background1"/>
        <w:spacing w:after="240"/>
        <w:rPr>
          <w:rFonts w:eastAsiaTheme="minorEastAsia"/>
          <w:b/>
          <w:color w:val="A6A6A6" w:themeColor="background1" w:themeShade="A6"/>
          <w:highlight w:val="yellow"/>
          <w:u w:val="single"/>
        </w:rPr>
      </w:pPr>
      <w:r w:rsidRPr="6D8DA6EF">
        <w:rPr>
          <w:rFonts w:eastAsiaTheme="minorEastAsia"/>
          <w:b/>
          <w:bCs/>
          <w:color w:val="A6A6A6" w:themeColor="background1" w:themeShade="A6"/>
          <w:u w:val="single"/>
        </w:rPr>
        <w:t xml:space="preserve">Safeguarding </w:t>
      </w:r>
      <w:r w:rsidRPr="7B60E846">
        <w:rPr>
          <w:rFonts w:eastAsiaTheme="minorEastAsia"/>
          <w:b/>
          <w:bCs/>
          <w:color w:val="A6A6A6" w:themeColor="background1" w:themeShade="A6"/>
          <w:u w:val="single"/>
        </w:rPr>
        <w:t xml:space="preserve"> </w:t>
      </w:r>
    </w:p>
    <w:p w:rsidR="008E738C" w:rsidP="008E738C" w:rsidRDefault="008E738C" w14:paraId="00F0A0BD" w14:textId="77777777">
      <w:pPr>
        <w:pStyle w:val="ListParagraph"/>
        <w:numPr>
          <w:ilvl w:val="0"/>
          <w:numId w:val="4"/>
        </w:numPr>
        <w:spacing w:before="240" w:after="240"/>
        <w:rPr>
          <w:rFonts w:eastAsiaTheme="minorEastAsia"/>
          <w:color w:val="000000" w:themeColor="text1"/>
        </w:rPr>
      </w:pPr>
      <w:r w:rsidRPr="6D8DA6EF">
        <w:rPr>
          <w:rFonts w:eastAsiaTheme="minorEastAsia"/>
          <w:color w:val="000000" w:themeColor="text1"/>
        </w:rPr>
        <w:t>Act as the hub’s lead safeguarding contact (DSO), maintaining up‑to‑date knowledge of legislation and best practice.</w:t>
      </w:r>
    </w:p>
    <w:p w:rsidR="008E738C" w:rsidP="008E738C" w:rsidRDefault="008E738C" w14:paraId="2A53150E" w14:textId="77777777">
      <w:pPr>
        <w:pStyle w:val="ListParagraph"/>
        <w:numPr>
          <w:ilvl w:val="0"/>
          <w:numId w:val="4"/>
        </w:numPr>
        <w:shd w:val="clear" w:color="auto" w:fill="FFFFFF" w:themeFill="background1"/>
        <w:spacing w:after="0"/>
        <w:rPr>
          <w:rFonts w:eastAsiaTheme="minorEastAsia"/>
          <w:color w:val="000000" w:themeColor="text1"/>
        </w:rPr>
      </w:pPr>
      <w:r w:rsidRPr="6D8DA6EF">
        <w:rPr>
          <w:rFonts w:eastAsiaTheme="minorEastAsia"/>
          <w:color w:val="000000" w:themeColor="text1"/>
        </w:rPr>
        <w:t>Receive, record, and respond to safeguarding disclosures appropriately, ensuring concerns are escalated to statutory agencies.</w:t>
      </w:r>
    </w:p>
    <w:p w:rsidR="008E738C" w:rsidP="008E738C" w:rsidRDefault="008E738C" w14:paraId="505B7BE0" w14:textId="77777777">
      <w:pPr>
        <w:pStyle w:val="ListParagraph"/>
        <w:numPr>
          <w:ilvl w:val="0"/>
          <w:numId w:val="4"/>
        </w:numPr>
        <w:shd w:val="clear" w:color="auto" w:fill="FFFFFF" w:themeFill="background1"/>
        <w:spacing w:after="0"/>
        <w:rPr>
          <w:rFonts w:eastAsiaTheme="minorEastAsia"/>
          <w:color w:val="000000" w:themeColor="text1"/>
        </w:rPr>
      </w:pPr>
      <w:r w:rsidRPr="6D8DA6EF">
        <w:rPr>
          <w:rFonts w:eastAsiaTheme="minorEastAsia"/>
          <w:color w:val="000000" w:themeColor="text1"/>
        </w:rPr>
        <w:t>Conduct and advise on safeguarding risk assessments for all hub activities.</w:t>
      </w:r>
    </w:p>
    <w:p w:rsidR="008E738C" w:rsidP="008E738C" w:rsidRDefault="008E738C" w14:paraId="60AC11C8" w14:textId="77777777">
      <w:pPr>
        <w:pStyle w:val="ListParagraph"/>
        <w:numPr>
          <w:ilvl w:val="0"/>
          <w:numId w:val="4"/>
        </w:numPr>
        <w:shd w:val="clear" w:color="auto" w:fill="FFFFFF" w:themeFill="background1"/>
        <w:spacing w:after="0"/>
        <w:rPr>
          <w:rFonts w:eastAsiaTheme="minorEastAsia"/>
          <w:color w:val="000000" w:themeColor="text1"/>
        </w:rPr>
      </w:pPr>
      <w:r w:rsidRPr="6D8DA6EF">
        <w:rPr>
          <w:rFonts w:eastAsiaTheme="minorEastAsia"/>
          <w:color w:val="000000" w:themeColor="text1"/>
        </w:rPr>
        <w:lastRenderedPageBreak/>
        <w:t>Support staff with safeguarding issues and ensure policies are understood across the team.</w:t>
      </w:r>
    </w:p>
    <w:p w:rsidR="008E738C" w:rsidP="008E738C" w:rsidRDefault="008E738C" w14:paraId="4433203D" w14:textId="77777777">
      <w:pPr>
        <w:pStyle w:val="ListParagraph"/>
        <w:numPr>
          <w:ilvl w:val="0"/>
          <w:numId w:val="4"/>
        </w:numPr>
        <w:shd w:val="clear" w:color="auto" w:fill="FFFFFF" w:themeFill="background1"/>
        <w:spacing w:after="0"/>
        <w:rPr>
          <w:rFonts w:eastAsiaTheme="minorEastAsia"/>
          <w:color w:val="000000" w:themeColor="text1"/>
        </w:rPr>
      </w:pPr>
      <w:r w:rsidRPr="6D8DA6EF">
        <w:rPr>
          <w:rFonts w:eastAsiaTheme="minorEastAsia"/>
          <w:color w:val="000000" w:themeColor="text1"/>
        </w:rPr>
        <w:t>Deliver or coordinate safeguarding training and refreshers for staff and volunteers.</w:t>
      </w:r>
    </w:p>
    <w:p w:rsidR="008E738C" w:rsidP="008E738C" w:rsidRDefault="008E738C" w14:paraId="7868A44A" w14:textId="77777777">
      <w:pPr>
        <w:pStyle w:val="ListParagraph"/>
        <w:numPr>
          <w:ilvl w:val="0"/>
          <w:numId w:val="4"/>
        </w:numPr>
        <w:shd w:val="clear" w:color="auto" w:fill="FFFFFF" w:themeFill="background1"/>
        <w:spacing w:after="0"/>
        <w:rPr>
          <w:rFonts w:eastAsiaTheme="minorEastAsia"/>
          <w:color w:val="000000" w:themeColor="text1"/>
        </w:rPr>
      </w:pPr>
      <w:r w:rsidRPr="6D8DA6EF">
        <w:rPr>
          <w:rFonts w:eastAsiaTheme="minorEastAsia"/>
          <w:color w:val="000000" w:themeColor="text1"/>
        </w:rPr>
        <w:t>Maintain and regularly review safeguarding policies and ensure they are embedded across daily operations.</w:t>
      </w:r>
    </w:p>
    <w:p w:rsidR="008E738C" w:rsidP="008E738C" w:rsidRDefault="008E738C" w14:paraId="6173ACCF" w14:textId="77777777">
      <w:pPr>
        <w:pStyle w:val="ListParagraph"/>
        <w:numPr>
          <w:ilvl w:val="0"/>
          <w:numId w:val="4"/>
        </w:numPr>
        <w:shd w:val="clear" w:color="auto" w:fill="FFFFFF" w:themeFill="background1"/>
        <w:spacing w:after="0"/>
        <w:rPr>
          <w:rFonts w:eastAsiaTheme="minorEastAsia"/>
          <w:color w:val="000000" w:themeColor="text1"/>
        </w:rPr>
      </w:pPr>
      <w:r w:rsidRPr="6D8DA6EF">
        <w:rPr>
          <w:rFonts w:eastAsiaTheme="minorEastAsia"/>
          <w:color w:val="000000" w:themeColor="text1"/>
        </w:rPr>
        <w:t>Keep confidential, accurate safeguarding records, including actions and outcomes.</w:t>
      </w:r>
    </w:p>
    <w:p w:rsidR="008E738C" w:rsidP="008E738C" w:rsidRDefault="008E738C" w14:paraId="2DB959D7" w14:textId="77777777">
      <w:pPr>
        <w:pStyle w:val="ListParagraph"/>
        <w:numPr>
          <w:ilvl w:val="0"/>
          <w:numId w:val="4"/>
        </w:numPr>
        <w:shd w:val="clear" w:color="auto" w:fill="FFFFFF" w:themeFill="background1"/>
        <w:spacing w:after="0"/>
        <w:rPr>
          <w:rFonts w:eastAsiaTheme="minorEastAsia"/>
          <w:color w:val="000000" w:themeColor="text1"/>
        </w:rPr>
      </w:pPr>
      <w:r w:rsidRPr="6D8DA6EF">
        <w:rPr>
          <w:rFonts w:eastAsiaTheme="minorEastAsia"/>
          <w:color w:val="000000" w:themeColor="text1"/>
        </w:rPr>
        <w:t>Liaise with local authorities, social services, and safeguarding partners, attending meetings and reviews.</w:t>
      </w:r>
    </w:p>
    <w:p w:rsidR="008E738C" w:rsidP="008E738C" w:rsidRDefault="008E738C" w14:paraId="3AB86260" w14:textId="77777777">
      <w:pPr>
        <w:pStyle w:val="ListParagraph"/>
        <w:numPr>
          <w:ilvl w:val="0"/>
          <w:numId w:val="4"/>
        </w:numPr>
        <w:shd w:val="clear" w:color="auto" w:fill="FFFFFF" w:themeFill="background1"/>
        <w:spacing w:after="0"/>
        <w:rPr>
          <w:rFonts w:eastAsiaTheme="minorEastAsia"/>
          <w:color w:val="000000" w:themeColor="text1"/>
        </w:rPr>
      </w:pPr>
      <w:r w:rsidRPr="6D8DA6EF">
        <w:rPr>
          <w:rFonts w:eastAsiaTheme="minorEastAsia"/>
          <w:color w:val="000000" w:themeColor="text1"/>
        </w:rPr>
        <w:t>Support appropriate communication with parents and carers in line with safeguarding procedures.</w:t>
      </w:r>
    </w:p>
    <w:p w:rsidRPr="004842A2" w:rsidR="008E738C" w:rsidP="008E738C" w:rsidRDefault="008E738C" w14:paraId="4EA2CB79" w14:textId="77777777">
      <w:pPr>
        <w:pStyle w:val="ListParagraph"/>
        <w:numPr>
          <w:ilvl w:val="0"/>
          <w:numId w:val="4"/>
        </w:numPr>
        <w:shd w:val="clear" w:color="auto" w:fill="FFFFFF" w:themeFill="background1"/>
        <w:spacing w:after="0"/>
        <w:rPr>
          <w:rFonts w:eastAsiaTheme="minorEastAsia"/>
          <w:color w:val="000000" w:themeColor="text1"/>
        </w:rPr>
      </w:pPr>
      <w:r>
        <w:rPr>
          <w:rFonts w:eastAsiaTheme="minorEastAsia"/>
          <w:color w:val="000000" w:themeColor="text1"/>
        </w:rPr>
        <w:t>Work in partnership with the Foundation DSO to build a culture of safeguarding throughout the Foundation and to provide reporting to the Safeguarding Committee and Trustees.</w:t>
      </w:r>
    </w:p>
    <w:p w:rsidR="008E738C" w:rsidP="008E738C" w:rsidRDefault="008E738C" w14:paraId="5664CF8D" w14:textId="77777777">
      <w:pPr>
        <w:pStyle w:val="ListParagraph"/>
        <w:shd w:val="clear" w:color="auto" w:fill="FFFFFF" w:themeFill="background1"/>
        <w:spacing w:after="0"/>
        <w:rPr>
          <w:rFonts w:eastAsiaTheme="minorEastAsia"/>
          <w:color w:val="000000" w:themeColor="text1"/>
        </w:rPr>
      </w:pPr>
    </w:p>
    <w:p w:rsidR="008E738C" w:rsidP="008E738C" w:rsidRDefault="008E738C" w14:paraId="747B31F4" w14:textId="77777777">
      <w:pPr>
        <w:shd w:val="clear" w:color="auto" w:fill="FFFFFF" w:themeFill="background1"/>
        <w:spacing w:after="240"/>
        <w:rPr>
          <w:rFonts w:eastAsiaTheme="minorEastAsia"/>
          <w:b/>
          <w:bCs/>
          <w:color w:val="A6A6A6" w:themeColor="background1" w:themeShade="A6"/>
          <w:u w:val="single"/>
        </w:rPr>
      </w:pPr>
      <w:r w:rsidRPr="6D8DA6EF">
        <w:rPr>
          <w:rFonts w:eastAsiaTheme="minorEastAsia"/>
          <w:b/>
          <w:bCs/>
          <w:color w:val="A6A6A6" w:themeColor="background1" w:themeShade="A6"/>
          <w:u w:val="single"/>
        </w:rPr>
        <w:t>Finance, Budget, Resource, Facility and Compliance Management</w:t>
      </w:r>
    </w:p>
    <w:p w:rsidR="008E738C" w:rsidP="008E738C" w:rsidRDefault="008E738C" w14:paraId="353866C3" w14:textId="77777777">
      <w:pPr>
        <w:pStyle w:val="ListParagraph"/>
        <w:numPr>
          <w:ilvl w:val="0"/>
          <w:numId w:val="2"/>
        </w:numPr>
        <w:shd w:val="clear" w:color="auto" w:fill="FFFFFF" w:themeFill="background1"/>
        <w:spacing w:after="0"/>
        <w:rPr>
          <w:rFonts w:eastAsiaTheme="minorEastAsia"/>
          <w:color w:val="000000" w:themeColor="text1"/>
        </w:rPr>
      </w:pPr>
      <w:r w:rsidRPr="6D8DA6EF">
        <w:rPr>
          <w:rFonts w:eastAsiaTheme="minorEastAsia"/>
          <w:color w:val="000000" w:themeColor="text1"/>
        </w:rPr>
        <w:t xml:space="preserve">Ensure the </w:t>
      </w:r>
      <w:r>
        <w:rPr>
          <w:rFonts w:eastAsiaTheme="minorEastAsia"/>
          <w:color w:val="000000" w:themeColor="text1"/>
        </w:rPr>
        <w:t>Hub</w:t>
      </w:r>
      <w:r w:rsidRPr="6D8DA6EF">
        <w:rPr>
          <w:rFonts w:eastAsiaTheme="minorEastAsia"/>
          <w:color w:val="000000" w:themeColor="text1"/>
        </w:rPr>
        <w:t xml:space="preserve"> delivers within budget, meets KPIs, demonstrates value for money and contributes to the Foundation’s wider sustainability goals.</w:t>
      </w:r>
    </w:p>
    <w:p w:rsidR="008E738C" w:rsidP="008E738C" w:rsidRDefault="008E738C" w14:paraId="4FCB09E6" w14:textId="77777777">
      <w:pPr>
        <w:pStyle w:val="ListParagraph"/>
        <w:numPr>
          <w:ilvl w:val="0"/>
          <w:numId w:val="2"/>
        </w:numPr>
        <w:shd w:val="clear" w:color="auto" w:fill="FFFFFF" w:themeFill="background1"/>
        <w:spacing w:after="0"/>
        <w:rPr>
          <w:rFonts w:eastAsiaTheme="minorEastAsia"/>
          <w:color w:val="000000" w:themeColor="text1"/>
        </w:rPr>
      </w:pPr>
      <w:r w:rsidRPr="6D8DA6EF">
        <w:rPr>
          <w:rFonts w:eastAsiaTheme="minorEastAsia"/>
          <w:color w:val="000000" w:themeColor="text1"/>
        </w:rPr>
        <w:t>Manage the hub’s annual budget, approve expenditure in line with financial procedures and make evidence-based decisions about resource allocation, prioritisation and trade-offs.</w:t>
      </w:r>
    </w:p>
    <w:p w:rsidR="008E738C" w:rsidP="008E738C" w:rsidRDefault="008E738C" w14:paraId="3B47AC33" w14:textId="77777777">
      <w:pPr>
        <w:pStyle w:val="ListParagraph"/>
        <w:numPr>
          <w:ilvl w:val="0"/>
          <w:numId w:val="2"/>
        </w:numPr>
        <w:shd w:val="clear" w:color="auto" w:fill="FFFFFF" w:themeFill="background1"/>
        <w:spacing w:after="0"/>
        <w:rPr>
          <w:rFonts w:eastAsiaTheme="minorEastAsia"/>
          <w:color w:val="000000" w:themeColor="text1"/>
        </w:rPr>
      </w:pPr>
      <w:r w:rsidRPr="6D8DA6EF">
        <w:rPr>
          <w:rFonts w:eastAsiaTheme="minorEastAsia"/>
          <w:color w:val="000000" w:themeColor="text1"/>
        </w:rPr>
        <w:t xml:space="preserve">Plan and manage the </w:t>
      </w:r>
      <w:r>
        <w:rPr>
          <w:rFonts w:eastAsiaTheme="minorEastAsia"/>
          <w:color w:val="000000" w:themeColor="text1"/>
        </w:rPr>
        <w:t>H</w:t>
      </w:r>
      <w:r w:rsidRPr="6D8DA6EF">
        <w:rPr>
          <w:rFonts w:eastAsiaTheme="minorEastAsia"/>
          <w:color w:val="000000" w:themeColor="text1"/>
        </w:rPr>
        <w:t>ub’s resources, including staffing capacity, volunteer support, space, equipment, suppliers, contracts, facility requirements and partner contributions, so that resources are aligned to strategic priorities, compliance requirements and young people’s needs.</w:t>
      </w:r>
    </w:p>
    <w:p w:rsidR="008E738C" w:rsidP="008E738C" w:rsidRDefault="008E738C" w14:paraId="47A5ECBB" w14:textId="77777777">
      <w:pPr>
        <w:pStyle w:val="ListParagraph"/>
        <w:numPr>
          <w:ilvl w:val="0"/>
          <w:numId w:val="2"/>
        </w:numPr>
        <w:shd w:val="clear" w:color="auto" w:fill="FFFFFF" w:themeFill="background1"/>
        <w:spacing w:after="0"/>
        <w:rPr>
          <w:rFonts w:eastAsiaTheme="minorEastAsia"/>
          <w:color w:val="000000" w:themeColor="text1"/>
        </w:rPr>
      </w:pPr>
      <w:r>
        <w:t>Oversee the day-to-day management of the Hub facility, ensuring the building, spaces, equipment and physical environment are safe, welcoming, well-maintained and fit for high-quality delivery, partner use, rental and community activity.</w:t>
      </w:r>
    </w:p>
    <w:p w:rsidR="008E738C" w:rsidP="008E738C" w:rsidRDefault="008E738C" w14:paraId="4377915C" w14:textId="77777777">
      <w:pPr>
        <w:pStyle w:val="ListParagraph"/>
        <w:numPr>
          <w:ilvl w:val="0"/>
          <w:numId w:val="2"/>
        </w:numPr>
        <w:shd w:val="clear" w:color="auto" w:fill="FFFFFF" w:themeFill="background1"/>
        <w:spacing w:after="0"/>
        <w:rPr>
          <w:rFonts w:eastAsiaTheme="minorEastAsia"/>
          <w:color w:val="000000" w:themeColor="text1"/>
        </w:rPr>
      </w:pPr>
      <w:r>
        <w:t>Ensure facility, health and safety, risk management and compliance requirements are consistently met, including inspections, audits, maintenance, incident reporting, fire safety, building security and timely escalation of issues.</w:t>
      </w:r>
    </w:p>
    <w:p w:rsidR="008E738C" w:rsidP="008E738C" w:rsidRDefault="008E738C" w14:paraId="5D103E94" w14:textId="77777777">
      <w:pPr>
        <w:pStyle w:val="ListParagraph"/>
        <w:numPr>
          <w:ilvl w:val="0"/>
          <w:numId w:val="2"/>
        </w:numPr>
        <w:shd w:val="clear" w:color="auto" w:fill="FFFFFF" w:themeFill="background1"/>
        <w:spacing w:after="0"/>
        <w:rPr>
          <w:rFonts w:eastAsiaTheme="minorEastAsia"/>
          <w:color w:val="000000" w:themeColor="text1"/>
        </w:rPr>
      </w:pPr>
      <w:r>
        <w:t>Manage contractors, suppliers, building-related expenditure and maintenance priorities in line with organisational policies, procurement expectations and the hub’s long-term sustainability needs.</w:t>
      </w:r>
    </w:p>
    <w:p w:rsidR="008E738C" w:rsidP="008E738C" w:rsidRDefault="008E738C" w14:paraId="533D8A88" w14:textId="77777777">
      <w:pPr>
        <w:shd w:val="clear" w:color="auto" w:fill="FFFFFF" w:themeFill="background1"/>
        <w:spacing w:after="0"/>
        <w:ind w:left="720" w:hanging="360"/>
        <w:rPr>
          <w:rFonts w:eastAsiaTheme="minorEastAsia"/>
          <w:color w:val="000000" w:themeColor="text1"/>
        </w:rPr>
      </w:pPr>
    </w:p>
    <w:p w:rsidR="008E738C" w:rsidP="008E738C" w:rsidRDefault="008E738C" w14:paraId="7AF86A48" w14:textId="77777777">
      <w:pPr>
        <w:shd w:val="clear" w:color="auto" w:fill="FFFFFF" w:themeFill="background1"/>
        <w:spacing w:after="240"/>
        <w:rPr>
          <w:rFonts w:eastAsiaTheme="minorEastAsia"/>
          <w:b/>
          <w:bCs/>
          <w:color w:val="A6A6A6" w:themeColor="background1" w:themeShade="A6"/>
          <w:u w:val="single"/>
        </w:rPr>
      </w:pPr>
      <w:r w:rsidRPr="6D8DA6EF">
        <w:rPr>
          <w:rFonts w:eastAsiaTheme="minorEastAsia"/>
          <w:b/>
          <w:bCs/>
          <w:color w:val="A6A6A6" w:themeColor="background1" w:themeShade="A6"/>
          <w:u w:val="single"/>
        </w:rPr>
        <w:t>Administration</w:t>
      </w:r>
    </w:p>
    <w:p w:rsidR="008E738C" w:rsidP="008E738C" w:rsidRDefault="008E738C" w14:paraId="2712350F" w14:textId="77777777">
      <w:pPr>
        <w:pStyle w:val="ListParagraph"/>
        <w:numPr>
          <w:ilvl w:val="0"/>
          <w:numId w:val="3"/>
        </w:numPr>
        <w:spacing w:after="0"/>
        <w:rPr>
          <w:rFonts w:eastAsiaTheme="minorEastAsia"/>
          <w:color w:val="000000" w:themeColor="text1"/>
        </w:rPr>
      </w:pPr>
      <w:r w:rsidRPr="6D8DA6EF">
        <w:rPr>
          <w:rFonts w:eastAsiaTheme="minorEastAsia"/>
          <w:color w:val="000000" w:themeColor="text1"/>
        </w:rPr>
        <w:t>Ensure accurate and up-to-date attendance records, management information and impact data are captured consistently and used well.</w:t>
      </w:r>
    </w:p>
    <w:p w:rsidR="008E738C" w:rsidP="008E738C" w:rsidRDefault="008E738C" w14:paraId="008A3F51"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Maintain organised records of interventions, outcomes, learning and case studies to evidence the difference the hub makes.</w:t>
      </w:r>
    </w:p>
    <w:p w:rsidR="008E738C" w:rsidP="008E738C" w:rsidRDefault="008E738C" w14:paraId="52ABC91C"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Prepare insightful reports for the CEO, Safeguarding Committee and Trustees, translating delivery data into clear analysis, learning, risk considerations and impact narrative.</w:t>
      </w:r>
    </w:p>
    <w:p w:rsidR="008E738C" w:rsidP="008E738C" w:rsidRDefault="008E738C" w14:paraId="234F2A57"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Safeguard vulnerable children and adults, reporting concerns in line with policy.</w:t>
      </w:r>
    </w:p>
    <w:p w:rsidR="008E738C" w:rsidP="008E738C" w:rsidRDefault="008E738C" w14:paraId="2F181184" w14:textId="77777777">
      <w:pPr>
        <w:pStyle w:val="ListParagraph"/>
        <w:numPr>
          <w:ilvl w:val="0"/>
          <w:numId w:val="3"/>
        </w:numPr>
        <w:shd w:val="clear" w:color="auto" w:fill="FFFFFF" w:themeFill="background1"/>
        <w:spacing w:after="0"/>
        <w:rPr>
          <w:rFonts w:eastAsiaTheme="minorEastAsia"/>
          <w:color w:val="000000" w:themeColor="text1"/>
        </w:rPr>
      </w:pPr>
      <w:r w:rsidRPr="69A717AE" w:rsidR="008E738C">
        <w:rPr>
          <w:rFonts w:eastAsia="" w:eastAsiaTheme="minorEastAsia"/>
          <w:color w:val="000000" w:themeColor="text1" w:themeTint="FF" w:themeShade="FF"/>
        </w:rPr>
        <w:t>Engage local communities, businesses, and voluntary organisations to enhance grassroots youth delivery.</w:t>
      </w:r>
    </w:p>
    <w:p w:rsidR="008E738C" w:rsidP="008E738C" w:rsidRDefault="008E738C" w14:paraId="38531677" w14:textId="77777777">
      <w:pPr>
        <w:pStyle w:val="ListParagraph"/>
        <w:numPr>
          <w:ilvl w:val="0"/>
          <w:numId w:val="3"/>
        </w:numPr>
        <w:shd w:val="clear" w:color="auto" w:fill="FFFFFF" w:themeFill="background1"/>
        <w:spacing w:after="0"/>
        <w:rPr>
          <w:rFonts w:eastAsiaTheme="minorEastAsia"/>
          <w:color w:val="000000" w:themeColor="text1"/>
        </w:rPr>
      </w:pPr>
      <w:r w:rsidRPr="3AE00C60">
        <w:rPr>
          <w:rFonts w:eastAsiaTheme="minorEastAsia"/>
          <w:color w:val="000000" w:themeColor="text1"/>
        </w:rPr>
        <w:t>Contribute to a coordinated management team and the organisation’s wider objectives, ensuring the hub’s learning, performance and impact inform Foundation-wide strategy and funding conversations.</w:t>
      </w:r>
    </w:p>
    <w:p w:rsidR="008E738C" w:rsidP="008E738C" w:rsidRDefault="008E738C" w14:paraId="6691B0E4" w14:textId="77777777">
      <w:pPr>
        <w:pStyle w:val="ListParagraph"/>
        <w:numPr>
          <w:ilvl w:val="0"/>
          <w:numId w:val="3"/>
        </w:numPr>
        <w:shd w:val="clear" w:color="auto" w:fill="FFFFFF" w:themeFill="background1"/>
        <w:spacing w:after="0"/>
      </w:pPr>
      <w:r w:rsidRPr="3AE00C60">
        <w:rPr>
          <w:rFonts w:ascii="Aptos" w:hAnsi="Aptos" w:eastAsia="Aptos" w:cs="Aptos"/>
          <w:color w:val="000000" w:themeColor="text1"/>
        </w:rPr>
        <w:t>To always uphold confidentiality. The above duties may require the Hub Manager to see confidential information that may at times be subject to the General Data Protection Regulations.</w:t>
      </w:r>
    </w:p>
    <w:p w:rsidR="008E738C" w:rsidP="008E738C" w:rsidRDefault="008E738C" w14:paraId="7E3BF69D" w14:textId="77777777">
      <w:pPr>
        <w:pStyle w:val="ListParagraph"/>
        <w:shd w:val="clear" w:color="auto" w:fill="FFFFFF" w:themeFill="background1"/>
        <w:spacing w:after="0"/>
        <w:rPr>
          <w:rFonts w:ascii="Aptos" w:hAnsi="Aptos" w:eastAsia="Aptos" w:cs="Aptos"/>
          <w:color w:val="000000" w:themeColor="text1"/>
        </w:rPr>
      </w:pPr>
    </w:p>
    <w:p w:rsidRPr="00565442" w:rsidR="008E738C" w:rsidP="008E738C" w:rsidRDefault="008E738C" w14:paraId="5D70D26E" w14:textId="77777777">
      <w:pPr>
        <w:pStyle w:val="ListParagraph"/>
        <w:shd w:val="clear" w:color="auto" w:fill="FFFFFF" w:themeFill="background1"/>
        <w:spacing w:after="0"/>
        <w:rPr>
          <w:rFonts w:eastAsiaTheme="minorEastAsia"/>
          <w:color w:val="000000" w:themeColor="text1"/>
        </w:rPr>
      </w:pPr>
    </w:p>
    <w:p w:rsidR="008E738C" w:rsidP="008E738C" w:rsidRDefault="008E738C" w14:paraId="4C45A74B" w14:textId="77777777">
      <w:pPr>
        <w:rPr>
          <w:rFonts w:ascii="Aptos" w:hAnsi="Aptos" w:eastAsia="Aptos" w:cs="Aptos"/>
          <w:b/>
          <w:bCs/>
          <w:color w:val="000000" w:themeColor="text1"/>
        </w:rPr>
      </w:pPr>
      <w:r w:rsidRPr="6D8DA6EF">
        <w:rPr>
          <w:rFonts w:eastAsiaTheme="minorEastAsia"/>
          <w:b/>
          <w:bCs/>
          <w:color w:val="000000" w:themeColor="text1"/>
        </w:rPr>
        <w:t>WHAT WE NEED FROM YOU?</w:t>
      </w:r>
    </w:p>
    <w:p w:rsidR="008E738C" w:rsidP="008E738C" w:rsidRDefault="008E738C" w14:paraId="272FC037" w14:textId="77777777">
      <w:pPr>
        <w:rPr>
          <w:rFonts w:ascii="Aptos" w:hAnsi="Aptos" w:eastAsia="Aptos" w:cs="Aptos"/>
          <w:color w:val="000000" w:themeColor="text1"/>
        </w:rPr>
      </w:pPr>
      <w:r w:rsidRPr="6D8DA6EF">
        <w:rPr>
          <w:rFonts w:eastAsiaTheme="minorEastAsia"/>
          <w:color w:val="000000" w:themeColor="text1"/>
        </w:rPr>
        <w:t>Essential</w:t>
      </w:r>
    </w:p>
    <w:p w:rsidR="008E738C" w:rsidP="008E738C" w:rsidRDefault="008E738C" w14:paraId="6DEDBAE5"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Significant experience managing, designing and improving open-access, targeted and/or youth participation programmes that respond to local need and deliver clear outcomes for young people.</w:t>
      </w:r>
    </w:p>
    <w:p w:rsidRPr="008D2E3F" w:rsidR="008E738C" w:rsidP="008E738C" w:rsidRDefault="008E738C" w14:paraId="5427D6E1" w14:textId="77777777">
      <w:pPr>
        <w:pStyle w:val="ListParagraph"/>
        <w:numPr>
          <w:ilvl w:val="0"/>
          <w:numId w:val="3"/>
        </w:numPr>
        <w:shd w:val="clear" w:color="auto" w:fill="FFFFFF" w:themeFill="background1"/>
        <w:spacing w:after="0"/>
        <w:rPr>
          <w:rFonts w:eastAsiaTheme="minorEastAsia"/>
          <w:color w:val="000000" w:themeColor="text1"/>
        </w:rPr>
      </w:pPr>
      <w:r>
        <w:rPr>
          <w:rFonts w:ascii="Aptos" w:hAnsi="Aptos"/>
        </w:rPr>
        <w:t>Strong impact and evaluation skills, with experience using data, outcomes, feedback and case studies to shape programme design, evidence change and strengthen reports, funding propositions and organisational narrative.</w:t>
      </w:r>
    </w:p>
    <w:p w:rsidR="008E738C" w:rsidP="008E738C" w:rsidRDefault="008E738C" w14:paraId="176B60F7"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Proven experience building and managing partnerships with agencies, community organisations</w:t>
      </w:r>
      <w:r>
        <w:rPr>
          <w:rFonts w:eastAsiaTheme="minorEastAsia"/>
          <w:color w:val="000000" w:themeColor="text1"/>
        </w:rPr>
        <w:t xml:space="preserve"> and </w:t>
      </w:r>
      <w:r w:rsidRPr="6D8DA6EF">
        <w:rPr>
          <w:rFonts w:eastAsiaTheme="minorEastAsia"/>
          <w:color w:val="000000" w:themeColor="text1"/>
        </w:rPr>
        <w:t xml:space="preserve">funders </w:t>
      </w:r>
    </w:p>
    <w:p w:rsidR="008E738C" w:rsidP="008E738C" w:rsidRDefault="008E738C" w14:paraId="0D739470"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Ability to motivate, empower and hold staff to account, building a confident team</w:t>
      </w:r>
      <w:r>
        <w:rPr>
          <w:rFonts w:eastAsiaTheme="minorEastAsia"/>
          <w:color w:val="000000" w:themeColor="text1"/>
        </w:rPr>
        <w:t>.</w:t>
      </w:r>
    </w:p>
    <w:p w:rsidR="008E738C" w:rsidP="008E738C" w:rsidRDefault="008E738C" w14:paraId="261242B6" w14:textId="77777777">
      <w:pPr>
        <w:pStyle w:val="ListParagraph"/>
        <w:numPr>
          <w:ilvl w:val="0"/>
          <w:numId w:val="3"/>
        </w:numPr>
        <w:spacing w:before="240" w:after="240"/>
      </w:pPr>
      <w:r w:rsidRPr="3AE00C60">
        <w:rPr>
          <w:rFonts w:ascii="Aptos" w:hAnsi="Aptos" w:eastAsia="Aptos" w:cs="Aptos"/>
          <w:color w:val="000000" w:themeColor="text1"/>
        </w:rPr>
        <w:t>Strong understanding of UK safeguarding frameworks for children and young people and their application in operational, partnership, outreach and facility-based settings.</w:t>
      </w:r>
    </w:p>
    <w:p w:rsidR="008E738C" w:rsidP="008E738C" w:rsidRDefault="008E738C" w14:paraId="25961889"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Ability to work confidently with young people displaying challenging behaviour and to support those with disabilities or SEN, ensuring inclusion is built into programme design, staffing and resource decisions.</w:t>
      </w:r>
    </w:p>
    <w:p w:rsidR="008E738C" w:rsidP="008E738C" w:rsidRDefault="008E738C" w14:paraId="0A380023"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 xml:space="preserve">Proven strategic thinking and planning skills, with the ability to create a clear </w:t>
      </w:r>
      <w:r>
        <w:rPr>
          <w:rFonts w:eastAsiaTheme="minorEastAsia"/>
          <w:color w:val="000000" w:themeColor="text1"/>
        </w:rPr>
        <w:t>H</w:t>
      </w:r>
      <w:r w:rsidRPr="6D8DA6EF">
        <w:rPr>
          <w:rFonts w:eastAsiaTheme="minorEastAsia"/>
          <w:color w:val="000000" w:themeColor="text1"/>
        </w:rPr>
        <w:t>ub development plan, turn strategy into practical delivery models and connect programme design to sustainability, funding and impact.</w:t>
      </w:r>
    </w:p>
    <w:p w:rsidR="008E738C" w:rsidP="008E738C" w:rsidRDefault="008E738C" w14:paraId="2169F351"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Strong budget, resource and financial management skills, including setting priorities, managing expenditure, planning staffing and volunteer capacity, maximising use of space and assets, and delivering value for money.</w:t>
      </w:r>
    </w:p>
    <w:p w:rsidR="008E738C" w:rsidP="008E738C" w:rsidRDefault="008E738C" w14:paraId="78A83188" w14:textId="77777777">
      <w:pPr>
        <w:pStyle w:val="ListParagraph"/>
        <w:numPr>
          <w:ilvl w:val="0"/>
          <w:numId w:val="3"/>
        </w:numPr>
        <w:spacing w:before="240" w:after="240"/>
        <w:rPr>
          <w:rFonts w:eastAsiaTheme="minorEastAsia"/>
          <w:color w:val="000000" w:themeColor="text1"/>
        </w:rPr>
      </w:pPr>
      <w:r>
        <w:t>Experience managing facilities, physical resources and operational compliance, including health and safety, fire safety, risk assessments, audits, inspections, maintenance, contractors, suppliers and building security.</w:t>
      </w:r>
    </w:p>
    <w:p w:rsidRPr="00FE7E53" w:rsidR="008E738C" w:rsidP="008E738C" w:rsidRDefault="008E738C" w14:paraId="678116B4" w14:textId="77777777">
      <w:pPr>
        <w:shd w:val="clear" w:color="auto" w:fill="FFFFFF" w:themeFill="background1"/>
        <w:spacing w:after="0"/>
        <w:ind w:left="360"/>
        <w:rPr>
          <w:rFonts w:eastAsiaTheme="minorEastAsia"/>
          <w:color w:val="000000" w:themeColor="text1"/>
        </w:rPr>
      </w:pPr>
    </w:p>
    <w:p w:rsidRPr="00743024" w:rsidR="008E738C" w:rsidP="008E738C" w:rsidRDefault="008E738C" w14:paraId="5E50F199" w14:textId="77777777">
      <w:pPr>
        <w:shd w:val="clear" w:color="auto" w:fill="FFFFFF" w:themeFill="background1"/>
        <w:spacing w:after="0"/>
        <w:rPr>
          <w:rFonts w:eastAsiaTheme="minorEastAsia"/>
          <w:color w:val="000000" w:themeColor="text1"/>
        </w:rPr>
      </w:pPr>
      <w:r w:rsidRPr="00743024">
        <w:rPr>
          <w:rFonts w:eastAsiaTheme="minorEastAsia"/>
          <w:color w:val="000000" w:themeColor="text1"/>
        </w:rPr>
        <w:t>Desirable</w:t>
      </w:r>
    </w:p>
    <w:p w:rsidRPr="00FE7E53" w:rsidR="008E738C" w:rsidP="008E738C" w:rsidRDefault="008E738C" w14:paraId="62515E3C" w14:textId="77777777">
      <w:pPr>
        <w:pStyle w:val="ListParagraph"/>
        <w:shd w:val="clear" w:color="auto" w:fill="FFFFFF" w:themeFill="background1"/>
        <w:spacing w:after="0"/>
        <w:rPr>
          <w:rFonts w:eastAsiaTheme="minorEastAsia"/>
          <w:color w:val="000000" w:themeColor="text1"/>
        </w:rPr>
      </w:pPr>
    </w:p>
    <w:p w:rsidR="008E738C" w:rsidP="008E738C" w:rsidRDefault="008E738C" w14:paraId="669913F6" w14:textId="77777777">
      <w:pPr>
        <w:pStyle w:val="ListParagraph"/>
        <w:numPr>
          <w:ilvl w:val="0"/>
          <w:numId w:val="3"/>
        </w:numPr>
        <w:shd w:val="clear" w:color="auto" w:fill="FFFFFF" w:themeFill="background1"/>
        <w:spacing w:after="0"/>
        <w:rPr>
          <w:rFonts w:eastAsiaTheme="minorEastAsia"/>
          <w:color w:val="000000" w:themeColor="text1"/>
        </w:rPr>
      </w:pPr>
      <w:r w:rsidRPr="6D8DA6EF">
        <w:rPr>
          <w:rFonts w:eastAsiaTheme="minorEastAsia"/>
          <w:color w:val="000000" w:themeColor="text1"/>
        </w:rPr>
        <w:t xml:space="preserve">Knowledge of </w:t>
      </w:r>
      <w:r>
        <w:rPr>
          <w:rFonts w:eastAsiaTheme="minorEastAsia"/>
          <w:color w:val="000000" w:themeColor="text1"/>
        </w:rPr>
        <w:t>Raising the Participation Age (RPA)</w:t>
      </w:r>
      <w:r w:rsidRPr="49D00300">
        <w:rPr>
          <w:rFonts w:eastAsiaTheme="minorEastAsia"/>
          <w:color w:val="000000" w:themeColor="text1"/>
        </w:rPr>
        <w:t xml:space="preserve"> </w:t>
      </w:r>
      <w:r w:rsidRPr="6D8DA6EF">
        <w:rPr>
          <w:rFonts w:eastAsiaTheme="minorEastAsia"/>
          <w:color w:val="000000" w:themeColor="text1"/>
        </w:rPr>
        <w:t>duties, apprenticeships, and support for young people not in education, employment, or training.</w:t>
      </w:r>
    </w:p>
    <w:p w:rsidR="008E738C" w:rsidP="008E738C" w:rsidRDefault="008E738C" w14:paraId="199FC15A"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A professional qualification in Youth Work, Teaching, Health, Social Work, Community Development, Leadership or a related discipline.</w:t>
      </w:r>
    </w:p>
    <w:p w:rsidR="008E738C" w:rsidP="008E738C" w:rsidRDefault="008E738C" w14:paraId="20C94C46"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Experience delivering preventative programmes, such as education, health, youth crime reduction, restorative approaches or early intervention provision, with clear outcome measures.</w:t>
      </w:r>
    </w:p>
    <w:p w:rsidR="008E738C" w:rsidP="008E738C" w:rsidRDefault="008E738C" w14:paraId="657FE435"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lastRenderedPageBreak/>
        <w:t>Knowledge of accreditation programmes, curriculum development, outcomes-led programme design and approaches that support progression for young people.</w:t>
      </w:r>
    </w:p>
    <w:p w:rsidR="008E738C" w:rsidP="008E738C" w:rsidRDefault="008E738C" w14:paraId="7662A9BB"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Understanding of youth participation, strategies and engagement methods, including how youth voice can inform service design, evaluation and impact storytelling.</w:t>
      </w:r>
    </w:p>
    <w:p w:rsidR="008E738C" w:rsidP="008E738C" w:rsidRDefault="008E738C" w14:paraId="42165B07"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Experience in safe volunteer recruitment, deployment and supervision, including using volunteers effectively as part of a wider resource plan.</w:t>
      </w:r>
    </w:p>
    <w:p w:rsidR="008E738C" w:rsidP="008E738C" w:rsidRDefault="008E738C" w14:paraId="6EAEEB30"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First Aid qualification and/or other relevant health and safety, facilities, compliance or risk management training.</w:t>
      </w:r>
    </w:p>
    <w:p w:rsidR="008E738C" w:rsidP="008E738C" w:rsidRDefault="008E738C" w14:paraId="478193DD"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Experience in business development, asset-based income generation, facility management, local fundraising or funding partnerships that support financial and operational sustainability.</w:t>
      </w:r>
    </w:p>
    <w:p w:rsidR="008E738C" w:rsidP="008E738C" w:rsidRDefault="008E738C" w14:paraId="51124FD7"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Ability to influence and gain buy-in from a wide range of stakeholders, including funders, partners, community leaders, contractors, internal teams and senior decision-makers.</w:t>
      </w:r>
    </w:p>
    <w:p w:rsidR="008E738C" w:rsidP="008E738C" w:rsidRDefault="008E738C" w14:paraId="468DBAAE"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 xml:space="preserve">Understanding of key agencies’ roles, statutory responsibilities and how to maintain effective relationships that support safe, </w:t>
      </w:r>
      <w:proofErr w:type="gramStart"/>
      <w:r w:rsidRPr="6D8DA6EF">
        <w:rPr>
          <w:rFonts w:eastAsiaTheme="minorEastAsia"/>
          <w:color w:val="000000" w:themeColor="text1"/>
        </w:rPr>
        <w:t>joined-up</w:t>
      </w:r>
      <w:proofErr w:type="gramEnd"/>
      <w:r w:rsidRPr="6D8DA6EF">
        <w:rPr>
          <w:rFonts w:eastAsiaTheme="minorEastAsia"/>
          <w:color w:val="000000" w:themeColor="text1"/>
        </w:rPr>
        <w:t xml:space="preserve"> and high-quality provision.</w:t>
      </w:r>
    </w:p>
    <w:p w:rsidRPr="00E67210" w:rsidR="008E738C" w:rsidP="008E738C" w:rsidRDefault="008E738C" w14:paraId="463F7B4E" w14:textId="77777777">
      <w:pPr>
        <w:pStyle w:val="ListParagraph"/>
        <w:numPr>
          <w:ilvl w:val="0"/>
          <w:numId w:val="3"/>
        </w:numPr>
        <w:spacing w:before="240" w:after="240"/>
        <w:rPr>
          <w:rFonts w:eastAsiaTheme="minorEastAsia"/>
          <w:color w:val="000000" w:themeColor="text1"/>
        </w:rPr>
      </w:pPr>
      <w:r w:rsidRPr="6D8DA6EF">
        <w:rPr>
          <w:rFonts w:eastAsiaTheme="minorEastAsia"/>
          <w:color w:val="000000" w:themeColor="text1"/>
        </w:rPr>
        <w:t>Evidence of ongoing professional development and a commitment to keeping knowledge current across youth work, safeguarding, leadership, compliance, impact practice and community-based delivery.</w:t>
      </w:r>
    </w:p>
    <w:p w:rsidRPr="000458D3" w:rsidR="008E738C" w:rsidP="008E738C" w:rsidRDefault="008E738C" w14:paraId="0C6A2DDD" w14:textId="77777777">
      <w:pPr>
        <w:pStyle w:val="ListParagraph"/>
      </w:pPr>
    </w:p>
    <w:p w:rsidR="008E738C" w:rsidP="008E738C" w:rsidRDefault="008E738C" w14:paraId="606E388C" w14:textId="77777777">
      <w:pPr>
        <w:pStyle w:val="ListParagraph"/>
      </w:pPr>
    </w:p>
    <w:p w:rsidR="008E738C" w:rsidP="008E738C" w:rsidRDefault="008E738C" w14:paraId="7F7C34B6" w14:textId="77777777">
      <w:pPr>
        <w:rPr>
          <w:b/>
          <w:bCs/>
        </w:rPr>
      </w:pPr>
      <w:r w:rsidRPr="3E99A3F0">
        <w:rPr>
          <w:b/>
          <w:bCs/>
        </w:rPr>
        <w:t>Competencies needed</w:t>
      </w:r>
    </w:p>
    <w:p w:rsidR="008E738C" w:rsidP="008E738C" w:rsidRDefault="008E738C" w14:paraId="5AFF32DC" w14:textId="77777777">
      <w:r>
        <w:t>Personal effectiveness: self-motivated with a strong sense of purpose and drive for achievement.</w:t>
      </w:r>
    </w:p>
    <w:p w:rsidR="008E738C" w:rsidP="008E738C" w:rsidRDefault="008E738C" w14:paraId="0B4F0ECC" w14:textId="77777777">
      <w:r>
        <w:t>Emotional Intelligence: able to work with clarity, openness and emotional intelligence, with the highest levels of personal integrity and honesty.</w:t>
      </w:r>
    </w:p>
    <w:p w:rsidR="008E738C" w:rsidP="008E738C" w:rsidRDefault="008E738C" w14:paraId="72F758A9" w14:textId="77777777">
      <w:pPr>
        <w:spacing w:before="240" w:after="240"/>
      </w:pPr>
      <w:r>
        <w:t>Communication: articulates ideas and expectations clearly, fostering a shared understanding among team members and stakeholders. Listens attentively to others, valuing diverse perspectives, and fosters a culture of open communication.</w:t>
      </w:r>
    </w:p>
    <w:p w:rsidR="008E738C" w:rsidP="008E738C" w:rsidRDefault="008E738C" w14:paraId="16114036" w14:textId="77777777">
      <w:pPr>
        <w:spacing w:before="240" w:after="240"/>
      </w:pPr>
      <w:r>
        <w:t>Collaboration: Able to forge and nurture partnerships and collaborative relationships with a range of organisations and stakeholders.</w:t>
      </w:r>
    </w:p>
    <w:p w:rsidR="008E738C" w:rsidP="008E738C" w:rsidRDefault="008E738C" w14:paraId="2ED911FD" w14:textId="77777777">
      <w:pPr>
        <w:spacing w:before="240" w:after="240"/>
      </w:pPr>
      <w:r>
        <w:t>Problem Solving: Applies critical thinking and analytical skills to identify and solve complex problems, driving innovation and continuous improvement.</w:t>
      </w:r>
    </w:p>
    <w:p w:rsidR="008E738C" w:rsidP="008E738C" w:rsidRDefault="008E738C" w14:paraId="5893DD7E" w14:textId="77777777">
      <w:pPr>
        <w:spacing w:before="240" w:after="240"/>
      </w:pPr>
      <w:r>
        <w:t>Budget and resource management: Able to plan, prioritise and manage financial, staffing, partner, facility and physical resources to maximise impact, sustainability, compliance and value for money.</w:t>
      </w:r>
    </w:p>
    <w:p w:rsidR="008E738C" w:rsidP="008E738C" w:rsidRDefault="008E738C" w14:paraId="3BA508A9" w14:textId="77777777">
      <w:pPr>
        <w:spacing w:before="240" w:after="240"/>
      </w:pPr>
      <w:r>
        <w:t>Facility, health and safety and compliance management: Maintains a safe, compliant and well-run environment, using clear systems for risk management, maintenance, contractor oversight, audits and continuous improvement.</w:t>
      </w:r>
    </w:p>
    <w:p w:rsidR="008E738C" w:rsidP="008E738C" w:rsidRDefault="008E738C" w14:paraId="454A05B9" w14:textId="77777777">
      <w:pPr>
        <w:spacing w:before="240" w:after="240"/>
      </w:pPr>
      <w:r>
        <w:lastRenderedPageBreak/>
        <w:t>Impact focus: Understands the importance of measuring, learning from and communicating impact. Able to turn evidence, data and young people’s stories into a compelling narrative for funders, trustees, partners and the wider Foundation.</w:t>
      </w:r>
    </w:p>
    <w:p w:rsidR="008E738C" w:rsidP="008E738C" w:rsidRDefault="008E738C" w14:paraId="43CA6B3D" w14:textId="77777777">
      <w:pPr>
        <w:rPr>
          <w:rFonts w:ascii="Aptos" w:hAnsi="Aptos" w:eastAsia="Aptos" w:cs="Aptos"/>
          <w:color w:val="000000" w:themeColor="text1"/>
        </w:rPr>
      </w:pPr>
      <w:r w:rsidRPr="5C271B43">
        <w:rPr>
          <w:rStyle w:val="wbzude"/>
          <w:rFonts w:ascii="Aptos" w:hAnsi="Aptos" w:eastAsia="Aptos" w:cs="Aptos"/>
          <w:color w:val="000000" w:themeColor="text1"/>
        </w:rPr>
        <w:t>Strategic management: Able to prepare a clear strategic vision for the hub, translate it into a practical development plan and secure buy-in from key stakeholders. Uses data, insight and impact evidence to inform choices and show progress.</w:t>
      </w:r>
    </w:p>
    <w:p w:rsidR="008E738C" w:rsidP="008E738C" w:rsidRDefault="008E738C" w14:paraId="4780E59E" w14:textId="77777777">
      <w:pPr>
        <w:rPr>
          <w:rFonts w:ascii="Aptos" w:hAnsi="Aptos" w:eastAsia="Aptos" w:cs="Aptos"/>
          <w:color w:val="000000" w:themeColor="text1"/>
        </w:rPr>
      </w:pPr>
      <w:r w:rsidRPr="5C271B43">
        <w:rPr>
          <w:rStyle w:val="wbzude"/>
          <w:rFonts w:ascii="Aptos" w:hAnsi="Aptos" w:eastAsia="Aptos" w:cs="Aptos"/>
          <w:color w:val="000000" w:themeColor="text1"/>
        </w:rPr>
        <w:t xml:space="preserve">Change management: Ability to lead and implement change initiatives within complex organisational settings. Demonstrates the ability to inspire and guide teams through change whilst remaining flexible and agile to allow for the dynamic nature of change. </w:t>
      </w:r>
    </w:p>
    <w:p w:rsidR="008E738C" w:rsidP="008E738C" w:rsidRDefault="008E738C" w14:paraId="36F5ABCD" w14:textId="77777777">
      <w:pPr>
        <w:rPr>
          <w:rFonts w:ascii="Aptos" w:hAnsi="Aptos" w:eastAsia="Aptos" w:cs="Aptos"/>
          <w:color w:val="000000" w:themeColor="text1"/>
        </w:rPr>
      </w:pPr>
      <w:r w:rsidRPr="5C271B43">
        <w:rPr>
          <w:rStyle w:val="wbzude"/>
          <w:rFonts w:ascii="Aptos" w:hAnsi="Aptos" w:eastAsia="Aptos" w:cs="Aptos"/>
          <w:color w:val="000000" w:themeColor="text1"/>
        </w:rPr>
        <w:t>Entrepreneurial: Creative and commercially aware, bringing fresh thinking to programme design, asset use, partnerships and local income generation while staying rooted in the Foundation’s mission.</w:t>
      </w:r>
    </w:p>
    <w:p w:rsidR="008E738C" w:rsidP="008E738C" w:rsidRDefault="008E738C" w14:paraId="09CCA34E" w14:textId="77777777">
      <w:pPr>
        <w:rPr>
          <w:rStyle w:val="wbzude"/>
          <w:rFonts w:ascii="Aptos" w:hAnsi="Aptos" w:eastAsia="Aptos" w:cs="Aptos"/>
          <w:color w:val="000000" w:themeColor="text1"/>
        </w:rPr>
      </w:pPr>
    </w:p>
    <w:p w:rsidR="008E738C" w:rsidP="008E738C" w:rsidRDefault="008E738C" w14:paraId="0AA193EC" w14:textId="77777777">
      <w:pPr>
        <w:rPr>
          <w:rFonts w:ascii="Aptos" w:hAnsi="Aptos" w:eastAsia="Aptos" w:cs="Aptos"/>
          <w:color w:val="000000" w:themeColor="text1"/>
        </w:rPr>
      </w:pPr>
      <w:r w:rsidRPr="5C271B43">
        <w:rPr>
          <w:rFonts w:ascii="Aptos" w:hAnsi="Aptos" w:eastAsia="Aptos" w:cs="Aptos"/>
          <w:b/>
          <w:bCs/>
          <w:color w:val="000000" w:themeColor="text1"/>
        </w:rPr>
        <w:t>BENEFITS</w:t>
      </w:r>
    </w:p>
    <w:p w:rsidR="008E738C" w:rsidP="008E738C" w:rsidRDefault="008E738C" w14:paraId="73B47B21" w14:textId="77777777">
      <w:pPr>
        <w:pStyle w:val="ListParagraph"/>
        <w:numPr>
          <w:ilvl w:val="0"/>
          <w:numId w:val="1"/>
        </w:numPr>
        <w:rPr>
          <w:rFonts w:ascii="Aptos" w:hAnsi="Aptos" w:eastAsia="Aptos" w:cs="Aptos"/>
          <w:color w:val="000000" w:themeColor="text1"/>
        </w:rPr>
      </w:pPr>
      <w:r w:rsidRPr="5C271B43">
        <w:rPr>
          <w:rFonts w:ascii="Aptos" w:hAnsi="Aptos" w:eastAsia="Aptos" w:cs="Aptos"/>
          <w:color w:val="000000" w:themeColor="text1"/>
        </w:rPr>
        <w:t xml:space="preserve">Generous holiday entitlement (28 days, plus 8 bank holidays) </w:t>
      </w:r>
    </w:p>
    <w:p w:rsidR="008E738C" w:rsidP="008E738C" w:rsidRDefault="008E738C" w14:paraId="6DE49C3E" w14:textId="77777777">
      <w:pPr>
        <w:pStyle w:val="ListParagraph"/>
        <w:numPr>
          <w:ilvl w:val="0"/>
          <w:numId w:val="1"/>
        </w:numPr>
        <w:rPr>
          <w:rFonts w:ascii="Aptos" w:hAnsi="Aptos" w:eastAsia="Aptos" w:cs="Aptos"/>
          <w:color w:val="000000" w:themeColor="text1"/>
        </w:rPr>
      </w:pPr>
      <w:r w:rsidRPr="5C271B43">
        <w:rPr>
          <w:rFonts w:ascii="Aptos" w:hAnsi="Aptos" w:eastAsia="Aptos" w:cs="Aptos"/>
          <w:color w:val="000000" w:themeColor="text1"/>
        </w:rPr>
        <w:t>Up to 9% Employer pension contribution</w:t>
      </w:r>
    </w:p>
    <w:p w:rsidR="008E738C" w:rsidP="008E738C" w:rsidRDefault="008E738C" w14:paraId="764AEF14" w14:textId="77777777">
      <w:pPr>
        <w:pStyle w:val="ListParagraph"/>
        <w:numPr>
          <w:ilvl w:val="0"/>
          <w:numId w:val="1"/>
        </w:numPr>
        <w:rPr>
          <w:rFonts w:ascii="Aptos" w:hAnsi="Aptos" w:eastAsia="Aptos" w:cs="Aptos"/>
          <w:color w:val="000000" w:themeColor="text1"/>
        </w:rPr>
      </w:pPr>
      <w:r w:rsidRPr="5C271B43">
        <w:rPr>
          <w:rFonts w:ascii="Aptos" w:hAnsi="Aptos" w:eastAsia="Aptos" w:cs="Aptos"/>
          <w:color w:val="000000" w:themeColor="text1"/>
        </w:rPr>
        <w:t xml:space="preserve">Flexible working, including hybrid working </w:t>
      </w:r>
    </w:p>
    <w:p w:rsidR="008E738C" w:rsidP="008E738C" w:rsidRDefault="008E738C" w14:paraId="33C2DC82" w14:textId="77777777">
      <w:pPr>
        <w:pStyle w:val="ListParagraph"/>
        <w:numPr>
          <w:ilvl w:val="0"/>
          <w:numId w:val="1"/>
        </w:numPr>
        <w:rPr>
          <w:rFonts w:ascii="Aptos" w:hAnsi="Aptos" w:eastAsia="Aptos" w:cs="Aptos"/>
          <w:color w:val="000000" w:themeColor="text1"/>
        </w:rPr>
      </w:pPr>
      <w:r w:rsidRPr="5C271B43">
        <w:rPr>
          <w:rFonts w:ascii="Aptos" w:hAnsi="Aptos" w:eastAsia="Aptos" w:cs="Aptos"/>
          <w:color w:val="000000" w:themeColor="text1"/>
        </w:rPr>
        <w:t>Private Medical Cover</w:t>
      </w:r>
    </w:p>
    <w:p w:rsidR="008E738C" w:rsidP="008E738C" w:rsidRDefault="008E738C" w14:paraId="55924603" w14:textId="77777777">
      <w:pPr>
        <w:pStyle w:val="ListParagraph"/>
        <w:numPr>
          <w:ilvl w:val="0"/>
          <w:numId w:val="1"/>
        </w:numPr>
        <w:rPr>
          <w:rFonts w:ascii="Aptos" w:hAnsi="Aptos" w:eastAsia="Aptos" w:cs="Aptos"/>
          <w:color w:val="000000" w:themeColor="text1"/>
        </w:rPr>
      </w:pPr>
      <w:r w:rsidRPr="5C271B43">
        <w:rPr>
          <w:rFonts w:ascii="Aptos" w:hAnsi="Aptos" w:eastAsia="Aptos" w:cs="Aptos"/>
          <w:color w:val="000000" w:themeColor="text1"/>
        </w:rPr>
        <w:t xml:space="preserve">Employee Assistance Programme (access to health and wellbeing support, including counselling) </w:t>
      </w:r>
    </w:p>
    <w:p w:rsidR="008E738C" w:rsidP="008E738C" w:rsidRDefault="008E738C" w14:paraId="6794B24F" w14:textId="77777777">
      <w:pPr>
        <w:pStyle w:val="ListParagraph"/>
        <w:numPr>
          <w:ilvl w:val="0"/>
          <w:numId w:val="1"/>
        </w:numPr>
        <w:rPr>
          <w:rFonts w:ascii="Aptos" w:hAnsi="Aptos" w:eastAsia="Aptos" w:cs="Aptos"/>
          <w:color w:val="000000" w:themeColor="text1"/>
        </w:rPr>
      </w:pPr>
      <w:r w:rsidRPr="5C271B43">
        <w:rPr>
          <w:rFonts w:ascii="Aptos" w:hAnsi="Aptos" w:eastAsia="Aptos" w:cs="Aptos"/>
          <w:color w:val="000000" w:themeColor="text1"/>
        </w:rPr>
        <w:t xml:space="preserve">Development and training </w:t>
      </w:r>
    </w:p>
    <w:p w:rsidR="008E738C" w:rsidP="008E738C" w:rsidRDefault="008E738C" w14:paraId="4E897D01" w14:textId="77777777">
      <w:pPr>
        <w:pStyle w:val="ListParagraph"/>
        <w:rPr>
          <w:rFonts w:ascii="Aptos" w:hAnsi="Aptos" w:eastAsia="Aptos" w:cs="Aptos"/>
          <w:color w:val="000000" w:themeColor="text1"/>
        </w:rPr>
      </w:pPr>
    </w:p>
    <w:p w:rsidR="008E738C" w:rsidP="008E738C" w:rsidRDefault="008E738C" w14:paraId="0B8D7651" w14:textId="77777777">
      <w:pPr>
        <w:ind w:left="360"/>
        <w:rPr>
          <w:rFonts w:ascii="Aptos" w:hAnsi="Aptos" w:eastAsia="Aptos" w:cs="Aptos"/>
          <w:color w:val="000000" w:themeColor="text1"/>
        </w:rPr>
      </w:pPr>
      <w:r w:rsidRPr="5C271B43">
        <w:rPr>
          <w:rFonts w:ascii="Aptos" w:hAnsi="Aptos" w:eastAsia="Aptos" w:cs="Aptos"/>
          <w:color w:val="000000" w:themeColor="text1"/>
        </w:rPr>
        <w:t>The KFC Youth Foundation is proud to be an equal opportunity workplace. We are committed to equal employment opportunity regardless of ethnicity, religion, sex, sexual orientation, age, marital status, disability or gender identity. The KFC Youth Foundation is committed to safeguarding and promoting the welfare of children and young people and expects all staff to share this commitment.</w:t>
      </w:r>
    </w:p>
    <w:p w:rsidR="008E738C" w:rsidP="008E738C" w:rsidRDefault="008E738C" w14:paraId="4D00CAEE" w14:textId="77777777">
      <w:pPr>
        <w:ind w:left="360"/>
        <w:rPr>
          <w:rFonts w:ascii="Aptos" w:hAnsi="Aptos" w:eastAsia="Aptos" w:cs="Aptos"/>
          <w:color w:val="000000" w:themeColor="text1"/>
        </w:rPr>
      </w:pPr>
      <w:r>
        <w:rPr>
          <w:rFonts w:ascii="Aptos" w:hAnsi="Aptos" w:eastAsia="Aptos" w:cs="Aptos"/>
          <w:color w:val="000000" w:themeColor="text1"/>
        </w:rPr>
        <w:t>This role is subject to an Enhanced Disclosure and Barring Service Check.</w:t>
      </w:r>
    </w:p>
    <w:p w:rsidR="008E738C" w:rsidP="008E738C" w:rsidRDefault="008E738C" w14:paraId="3275ED92" w14:textId="77777777">
      <w:pPr>
        <w:rPr>
          <w:rFonts w:ascii="Aptos" w:hAnsi="Aptos" w:eastAsia="Aptos" w:cs="Aptos"/>
          <w:color w:val="000000" w:themeColor="text1"/>
        </w:rPr>
      </w:pPr>
    </w:p>
    <w:p w:rsidR="008E738C" w:rsidRDefault="008E738C" w14:paraId="5F4AC2C7" w14:textId="77777777"/>
    <w:sectPr w:rsidR="008E738C">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9B4" w:rsidP="00A46751" w:rsidRDefault="009249B4" w14:paraId="117BDDF2" w14:textId="77777777">
      <w:pPr>
        <w:spacing w:after="0" w:line="240" w:lineRule="auto"/>
      </w:pPr>
      <w:r>
        <w:separator/>
      </w:r>
    </w:p>
  </w:endnote>
  <w:endnote w:type="continuationSeparator" w:id="0">
    <w:p w:rsidR="009249B4" w:rsidP="00A46751" w:rsidRDefault="009249B4" w14:paraId="51F8B6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9B4" w:rsidP="00A46751" w:rsidRDefault="009249B4" w14:paraId="420FC802" w14:textId="77777777">
      <w:pPr>
        <w:spacing w:after="0" w:line="240" w:lineRule="auto"/>
      </w:pPr>
      <w:r>
        <w:separator/>
      </w:r>
    </w:p>
  </w:footnote>
  <w:footnote w:type="continuationSeparator" w:id="0">
    <w:p w:rsidR="009249B4" w:rsidP="00A46751" w:rsidRDefault="009249B4" w14:paraId="1D09FF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6751" w:rsidRDefault="00A46751" w14:paraId="6FEBB5EF" w14:textId="3190241A">
    <w:pPr>
      <w:pStyle w:val="Header"/>
    </w:pPr>
    <w:r>
      <w:rPr>
        <w:noProof/>
      </w:rPr>
      <w:drawing>
        <wp:anchor distT="0" distB="0" distL="114300" distR="114300" simplePos="0" relativeHeight="251658240" behindDoc="1" locked="0" layoutInCell="1" allowOverlap="1" wp14:anchorId="01C5BAF0" wp14:editId="45380692">
          <wp:simplePos x="0" y="0"/>
          <wp:positionH relativeFrom="column">
            <wp:posOffset>4870450</wp:posOffset>
          </wp:positionH>
          <wp:positionV relativeFrom="paragraph">
            <wp:posOffset>-214630</wp:posOffset>
          </wp:positionV>
          <wp:extent cx="1506803" cy="964915"/>
          <wp:effectExtent l="0" t="0" r="0" b="6985"/>
          <wp:wrapTight wrapText="bothSides">
            <wp:wrapPolygon edited="0">
              <wp:start x="0" y="0"/>
              <wp:lineTo x="0" y="21330"/>
              <wp:lineTo x="21309" y="21330"/>
              <wp:lineTo x="21309" y="0"/>
              <wp:lineTo x="0" y="0"/>
            </wp:wrapPolygon>
          </wp:wrapTight>
          <wp:docPr id="1707495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95455" name="Picture 1707495455"/>
                  <pic:cNvPicPr/>
                </pic:nvPicPr>
                <pic:blipFill>
                  <a:blip r:embed="rId1">
                    <a:extLst>
                      <a:ext uri="{28A0092B-C50C-407E-A947-70E740481C1C}">
                        <a14:useLocalDpi xmlns:a14="http://schemas.microsoft.com/office/drawing/2010/main" val="0"/>
                      </a:ext>
                    </a:extLst>
                  </a:blip>
                  <a:stretch>
                    <a:fillRect/>
                  </a:stretch>
                </pic:blipFill>
                <pic:spPr>
                  <a:xfrm>
                    <a:off x="0" y="0"/>
                    <a:ext cx="1506803" cy="964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C62D"/>
    <w:multiLevelType w:val="hybridMultilevel"/>
    <w:tmpl w:val="FEEE92C4"/>
    <w:lvl w:ilvl="0" w:tplc="DD4C33E2">
      <w:start w:val="1"/>
      <w:numFmt w:val="bullet"/>
      <w:lvlText w:val=""/>
      <w:lvlJc w:val="left"/>
      <w:pPr>
        <w:ind w:left="720" w:hanging="360"/>
      </w:pPr>
      <w:rPr>
        <w:rFonts w:hint="default" w:ascii="Symbol" w:hAnsi="Symbol"/>
      </w:rPr>
    </w:lvl>
    <w:lvl w:ilvl="1" w:tplc="E8FCACD8">
      <w:start w:val="1"/>
      <w:numFmt w:val="bullet"/>
      <w:lvlText w:val="o"/>
      <w:lvlJc w:val="left"/>
      <w:pPr>
        <w:ind w:left="1440" w:hanging="360"/>
      </w:pPr>
      <w:rPr>
        <w:rFonts w:hint="default" w:ascii="Courier New" w:hAnsi="Courier New"/>
      </w:rPr>
    </w:lvl>
    <w:lvl w:ilvl="2" w:tplc="45A8CD4E">
      <w:start w:val="1"/>
      <w:numFmt w:val="bullet"/>
      <w:lvlText w:val=""/>
      <w:lvlJc w:val="left"/>
      <w:pPr>
        <w:ind w:left="2160" w:hanging="360"/>
      </w:pPr>
      <w:rPr>
        <w:rFonts w:hint="default" w:ascii="Wingdings" w:hAnsi="Wingdings"/>
      </w:rPr>
    </w:lvl>
    <w:lvl w:ilvl="3" w:tplc="D01A070E">
      <w:start w:val="1"/>
      <w:numFmt w:val="bullet"/>
      <w:lvlText w:val=""/>
      <w:lvlJc w:val="left"/>
      <w:pPr>
        <w:ind w:left="2880" w:hanging="360"/>
      </w:pPr>
      <w:rPr>
        <w:rFonts w:hint="default" w:ascii="Symbol" w:hAnsi="Symbol"/>
      </w:rPr>
    </w:lvl>
    <w:lvl w:ilvl="4" w:tplc="11E00022">
      <w:start w:val="1"/>
      <w:numFmt w:val="bullet"/>
      <w:lvlText w:val="o"/>
      <w:lvlJc w:val="left"/>
      <w:pPr>
        <w:ind w:left="3600" w:hanging="360"/>
      </w:pPr>
      <w:rPr>
        <w:rFonts w:hint="default" w:ascii="Courier New" w:hAnsi="Courier New"/>
      </w:rPr>
    </w:lvl>
    <w:lvl w:ilvl="5" w:tplc="97CA9BC2">
      <w:start w:val="1"/>
      <w:numFmt w:val="bullet"/>
      <w:lvlText w:val=""/>
      <w:lvlJc w:val="left"/>
      <w:pPr>
        <w:ind w:left="4320" w:hanging="360"/>
      </w:pPr>
      <w:rPr>
        <w:rFonts w:hint="default" w:ascii="Wingdings" w:hAnsi="Wingdings"/>
      </w:rPr>
    </w:lvl>
    <w:lvl w:ilvl="6" w:tplc="01F0C3AC">
      <w:start w:val="1"/>
      <w:numFmt w:val="bullet"/>
      <w:lvlText w:val=""/>
      <w:lvlJc w:val="left"/>
      <w:pPr>
        <w:ind w:left="5040" w:hanging="360"/>
      </w:pPr>
      <w:rPr>
        <w:rFonts w:hint="default" w:ascii="Symbol" w:hAnsi="Symbol"/>
      </w:rPr>
    </w:lvl>
    <w:lvl w:ilvl="7" w:tplc="16760D00">
      <w:start w:val="1"/>
      <w:numFmt w:val="bullet"/>
      <w:lvlText w:val="o"/>
      <w:lvlJc w:val="left"/>
      <w:pPr>
        <w:ind w:left="5760" w:hanging="360"/>
      </w:pPr>
      <w:rPr>
        <w:rFonts w:hint="default" w:ascii="Courier New" w:hAnsi="Courier New"/>
      </w:rPr>
    </w:lvl>
    <w:lvl w:ilvl="8" w:tplc="FDD6C4A2">
      <w:start w:val="1"/>
      <w:numFmt w:val="bullet"/>
      <w:lvlText w:val=""/>
      <w:lvlJc w:val="left"/>
      <w:pPr>
        <w:ind w:left="6480" w:hanging="360"/>
      </w:pPr>
      <w:rPr>
        <w:rFonts w:hint="default" w:ascii="Wingdings" w:hAnsi="Wingdings"/>
      </w:rPr>
    </w:lvl>
  </w:abstractNum>
  <w:abstractNum w:abstractNumId="1" w15:restartNumberingAfterBreak="0">
    <w:nsid w:val="24AC1969"/>
    <w:multiLevelType w:val="hybridMultilevel"/>
    <w:tmpl w:val="221E2E2A"/>
    <w:lvl w:ilvl="0" w:tplc="51327A5A">
      <w:start w:val="1"/>
      <w:numFmt w:val="bullet"/>
      <w:lvlText w:val=""/>
      <w:lvlJc w:val="left"/>
      <w:pPr>
        <w:ind w:left="720" w:hanging="360"/>
      </w:pPr>
      <w:rPr>
        <w:rFonts w:hint="default" w:ascii="Symbol" w:hAnsi="Symbol"/>
      </w:rPr>
    </w:lvl>
    <w:lvl w:ilvl="1" w:tplc="50EAB712">
      <w:start w:val="1"/>
      <w:numFmt w:val="bullet"/>
      <w:lvlText w:val="o"/>
      <w:lvlJc w:val="left"/>
      <w:pPr>
        <w:ind w:left="1440" w:hanging="360"/>
      </w:pPr>
      <w:rPr>
        <w:rFonts w:hint="default" w:ascii="Courier New" w:hAnsi="Courier New"/>
      </w:rPr>
    </w:lvl>
    <w:lvl w:ilvl="2" w:tplc="B6A098AE">
      <w:start w:val="1"/>
      <w:numFmt w:val="bullet"/>
      <w:lvlText w:val=""/>
      <w:lvlJc w:val="left"/>
      <w:pPr>
        <w:ind w:left="2160" w:hanging="360"/>
      </w:pPr>
      <w:rPr>
        <w:rFonts w:hint="default" w:ascii="Wingdings" w:hAnsi="Wingdings"/>
      </w:rPr>
    </w:lvl>
    <w:lvl w:ilvl="3" w:tplc="DABCF396">
      <w:start w:val="1"/>
      <w:numFmt w:val="bullet"/>
      <w:lvlText w:val=""/>
      <w:lvlJc w:val="left"/>
      <w:pPr>
        <w:ind w:left="2880" w:hanging="360"/>
      </w:pPr>
      <w:rPr>
        <w:rFonts w:hint="default" w:ascii="Symbol" w:hAnsi="Symbol"/>
      </w:rPr>
    </w:lvl>
    <w:lvl w:ilvl="4" w:tplc="55E248DA">
      <w:start w:val="1"/>
      <w:numFmt w:val="bullet"/>
      <w:lvlText w:val="o"/>
      <w:lvlJc w:val="left"/>
      <w:pPr>
        <w:ind w:left="3600" w:hanging="360"/>
      </w:pPr>
      <w:rPr>
        <w:rFonts w:hint="default" w:ascii="Courier New" w:hAnsi="Courier New"/>
      </w:rPr>
    </w:lvl>
    <w:lvl w:ilvl="5" w:tplc="3E8851F0">
      <w:start w:val="1"/>
      <w:numFmt w:val="bullet"/>
      <w:lvlText w:val=""/>
      <w:lvlJc w:val="left"/>
      <w:pPr>
        <w:ind w:left="4320" w:hanging="360"/>
      </w:pPr>
      <w:rPr>
        <w:rFonts w:hint="default" w:ascii="Wingdings" w:hAnsi="Wingdings"/>
      </w:rPr>
    </w:lvl>
    <w:lvl w:ilvl="6" w:tplc="CA54AB78">
      <w:start w:val="1"/>
      <w:numFmt w:val="bullet"/>
      <w:lvlText w:val=""/>
      <w:lvlJc w:val="left"/>
      <w:pPr>
        <w:ind w:left="5040" w:hanging="360"/>
      </w:pPr>
      <w:rPr>
        <w:rFonts w:hint="default" w:ascii="Symbol" w:hAnsi="Symbol"/>
      </w:rPr>
    </w:lvl>
    <w:lvl w:ilvl="7" w:tplc="C660C6FC">
      <w:start w:val="1"/>
      <w:numFmt w:val="bullet"/>
      <w:lvlText w:val="o"/>
      <w:lvlJc w:val="left"/>
      <w:pPr>
        <w:ind w:left="5760" w:hanging="360"/>
      </w:pPr>
      <w:rPr>
        <w:rFonts w:hint="default" w:ascii="Courier New" w:hAnsi="Courier New"/>
      </w:rPr>
    </w:lvl>
    <w:lvl w:ilvl="8" w:tplc="3E603876">
      <w:start w:val="1"/>
      <w:numFmt w:val="bullet"/>
      <w:lvlText w:val=""/>
      <w:lvlJc w:val="left"/>
      <w:pPr>
        <w:ind w:left="6480" w:hanging="360"/>
      </w:pPr>
      <w:rPr>
        <w:rFonts w:hint="default" w:ascii="Wingdings" w:hAnsi="Wingdings"/>
      </w:rPr>
    </w:lvl>
  </w:abstractNum>
  <w:abstractNum w:abstractNumId="2" w15:restartNumberingAfterBreak="0">
    <w:nsid w:val="529692F3"/>
    <w:multiLevelType w:val="hybridMultilevel"/>
    <w:tmpl w:val="FA648D32"/>
    <w:lvl w:ilvl="0" w:tplc="2F1A79FC">
      <w:start w:val="1"/>
      <w:numFmt w:val="bullet"/>
      <w:lvlText w:val=""/>
      <w:lvlJc w:val="left"/>
      <w:pPr>
        <w:ind w:left="720" w:hanging="360"/>
      </w:pPr>
      <w:rPr>
        <w:rFonts w:hint="default" w:ascii="Symbol" w:hAnsi="Symbol"/>
      </w:rPr>
    </w:lvl>
    <w:lvl w:ilvl="1" w:tplc="37C8470E">
      <w:start w:val="1"/>
      <w:numFmt w:val="bullet"/>
      <w:lvlText w:val="o"/>
      <w:lvlJc w:val="left"/>
      <w:pPr>
        <w:ind w:left="1440" w:hanging="360"/>
      </w:pPr>
      <w:rPr>
        <w:rFonts w:hint="default" w:ascii="Courier New" w:hAnsi="Courier New"/>
      </w:rPr>
    </w:lvl>
    <w:lvl w:ilvl="2" w:tplc="4CF231E8">
      <w:start w:val="1"/>
      <w:numFmt w:val="bullet"/>
      <w:lvlText w:val=""/>
      <w:lvlJc w:val="left"/>
      <w:pPr>
        <w:ind w:left="2160" w:hanging="360"/>
      </w:pPr>
      <w:rPr>
        <w:rFonts w:hint="default" w:ascii="Wingdings" w:hAnsi="Wingdings"/>
      </w:rPr>
    </w:lvl>
    <w:lvl w:ilvl="3" w:tplc="FC9A5B54">
      <w:start w:val="1"/>
      <w:numFmt w:val="bullet"/>
      <w:lvlText w:val=""/>
      <w:lvlJc w:val="left"/>
      <w:pPr>
        <w:ind w:left="2880" w:hanging="360"/>
      </w:pPr>
      <w:rPr>
        <w:rFonts w:hint="default" w:ascii="Symbol" w:hAnsi="Symbol"/>
      </w:rPr>
    </w:lvl>
    <w:lvl w:ilvl="4" w:tplc="F91C4466">
      <w:start w:val="1"/>
      <w:numFmt w:val="bullet"/>
      <w:lvlText w:val="o"/>
      <w:lvlJc w:val="left"/>
      <w:pPr>
        <w:ind w:left="3600" w:hanging="360"/>
      </w:pPr>
      <w:rPr>
        <w:rFonts w:hint="default" w:ascii="Courier New" w:hAnsi="Courier New"/>
      </w:rPr>
    </w:lvl>
    <w:lvl w:ilvl="5" w:tplc="65D64280">
      <w:start w:val="1"/>
      <w:numFmt w:val="bullet"/>
      <w:lvlText w:val=""/>
      <w:lvlJc w:val="left"/>
      <w:pPr>
        <w:ind w:left="4320" w:hanging="360"/>
      </w:pPr>
      <w:rPr>
        <w:rFonts w:hint="default" w:ascii="Wingdings" w:hAnsi="Wingdings"/>
      </w:rPr>
    </w:lvl>
    <w:lvl w:ilvl="6" w:tplc="A580C588">
      <w:start w:val="1"/>
      <w:numFmt w:val="bullet"/>
      <w:lvlText w:val=""/>
      <w:lvlJc w:val="left"/>
      <w:pPr>
        <w:ind w:left="5040" w:hanging="360"/>
      </w:pPr>
      <w:rPr>
        <w:rFonts w:hint="default" w:ascii="Symbol" w:hAnsi="Symbol"/>
      </w:rPr>
    </w:lvl>
    <w:lvl w:ilvl="7" w:tplc="706C3E64">
      <w:start w:val="1"/>
      <w:numFmt w:val="bullet"/>
      <w:lvlText w:val="o"/>
      <w:lvlJc w:val="left"/>
      <w:pPr>
        <w:ind w:left="5760" w:hanging="360"/>
      </w:pPr>
      <w:rPr>
        <w:rFonts w:hint="default" w:ascii="Courier New" w:hAnsi="Courier New"/>
      </w:rPr>
    </w:lvl>
    <w:lvl w:ilvl="8" w:tplc="FDA67840">
      <w:start w:val="1"/>
      <w:numFmt w:val="bullet"/>
      <w:lvlText w:val=""/>
      <w:lvlJc w:val="left"/>
      <w:pPr>
        <w:ind w:left="6480" w:hanging="360"/>
      </w:pPr>
      <w:rPr>
        <w:rFonts w:hint="default" w:ascii="Wingdings" w:hAnsi="Wingdings"/>
      </w:rPr>
    </w:lvl>
  </w:abstractNum>
  <w:abstractNum w:abstractNumId="3" w15:restartNumberingAfterBreak="0">
    <w:nsid w:val="7863493E"/>
    <w:multiLevelType w:val="hybridMultilevel"/>
    <w:tmpl w:val="3C9EF9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2206799">
    <w:abstractNumId w:val="2"/>
  </w:num>
  <w:num w:numId="2" w16cid:durableId="248006866">
    <w:abstractNumId w:val="0"/>
  </w:num>
  <w:num w:numId="3" w16cid:durableId="687829422">
    <w:abstractNumId w:val="3"/>
  </w:num>
  <w:num w:numId="4" w16cid:durableId="950086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8C"/>
    <w:rsid w:val="001A7598"/>
    <w:rsid w:val="008E738C"/>
    <w:rsid w:val="009249B4"/>
    <w:rsid w:val="00A46751"/>
    <w:rsid w:val="00D71E29"/>
    <w:rsid w:val="00DB7FE4"/>
    <w:rsid w:val="33292A08"/>
    <w:rsid w:val="3A708EA6"/>
    <w:rsid w:val="69A717AE"/>
    <w:rsid w:val="7C130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0F22"/>
  <w15:chartTrackingRefBased/>
  <w15:docId w15:val="{296620BA-F7D2-4DE5-8072-61904496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738C"/>
    <w:pPr>
      <w:spacing w:line="259" w:lineRule="auto"/>
    </w:pPr>
    <w:rPr>
      <w:sz w:val="22"/>
      <w:szCs w:val="22"/>
    </w:rPr>
  </w:style>
  <w:style w:type="paragraph" w:styleId="Heading1">
    <w:name w:val="heading 1"/>
    <w:basedOn w:val="Normal"/>
    <w:next w:val="Normal"/>
    <w:link w:val="Heading1Char"/>
    <w:uiPriority w:val="9"/>
    <w:qFormat/>
    <w:rsid w:val="008E73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3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3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738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738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738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73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73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73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73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73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738C"/>
    <w:rPr>
      <w:rFonts w:eastAsiaTheme="majorEastAsia" w:cstheme="majorBidi"/>
      <w:color w:val="272727" w:themeColor="text1" w:themeTint="D8"/>
    </w:rPr>
  </w:style>
  <w:style w:type="paragraph" w:styleId="Title">
    <w:name w:val="Title"/>
    <w:basedOn w:val="Normal"/>
    <w:next w:val="Normal"/>
    <w:link w:val="TitleChar"/>
    <w:uiPriority w:val="10"/>
    <w:qFormat/>
    <w:rsid w:val="008E738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73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73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7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38C"/>
    <w:pPr>
      <w:spacing w:before="160"/>
      <w:jc w:val="center"/>
    </w:pPr>
    <w:rPr>
      <w:i/>
      <w:iCs/>
      <w:color w:val="404040" w:themeColor="text1" w:themeTint="BF"/>
    </w:rPr>
  </w:style>
  <w:style w:type="character" w:styleId="QuoteChar" w:customStyle="1">
    <w:name w:val="Quote Char"/>
    <w:basedOn w:val="DefaultParagraphFont"/>
    <w:link w:val="Quote"/>
    <w:uiPriority w:val="29"/>
    <w:rsid w:val="008E738C"/>
    <w:rPr>
      <w:i/>
      <w:iCs/>
      <w:color w:val="404040" w:themeColor="text1" w:themeTint="BF"/>
    </w:rPr>
  </w:style>
  <w:style w:type="paragraph" w:styleId="ListParagraph">
    <w:name w:val="List Paragraph"/>
    <w:basedOn w:val="Normal"/>
    <w:uiPriority w:val="34"/>
    <w:qFormat/>
    <w:rsid w:val="008E738C"/>
    <w:pPr>
      <w:ind w:left="720"/>
      <w:contextualSpacing/>
    </w:pPr>
  </w:style>
  <w:style w:type="character" w:styleId="IntenseEmphasis">
    <w:name w:val="Intense Emphasis"/>
    <w:basedOn w:val="DefaultParagraphFont"/>
    <w:uiPriority w:val="21"/>
    <w:qFormat/>
    <w:rsid w:val="008E738C"/>
    <w:rPr>
      <w:i/>
      <w:iCs/>
      <w:color w:val="0F4761" w:themeColor="accent1" w:themeShade="BF"/>
    </w:rPr>
  </w:style>
  <w:style w:type="paragraph" w:styleId="IntenseQuote">
    <w:name w:val="Intense Quote"/>
    <w:basedOn w:val="Normal"/>
    <w:next w:val="Normal"/>
    <w:link w:val="IntenseQuoteChar"/>
    <w:uiPriority w:val="30"/>
    <w:qFormat/>
    <w:rsid w:val="008E73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738C"/>
    <w:rPr>
      <w:i/>
      <w:iCs/>
      <w:color w:val="0F4761" w:themeColor="accent1" w:themeShade="BF"/>
    </w:rPr>
  </w:style>
  <w:style w:type="character" w:styleId="IntenseReference">
    <w:name w:val="Intense Reference"/>
    <w:basedOn w:val="DefaultParagraphFont"/>
    <w:uiPriority w:val="32"/>
    <w:qFormat/>
    <w:rsid w:val="008E738C"/>
    <w:rPr>
      <w:b/>
      <w:bCs/>
      <w:smallCaps/>
      <w:color w:val="0F4761" w:themeColor="accent1" w:themeShade="BF"/>
      <w:spacing w:val="5"/>
    </w:rPr>
  </w:style>
  <w:style w:type="character" w:styleId="wbzude" w:customStyle="1">
    <w:name w:val="wbzude"/>
    <w:basedOn w:val="DefaultParagraphFont"/>
    <w:rsid w:val="008E738C"/>
  </w:style>
  <w:style w:type="table" w:styleId="TableGrid">
    <w:name w:val="Table Grid"/>
    <w:basedOn w:val="TableNormal"/>
    <w:uiPriority w:val="59"/>
    <w:rsid w:val="008E738C"/>
    <w:pPr>
      <w:spacing w:after="0" w:line="240" w:lineRule="auto"/>
    </w:pPr>
    <w:rPr>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A4675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6751"/>
    <w:rPr>
      <w:sz w:val="22"/>
      <w:szCs w:val="22"/>
    </w:rPr>
  </w:style>
  <w:style w:type="paragraph" w:styleId="Footer">
    <w:name w:val="footer"/>
    <w:basedOn w:val="Normal"/>
    <w:link w:val="FooterChar"/>
    <w:uiPriority w:val="99"/>
    <w:unhideWhenUsed/>
    <w:rsid w:val="00A467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67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Jennie Barnes</dc:creator>
  <keywords/>
  <dc:description/>
  <lastModifiedBy>Louise Norris</lastModifiedBy>
  <revision>3</revision>
  <dcterms:created xsi:type="dcterms:W3CDTF">2026-06-16T15:29:00.0000000Z</dcterms:created>
  <dcterms:modified xsi:type="dcterms:W3CDTF">2026-06-18T07:19:10.2921184Z</dcterms:modified>
</coreProperties>
</file>