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2.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Autospacing="1" w:afterAutospacing="1"/>
        <w:rPr>
          <w:rFonts w:eastAsia="Times New Roman" w:cs="Calibri" w:cstheme="minorHAnsi"/>
          <w:b/>
          <w:bCs/>
          <w:kern w:val="0"/>
          <w:sz w:val="44"/>
          <w:szCs w:val="44"/>
          <w:lang w:eastAsia="en-GB"/>
          <w14:ligatures w14:val="none"/>
        </w:rPr>
      </w:pPr>
      <w:r>
        <w:rPr>
          <w:rFonts w:eastAsia="Times New Roman" w:cs="Calibri" w:cstheme="minorHAnsi"/>
          <w:b/>
          <w:bCs/>
          <w:kern w:val="0"/>
          <w:sz w:val="44"/>
          <w:szCs w:val="44"/>
          <w:lang w:eastAsia="en-GB"/>
          <w14:ligatures w14:val="none"/>
        </w:rPr>
        <w:t>Hoxton Health Centre Director</w:t>
      </w:r>
    </w:p>
    <w:p>
      <w:pPr>
        <w:pStyle w:val="Normal"/>
        <w:spacing w:beforeAutospacing="1" w:afterAutospacing="1"/>
        <w:rPr>
          <w:sz w:val="26"/>
          <w:szCs w:val="26"/>
        </w:rPr>
      </w:pPr>
      <w:r>
        <w:rPr>
          <w:rFonts w:eastAsia="Times New Roman" w:cs="Calibri Light" w:ascii="Calibri Light" w:hAnsi="Calibri Light" w:asciiTheme="majorHAnsi" w:cstheme="majorHAnsi" w:hAnsiTheme="majorHAnsi"/>
          <w:b/>
          <w:bCs/>
          <w:i/>
          <w:iCs/>
          <w:kern w:val="0"/>
          <w:sz w:val="26"/>
          <w:szCs w:val="26"/>
          <w:lang w:eastAsia="en-GB"/>
          <w14:ligatures w14:val="none"/>
        </w:rPr>
        <w:t>Job Title:</w:t>
      </w:r>
      <w:r>
        <w:rPr>
          <w:rFonts w:eastAsia="Times New Roman" w:cs="Calibri Light" w:ascii="Calibri Light" w:hAnsi="Calibri Light" w:asciiTheme="majorHAnsi" w:cstheme="majorHAnsi" w:hAnsiTheme="majorHAnsi"/>
          <w:i/>
          <w:iCs/>
          <w:kern w:val="0"/>
          <w:sz w:val="26"/>
          <w:szCs w:val="26"/>
          <w:lang w:eastAsia="en-GB"/>
          <w14:ligatures w14:val="none"/>
        </w:rPr>
        <w:t xml:space="preserve"> Centre Director (CD)</w:t>
        <w:br/>
      </w:r>
      <w:r>
        <w:rPr>
          <w:rFonts w:eastAsia="Times New Roman" w:cs="Calibri Light" w:ascii="Calibri Light" w:hAnsi="Calibri Light" w:asciiTheme="majorHAnsi" w:cstheme="majorHAnsi" w:hAnsiTheme="majorHAnsi"/>
          <w:b/>
          <w:bCs/>
          <w:i/>
          <w:iCs/>
          <w:kern w:val="0"/>
          <w:sz w:val="26"/>
          <w:szCs w:val="26"/>
          <w:lang w:eastAsia="en-GB"/>
          <w14:ligatures w14:val="none"/>
        </w:rPr>
        <w:t>Location:</w:t>
      </w:r>
      <w:r>
        <w:rPr>
          <w:rFonts w:eastAsia="Times New Roman" w:cs="Calibri Light" w:ascii="Calibri Light" w:hAnsi="Calibri Light" w:asciiTheme="majorHAnsi" w:cstheme="majorHAnsi" w:hAnsiTheme="majorHAnsi"/>
          <w:i/>
          <w:iCs/>
          <w:kern w:val="0"/>
          <w:sz w:val="26"/>
          <w:szCs w:val="26"/>
          <w:lang w:eastAsia="en-GB"/>
          <w14:ligatures w14:val="none"/>
        </w:rPr>
        <w:t xml:space="preserve"> St Leonards, Hoxton, London</w:t>
        <w:br/>
      </w:r>
      <w:r>
        <w:rPr>
          <w:rFonts w:eastAsia="Times New Roman" w:cs="Calibri Light" w:ascii="Calibri Light" w:hAnsi="Calibri Light" w:asciiTheme="majorHAnsi" w:cstheme="majorHAnsi" w:hAnsiTheme="majorHAnsi"/>
          <w:b/>
          <w:bCs/>
          <w:i/>
          <w:iCs/>
          <w:kern w:val="0"/>
          <w:sz w:val="26"/>
          <w:szCs w:val="26"/>
          <w:lang w:eastAsia="en-GB"/>
          <w14:ligatures w14:val="none"/>
        </w:rPr>
        <w:t>Reports to:</w:t>
      </w:r>
      <w:r>
        <w:rPr>
          <w:rFonts w:eastAsia="Times New Roman" w:cs="Calibri Light" w:ascii="Calibri Light" w:hAnsi="Calibri Light" w:asciiTheme="majorHAnsi" w:cstheme="majorHAnsi" w:hAnsiTheme="majorHAnsi"/>
          <w:i/>
          <w:iCs/>
          <w:kern w:val="0"/>
          <w:sz w:val="26"/>
          <w:szCs w:val="26"/>
          <w:lang w:eastAsia="en-GB"/>
          <w14:ligatures w14:val="none"/>
        </w:rPr>
        <w:t xml:space="preserve"> Chairs of the Management Committee</w:t>
        <w:br/>
      </w:r>
      <w:r>
        <w:rPr>
          <w:rFonts w:eastAsia="Times New Roman" w:cs="Calibri Light" w:ascii="Calibri Light" w:hAnsi="Calibri Light" w:asciiTheme="majorHAnsi" w:cstheme="majorHAnsi" w:hAnsiTheme="majorHAnsi"/>
          <w:b/>
          <w:bCs/>
          <w:i/>
          <w:iCs/>
          <w:kern w:val="0"/>
          <w:sz w:val="26"/>
          <w:szCs w:val="26"/>
          <w:shd w:fill="FFFFFF" w:val="clear"/>
          <w:lang w:eastAsia="en-GB"/>
          <w14:ligatures w14:val="none"/>
        </w:rPr>
        <w:t>Salary:</w:t>
      </w:r>
      <w:r>
        <w:rPr>
          <w:rFonts w:eastAsia="Times New Roman" w:cs="Calibri Light" w:ascii="Calibri Light" w:hAnsi="Calibri Light" w:asciiTheme="majorHAnsi" w:cstheme="majorHAnsi" w:hAnsiTheme="majorHAnsi"/>
          <w:i/>
          <w:iCs/>
          <w:kern w:val="0"/>
          <w:sz w:val="26"/>
          <w:szCs w:val="26"/>
          <w:shd w:fill="FFFFFF" w:val="clear"/>
          <w:lang w:eastAsia="en-GB"/>
          <w14:ligatures w14:val="none"/>
        </w:rPr>
        <w:t xml:space="preserve"> £45,000 - £50,000 (depending on experience) FTE for 3 days per week plus pension contribution</w:t>
        <w:br/>
      </w:r>
      <w:r>
        <w:rPr>
          <w:rFonts w:eastAsia="Times New Roman" w:cs="Calibri Light" w:ascii="Calibri Light" w:hAnsi="Calibri Light" w:asciiTheme="majorHAnsi" w:cstheme="majorHAnsi" w:hAnsiTheme="majorHAnsi"/>
          <w:b/>
          <w:bCs/>
          <w:i/>
          <w:iCs/>
          <w:kern w:val="0"/>
          <w:sz w:val="26"/>
          <w:szCs w:val="26"/>
          <w:shd w:fill="FFFFFF" w:val="clear"/>
          <w:lang w:eastAsia="en-GB"/>
          <w14:ligatures w14:val="none"/>
        </w:rPr>
        <w:t>Hours:</w:t>
      </w:r>
      <w:r>
        <w:rPr>
          <w:rFonts w:eastAsia="Times New Roman" w:cs="Calibri Light" w:ascii="Calibri Light" w:hAnsi="Calibri Light" w:asciiTheme="majorHAnsi" w:cstheme="majorHAnsi" w:hAnsiTheme="majorHAnsi"/>
          <w:i/>
          <w:iCs/>
          <w:kern w:val="0"/>
          <w:sz w:val="26"/>
          <w:szCs w:val="26"/>
          <w:shd w:fill="FFFFFF" w:val="clear"/>
          <w:lang w:eastAsia="en-GB"/>
          <w14:ligatures w14:val="none"/>
        </w:rPr>
        <w:t xml:space="preserve"> 21 hours per week </w:t>
      </w:r>
    </w:p>
    <w:p>
      <w:pPr>
        <w:pStyle w:val="normal1"/>
        <w:spacing w:lineRule="auto" w:line="240" w:before="280" w:after="280"/>
        <w:rPr>
          <w:rFonts w:ascii="Verdana" w:hAnsi="Verdana" w:eastAsia="Verdana" w:cs="Verdana"/>
          <w:b/>
          <w:sz w:val="26"/>
          <w:szCs w:val="26"/>
        </w:rPr>
      </w:pPr>
      <w:r>
        <w:rPr>
          <w:rFonts w:eastAsia="Verdana" w:cs="Verdana" w:ascii="Verdana" w:hAnsi="Verdana"/>
          <w:b/>
          <w:sz w:val="26"/>
          <w:szCs w:val="26"/>
        </w:rPr>
        <w:t>About Us</w:t>
      </w:r>
    </w:p>
    <w:p>
      <w:pPr>
        <w:pStyle w:val="Normal"/>
        <w:numPr>
          <w:ilvl w:val="0"/>
          <w:numId w:val="0"/>
        </w:numPr>
        <w:spacing w:beforeAutospacing="1" w:afterAutospacing="1"/>
        <w:ind w:hanging="0" w:left="0"/>
        <w:outlineLvl w:val="1"/>
        <w:rPr>
          <w:rFonts w:ascii="Calibri Light" w:hAnsi="Calibri Light" w:eastAsia="Times New Roman" w:cs="Calibri Light" w:asciiTheme="majorHAnsi" w:cstheme="majorHAnsi" w:hAnsiTheme="majorHAnsi"/>
          <w:b/>
          <w:bCs/>
          <w:kern w:val="0"/>
          <w:sz w:val="36"/>
          <w:szCs w:val="36"/>
          <w:lang w:eastAsia="en-GB"/>
          <w14:ligatures w14:val="none"/>
        </w:rPr>
      </w:pPr>
      <w:r>
        <w:rPr>
          <w:rFonts w:eastAsia="Verdana" w:cs="Verdana" w:ascii="Verdana" w:hAnsi="Verdana"/>
          <w:b w:val="false"/>
          <w:bCs w:val="false"/>
          <w:kern w:val="0"/>
          <w:sz w:val="22"/>
          <w:szCs w:val="22"/>
          <w:lang w:eastAsia="en-GB"/>
          <w14:ligatures w14:val="none"/>
        </w:rPr>
        <w:t xml:space="preserve">Hoxton Health was established over 30 years ago to provide low-cost alternative health treatments for older people and those with complex needs. We fundraise to subsidise these treatments, offering lower costs to older patients. Our team consists of independent practitioners delivering various treatments throughout the week, two other part-time office staff, and a team of volunteers who run the reception. To ensure efficient clinic operations, it is vital that our booking system remains accurate, patients are reminded of their appointments, and practitioners are aware of their schedules and paid accordingly. </w:t>
      </w:r>
    </w:p>
    <w:p>
      <w:pPr>
        <w:pStyle w:val="Normal"/>
        <w:numPr>
          <w:ilvl w:val="0"/>
          <w:numId w:val="0"/>
        </w:numPr>
        <w:spacing w:beforeAutospacing="1" w:afterAutospacing="1"/>
        <w:ind w:hanging="0" w:left="0"/>
        <w:outlineLvl w:val="1"/>
        <w:rPr>
          <w:rFonts w:ascii="Calibri Light" w:hAnsi="Calibri Light" w:eastAsia="Times New Roman" w:cs="Calibri Light" w:asciiTheme="majorHAnsi" w:cstheme="majorHAnsi" w:hAnsiTheme="majorHAnsi"/>
          <w:b/>
          <w:bCs/>
          <w:kern w:val="0"/>
          <w:sz w:val="36"/>
          <w:szCs w:val="36"/>
          <w:lang w:eastAsia="en-GB"/>
          <w14:ligatures w14:val="none"/>
        </w:rPr>
      </w:pPr>
      <w:r>
        <w:rPr>
          <w:rFonts w:eastAsia="Times New Roman" w:cs="Calibri Light" w:cstheme="majorHAnsi" w:ascii="Calibri Light" w:hAnsi="Calibri Light"/>
          <w:b/>
          <w:bCs/>
          <w:kern w:val="0"/>
          <w:sz w:val="36"/>
          <w:szCs w:val="36"/>
          <w:lang w:eastAsia="en-GB"/>
          <w14:ligatures w14:val="none"/>
        </w:rPr>
      </w:r>
    </w:p>
    <w:p>
      <w:pPr>
        <w:pStyle w:val="Normal"/>
        <w:numPr>
          <w:ilvl w:val="0"/>
          <w:numId w:val="0"/>
        </w:numPr>
        <w:spacing w:beforeAutospacing="1" w:afterAutospacing="1"/>
        <w:ind w:hanging="0" w:left="0"/>
        <w:outlineLvl w:val="1"/>
        <w:rPr>
          <w:sz w:val="26"/>
          <w:szCs w:val="26"/>
        </w:rPr>
      </w:pPr>
      <w:r>
        <w:rPr>
          <w:rFonts w:eastAsia="Times New Roman" w:cs="Calibri Light" w:ascii="Calibri Light" w:hAnsi="Calibri Light" w:asciiTheme="majorHAnsi" w:cstheme="majorHAnsi" w:hAnsiTheme="majorHAnsi"/>
          <w:b/>
          <w:bCs/>
          <w:kern w:val="0"/>
          <w:sz w:val="26"/>
          <w:szCs w:val="26"/>
          <w:lang w:eastAsia="en-GB"/>
          <w14:ligatures w14:val="none"/>
        </w:rPr>
        <w:t>About the role</w:t>
      </w:r>
    </w:p>
    <w:p>
      <w:pPr>
        <w:pStyle w:val="Normal"/>
        <w:spacing w:beforeAutospacing="1" w:afterAutospacing="1"/>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 xml:space="preserve">The Centre Director (CD) is responsible for the management of all aspects of the organisation's operations and development – internally and externally. This includes finance and fundraising, staff management, monitoring and evaluation, development of new projects, and partnership engagement with other agencies.  </w:t>
      </w:r>
      <w:r>
        <w:rPr>
          <w:rFonts w:eastAsia="Verdana" w:cs="Verdana" w:ascii="Verdana" w:hAnsi="Verdana"/>
          <w:b w:val="false"/>
          <w:bCs w:val="false"/>
          <w:kern w:val="0"/>
          <w:sz w:val="22"/>
          <w:szCs w:val="22"/>
          <w:lang w:eastAsia="en-GB"/>
          <w14:ligatures w14:val="none"/>
        </w:rPr>
        <w:t>The clinic is small but busy, with varied days and experiences.  It is run by a dedicated core team of staff and volunteers. We foster a friendly and supportive environment for both our patients and team members.  Leadership, guidance and inspiration for this must start with the Centre Director’s work and influence.</w:t>
      </w:r>
    </w:p>
    <w:p>
      <w:pPr>
        <w:pStyle w:val="Normal"/>
        <w:rPr>
          <w:rFonts w:ascii="Calibri Light" w:hAnsi="Calibri Light" w:eastAsia="Times New Roman" w:cs="Calibri Light" w:asciiTheme="majorHAnsi" w:cstheme="majorHAnsi" w:hAnsiTheme="majorHAnsi"/>
          <w:kern w:val="0"/>
          <w:lang w:eastAsia="en-GB"/>
          <w14:ligatures w14:val="none"/>
        </w:rPr>
      </w:pPr>
      <w:r>
        <w:rPr/>
        <mc:AlternateContent>
          <mc:Choice Requires="wps">
            <w:drawing>
              <wp:inline distT="0" distB="0" distL="0" distR="0">
                <wp:extent cx="5731510" cy="635"/>
                <wp:effectExtent l="0" t="0" r="0" b="0"/>
                <wp:docPr id="1" name="Shape1"/>
                <a:graphic xmlns:a="http://schemas.openxmlformats.org/drawingml/2006/main">
                  <a:graphicData uri="http://schemas.microsoft.com/office/word/2010/wordprocessingShape">
                    <wps:wsp>
                      <wps:cNvSpPr/>
                      <wps:spPr>
                        <a:xfrm>
                          <a:off x="0" y="0"/>
                          <a:ext cx="5731560" cy="720"/>
                        </a:xfrm>
                        <a:prstGeom prst="rect">
                          <a:avLst/>
                        </a:prstGeom>
                        <a:solidFill>
                          <a:srgbClr val="a0a0a0"/>
                        </a:solidFill>
                        <a:ln w="0">
                          <a:noFill/>
                        </a:ln>
                      </wps:spPr>
                      <wps:style>
                        <a:lnRef idx="0"/>
                        <a:fillRef idx="0"/>
                        <a:effectRef idx="0"/>
                        <a:fontRef idx="minor"/>
                      </wps:style>
                      <wps:bodyPr/>
                    </wps:wsp>
                  </a:graphicData>
                </a:graphic>
                <wp14:sizeRelH relativeFrom="page">
                  <wp14:pctWidth>100000</wp14:pctWidth>
                </wp14:sizeRelH>
              </wp:inline>
            </w:drawing>
          </mc:Choice>
          <mc:Fallback>
            <w:pict>
              <v:rect id="shape_0" fillcolor="#a0a0a0" stroked="f" o:allowincell="f" style="position:absolute;margin-left:0pt;margin-top:-0.1pt;width:451.25pt;height:0pt;mso-wrap-style:none;v-text-anchor:middle;mso-position-vertical:top">
                <v:fill o:detectmouseclick="t" type="solid" color2="#5f5f5f"/>
                <v:stroke color="#3465a4" joinstyle="round" endcap="flat"/>
                <w10:wrap type="square"/>
              </v:rect>
            </w:pict>
          </mc:Fallback>
        </mc:AlternateContent>
      </w:r>
    </w:p>
    <w:p>
      <w:pPr>
        <w:pStyle w:val="Normal"/>
        <w:numPr>
          <w:ilvl w:val="0"/>
          <w:numId w:val="0"/>
        </w:numPr>
        <w:spacing w:beforeAutospacing="1" w:afterAutospacing="1"/>
        <w:ind w:hanging="0" w:left="0"/>
        <w:outlineLvl w:val="1"/>
        <w:rPr>
          <w:rFonts w:ascii="Calibri Light" w:hAnsi="Calibri Light" w:eastAsia="Times New Roman" w:cs="Calibri Light" w:asciiTheme="majorHAnsi" w:cstheme="majorHAnsi" w:hAnsiTheme="majorHAnsi"/>
          <w:b/>
          <w:bCs/>
          <w:kern w:val="0"/>
          <w:sz w:val="36"/>
          <w:szCs w:val="36"/>
          <w:lang w:eastAsia="en-GB"/>
          <w14:ligatures w14:val="none"/>
        </w:rPr>
      </w:pPr>
      <w:r>
        <w:rPr>
          <w:rFonts w:eastAsia="Times New Roman" w:cs="Calibri Light" w:ascii="Calibri Light" w:hAnsi="Calibri Light" w:asciiTheme="majorHAnsi" w:cstheme="majorHAnsi" w:hAnsiTheme="majorHAnsi"/>
          <w:b/>
          <w:bCs/>
          <w:kern w:val="0"/>
          <w:sz w:val="36"/>
          <w:szCs w:val="36"/>
          <w:lang w:eastAsia="en-GB"/>
          <w14:ligatures w14:val="none"/>
        </w:rPr>
        <w:t>1. Governance</w:t>
      </w:r>
    </w:p>
    <w:p>
      <w:pPr>
        <w:pStyle w:val="Normal"/>
        <w:numPr>
          <w:ilvl w:val="0"/>
          <w:numId w:val="2"/>
        </w:numPr>
        <w:tabs>
          <w:tab w:val="clear" w:pos="720"/>
        </w:tabs>
        <w:spacing w:before="0" w:after="0"/>
        <w:ind w:hanging="360" w:left="720" w:right="0"/>
        <w:contextualSpacing/>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 xml:space="preserve">Convene and attend all Management Committee meetings and ensure accurate records of proceedings and decisions are maintained </w:t>
      </w:r>
    </w:p>
    <w:p>
      <w:pPr>
        <w:pStyle w:val="Normal"/>
        <w:numPr>
          <w:ilvl w:val="0"/>
          <w:numId w:val="2"/>
        </w:numPr>
        <w:tabs>
          <w:tab w:val="clear" w:pos="720"/>
        </w:tabs>
        <w:spacing w:before="0" w:after="0"/>
        <w:ind w:hanging="360" w:left="720" w:right="0"/>
        <w:contextualSpacing/>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Ensure compliance with charity law, company law, and other relevant legislation.</w:t>
      </w:r>
    </w:p>
    <w:p>
      <w:pPr>
        <w:pStyle w:val="Normal"/>
        <w:numPr>
          <w:ilvl w:val="0"/>
          <w:numId w:val="2"/>
        </w:numPr>
        <w:spacing w:before="0" w:after="0"/>
        <w:ind w:hanging="360" w:left="720" w:right="720"/>
        <w:contextualSpacing/>
        <w:rPr/>
      </w:pPr>
      <w:r>
        <w:rPr>
          <w:rFonts w:eastAsia="Times New Roman" w:cs="Calibri Light" w:ascii="Calibri Light" w:hAnsi="Calibri Light" w:asciiTheme="majorHAnsi" w:cstheme="majorHAnsi" w:hAnsiTheme="majorHAnsi"/>
          <w:b w:val="false"/>
          <w:bCs w:val="false"/>
          <w:kern w:val="0"/>
          <w:sz w:val="22"/>
          <w:szCs w:val="22"/>
          <w:lang w:eastAsia="en-GB"/>
          <w14:ligatures w14:val="none"/>
        </w:rPr>
        <w:t>Provide quarterly reports on performance indicators, income streams, and financial statements to the Management Committee</w:t>
      </w:r>
    </w:p>
    <w:p>
      <w:pPr>
        <w:pStyle w:val="Normal"/>
        <w:numPr>
          <w:ilvl w:val="0"/>
          <w:numId w:val="2"/>
        </w:numPr>
        <w:spacing w:lineRule="auto" w:line="240" w:before="0" w:after="0"/>
        <w:contextualSpacing/>
        <w:rPr>
          <w:sz w:val="22"/>
          <w:szCs w:val="22"/>
        </w:rPr>
      </w:pPr>
      <w:r>
        <w:rPr>
          <w:rFonts w:eastAsia="Times New Roman" w:cs="Calibri Light" w:ascii="Calibri Light" w:hAnsi="Calibri Light" w:asciiTheme="majorHAnsi" w:cstheme="majorHAnsi" w:hAnsiTheme="majorHAnsi"/>
          <w:b w:val="false"/>
          <w:bCs w:val="false"/>
          <w:kern w:val="0"/>
          <w:sz w:val="22"/>
          <w:szCs w:val="22"/>
          <w:lang w:eastAsia="en-GB"/>
          <w14:ligatures w14:val="none"/>
        </w:rPr>
        <w:t>Advise the Management Committee on any proposed policy or funding changes.</w:t>
      </w:r>
    </w:p>
    <w:p>
      <w:pPr>
        <w:pStyle w:val="Normal"/>
        <w:numPr>
          <w:ilvl w:val="0"/>
          <w:numId w:val="2"/>
        </w:numPr>
        <w:tabs>
          <w:tab w:val="clear" w:pos="720"/>
        </w:tabs>
        <w:spacing w:lineRule="auto" w:line="240" w:before="0" w:after="0"/>
        <w:ind w:hanging="374" w:left="720"/>
        <w:contextualSpacing/>
        <w:rPr>
          <w:b w:val="false"/>
          <w:bCs w:val="false"/>
          <w:sz w:val="22"/>
          <w:szCs w:val="22"/>
        </w:rPr>
      </w:pPr>
      <w:r>
        <w:rPr>
          <w:rFonts w:eastAsia="Times New Roman" w:cs="Calibri Light" w:ascii="Calibri Light" w:hAnsi="Calibri Light" w:asciiTheme="majorHAnsi" w:cstheme="majorHAnsi" w:hAnsiTheme="majorHAnsi"/>
          <w:b w:val="false"/>
          <w:bCs w:val="false"/>
          <w:kern w:val="0"/>
          <w:sz w:val="22"/>
          <w:szCs w:val="22"/>
          <w:lang w:eastAsia="en-GB"/>
          <w14:ligatures w14:val="none"/>
        </w:rPr>
        <w:t>Prepare the Annual Report, convene the Annual General Meeting, assist in the recruitment of new committee members, and arrange induction/training sessions.</w:t>
      </w:r>
    </w:p>
    <w:p>
      <w:pPr>
        <w:pStyle w:val="Normal"/>
        <w:numPr>
          <w:ilvl w:val="0"/>
          <w:numId w:val="2"/>
        </w:numPr>
        <w:tabs>
          <w:tab w:val="clear" w:pos="720"/>
        </w:tabs>
        <w:spacing w:before="0" w:after="0"/>
        <w:ind w:hanging="374" w:left="720"/>
        <w:contextualSpacing/>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Ensure that effective records are maintained for monitoring and evaluation purposes.</w:t>
      </w:r>
    </w:p>
    <w:p>
      <w:pPr>
        <w:pStyle w:val="Normal"/>
        <w:widowControl/>
        <w:numPr>
          <w:ilvl w:val="0"/>
          <w:numId w:val="2"/>
        </w:numPr>
        <w:tabs>
          <w:tab w:val="clear" w:pos="720"/>
        </w:tabs>
        <w:bidi w:val="0"/>
        <w:spacing w:before="0" w:after="0"/>
        <w:ind w:hanging="360" w:left="720" w:right="0"/>
        <w:contextualSpacing/>
        <w:jc w:val="left"/>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Produce timely and accurate monitoring and evaluation reports as required by Management Committee and funders.</w:t>
      </w:r>
    </w:p>
    <w:p>
      <w:pPr>
        <w:pStyle w:val="Normal"/>
        <w:widowControl/>
        <w:numPr>
          <w:ilvl w:val="0"/>
          <w:numId w:val="2"/>
        </w:numPr>
        <w:tabs>
          <w:tab w:val="clear" w:pos="720"/>
        </w:tabs>
        <w:bidi w:val="0"/>
        <w:spacing w:before="0" w:after="0"/>
        <w:ind w:hanging="374" w:left="720" w:right="0"/>
        <w:contextualSpacing/>
        <w:jc w:val="left"/>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Ensure compliance with internal and external policies, including staff background checks, risk assessment, health and safety, HR, and financial policies.</w:t>
      </w:r>
    </w:p>
    <w:p>
      <w:pPr>
        <w:pStyle w:val="Normal"/>
        <w:numPr>
          <w:ilvl w:val="0"/>
          <w:numId w:val="0"/>
        </w:numPr>
        <w:tabs>
          <w:tab w:val="clear" w:pos="720"/>
        </w:tabs>
        <w:spacing w:before="0" w:after="0"/>
        <w:ind w:hanging="0" w:left="720"/>
        <w:contextualSpacing/>
        <w:rPr>
          <w:rFonts w:ascii="Calibri Light" w:hAnsi="Calibri Light" w:eastAsia="Times New Roman" w:cs="Calibri Light" w:asciiTheme="majorHAnsi" w:cstheme="majorHAnsi" w:hAnsiTheme="majorHAnsi"/>
          <w:kern w:val="0"/>
          <w:lang w:eastAsia="en-GB"/>
          <w14:ligatures w14:val="none"/>
        </w:rPr>
      </w:pPr>
      <w:r>
        <w:rPr>
          <w:rFonts w:eastAsia="Times New Roman" w:cs="Calibri Light" w:cstheme="majorHAnsi" w:ascii="Calibri Light" w:hAnsi="Calibri Light"/>
          <w:kern w:val="0"/>
          <w:lang w:eastAsia="en-GB"/>
          <w14:ligatures w14:val="none"/>
        </w:rPr>
      </w:r>
    </w:p>
    <w:p>
      <w:pPr>
        <w:pStyle w:val="Normal"/>
        <w:numPr>
          <w:ilvl w:val="0"/>
          <w:numId w:val="0"/>
        </w:numPr>
        <w:spacing w:beforeAutospacing="1" w:afterAutospacing="1"/>
        <w:ind w:hanging="0" w:left="0"/>
        <w:outlineLvl w:val="1"/>
        <w:rPr>
          <w:rFonts w:ascii="Calibri Light" w:hAnsi="Calibri Light" w:eastAsia="Times New Roman" w:cs="Calibri Light" w:asciiTheme="majorHAnsi" w:cstheme="majorHAnsi" w:hAnsiTheme="majorHAnsi"/>
          <w:b/>
          <w:bCs/>
          <w:kern w:val="0"/>
          <w:lang w:eastAsia="en-GB"/>
          <w14:ligatures w14:val="none"/>
        </w:rPr>
      </w:pPr>
      <w:r>
        <w:rPr>
          <w:rFonts w:eastAsia="Times New Roman" w:cs="Calibri Light" w:cstheme="majorHAnsi" w:ascii="Calibri Light" w:hAnsi="Calibri Light"/>
          <w:b/>
          <w:bCs/>
          <w:kern w:val="0"/>
          <w:lang w:eastAsia="en-GB"/>
          <w14:ligatures w14:val="none"/>
        </w:rPr>
      </w:r>
    </w:p>
    <w:p>
      <w:pPr>
        <w:pStyle w:val="Normal"/>
        <w:numPr>
          <w:ilvl w:val="0"/>
          <w:numId w:val="0"/>
        </w:numPr>
        <w:spacing w:beforeAutospacing="1" w:afterAutospacing="1"/>
        <w:ind w:hanging="0" w:left="0"/>
        <w:outlineLvl w:val="1"/>
        <w:rPr>
          <w:sz w:val="26"/>
          <w:szCs w:val="26"/>
        </w:rPr>
      </w:pPr>
      <w:r>
        <w:rPr>
          <w:rFonts w:eastAsia="Times New Roman" w:cs="Calibri Light" w:ascii="Calibri Light" w:hAnsi="Calibri Light" w:asciiTheme="majorHAnsi" w:cstheme="majorHAnsi" w:hAnsiTheme="majorHAnsi"/>
          <w:b/>
          <w:bCs/>
          <w:kern w:val="0"/>
          <w:sz w:val="26"/>
          <w:szCs w:val="26"/>
          <w:lang w:eastAsia="en-GB"/>
          <w14:ligatures w14:val="none"/>
        </w:rPr>
        <w:t>2. Finance and Fundraising</w:t>
      </w:r>
    </w:p>
    <w:p>
      <w:pPr>
        <w:pStyle w:val="Normal"/>
        <w:numPr>
          <w:ilvl w:val="0"/>
          <w:numId w:val="6"/>
        </w:numPr>
        <w:spacing w:beforeAutospacing="1" w:after="0"/>
        <w:rPr>
          <w:sz w:val="22"/>
          <w:szCs w:val="22"/>
        </w:rPr>
      </w:pPr>
      <w:r>
        <w:rPr>
          <w:sz w:val="22"/>
          <w:szCs w:val="22"/>
        </w:rPr>
        <w:t>Strong understanding of the hybrid business model and ability to propose business development and strategy.</w:t>
      </w:r>
    </w:p>
    <w:p>
      <w:pPr>
        <w:pStyle w:val="Normal"/>
        <w:numPr>
          <w:ilvl w:val="0"/>
          <w:numId w:val="6"/>
        </w:numPr>
        <w:spacing w:before="0" w:after="0"/>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Identify opportunities, prepare submissions, applications, and reports for grants and other funding from statutory, voluntary, charitable, and trust organisations.</w:t>
      </w:r>
    </w:p>
    <w:p>
      <w:pPr>
        <w:pStyle w:val="Normal"/>
        <w:numPr>
          <w:ilvl w:val="0"/>
          <w:numId w:val="6"/>
        </w:numPr>
        <w:spacing w:before="0" w:after="0"/>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Negotiate with statutory and voluntary bodies on service agreements and other funding, including regular meetings with commissioners.</w:t>
      </w:r>
    </w:p>
    <w:p>
      <w:pPr>
        <w:pStyle w:val="Normal"/>
        <w:numPr>
          <w:ilvl w:val="0"/>
          <w:numId w:val="6"/>
        </w:numPr>
        <w:spacing w:before="0" w:after="0"/>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Work closely with the Management Committee and the head of finance in budget preparation, including remuneration of therapists and staff.</w:t>
      </w:r>
    </w:p>
    <w:p>
      <w:pPr>
        <w:pStyle w:val="Normal"/>
        <w:numPr>
          <w:ilvl w:val="0"/>
          <w:numId w:val="6"/>
        </w:numPr>
        <w:spacing w:before="0" w:after="0"/>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Oversee, through the Head of Finance, the day-to-day financial management, processing of invoices, payments, salaries, and updates to the accounting system.</w:t>
      </w:r>
    </w:p>
    <w:p>
      <w:pPr>
        <w:pStyle w:val="Normal"/>
        <w:numPr>
          <w:ilvl w:val="0"/>
          <w:numId w:val="6"/>
        </w:numPr>
        <w:spacing w:before="0" w:afterAutospacing="1"/>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Manage individual project budgets.</w:t>
      </w:r>
    </w:p>
    <w:p>
      <w:pPr>
        <w:pStyle w:val="Normal"/>
        <w:numPr>
          <w:ilvl w:val="0"/>
          <w:numId w:val="0"/>
        </w:numPr>
        <w:spacing w:before="0" w:after="0"/>
        <w:ind w:hanging="0" w:left="720"/>
        <w:rPr>
          <w:rFonts w:ascii="Calibri Light" w:hAnsi="Calibri Light" w:eastAsia="Times New Roman" w:cs="Calibri Light" w:asciiTheme="majorHAnsi" w:cstheme="majorHAnsi" w:hAnsiTheme="majorHAnsi"/>
          <w:kern w:val="0"/>
          <w:lang w:eastAsia="en-GB"/>
          <w14:ligatures w14:val="none"/>
        </w:rPr>
      </w:pPr>
      <w:r>
        <w:rPr>
          <w:rFonts w:eastAsia="Times New Roman" w:cs="Calibri Light" w:cstheme="majorHAnsi" w:ascii="Calibri Light" w:hAnsi="Calibri Light"/>
          <w:kern w:val="0"/>
          <w:lang w:eastAsia="en-GB"/>
          <w14:ligatures w14:val="none"/>
        </w:rPr>
      </w:r>
    </w:p>
    <w:p>
      <w:pPr>
        <w:pStyle w:val="Normal"/>
        <w:rPr>
          <w:rFonts w:ascii="Calibri Light" w:hAnsi="Calibri Light" w:eastAsia="Times New Roman" w:cs="Calibri Light" w:asciiTheme="majorHAnsi" w:cstheme="majorHAnsi" w:hAnsiTheme="majorHAnsi"/>
          <w:kern w:val="0"/>
          <w:lang w:eastAsia="en-GB"/>
          <w14:ligatures w14:val="none"/>
        </w:rPr>
      </w:pPr>
      <w:r>
        <w:rPr/>
        <mc:AlternateContent>
          <mc:Choice Requires="wps">
            <w:drawing>
              <wp:inline distT="0" distB="0" distL="0" distR="0">
                <wp:extent cx="5731510" cy="635"/>
                <wp:effectExtent l="0" t="0" r="0" b="0"/>
                <wp:docPr id="2" name="Shape2"/>
                <a:graphic xmlns:a="http://schemas.openxmlformats.org/drawingml/2006/main">
                  <a:graphicData uri="http://schemas.microsoft.com/office/word/2010/wordprocessingShape">
                    <wps:wsp>
                      <wps:cNvSpPr/>
                      <wps:spPr>
                        <a:xfrm>
                          <a:off x="0" y="0"/>
                          <a:ext cx="5731560" cy="720"/>
                        </a:xfrm>
                        <a:prstGeom prst="rect">
                          <a:avLst/>
                        </a:prstGeom>
                        <a:solidFill>
                          <a:srgbClr val="a0a0a0"/>
                        </a:solidFill>
                        <a:ln w="0">
                          <a:noFill/>
                        </a:ln>
                      </wps:spPr>
                      <wps:style>
                        <a:lnRef idx="0"/>
                        <a:fillRef idx="0"/>
                        <a:effectRef idx="0"/>
                        <a:fontRef idx="minor"/>
                      </wps:style>
                      <wps:bodyPr/>
                    </wps:wsp>
                  </a:graphicData>
                </a:graphic>
                <wp14:sizeRelH relativeFrom="page">
                  <wp14:pctWidth>100000</wp14:pctWidth>
                </wp14:sizeRelH>
              </wp:inline>
            </w:drawing>
          </mc:Choice>
          <mc:Fallback>
            <w:pict>
              <v:rect id="shape_0" fillcolor="#a0a0a0" stroked="f" o:allowincell="f" style="position:absolute;margin-left:0pt;margin-top:-0.1pt;width:451.25pt;height:0pt;mso-wrap-style:none;v-text-anchor:middle;mso-position-vertical:top">
                <v:fill o:detectmouseclick="t" type="solid" color2="#5f5f5f"/>
                <v:stroke color="#3465a4" joinstyle="round" endcap="flat"/>
                <w10:wrap type="square"/>
              </v:rect>
            </w:pict>
          </mc:Fallback>
        </mc:AlternateContent>
      </w:r>
    </w:p>
    <w:p>
      <w:pPr>
        <w:pStyle w:val="Normal"/>
        <w:rPr>
          <w:rFonts w:ascii="Calibri Light" w:hAnsi="Calibri Light" w:eastAsia="Times New Roman" w:cs="Calibri Light" w:asciiTheme="majorHAnsi" w:cstheme="majorHAnsi" w:hAnsiTheme="majorHAnsi"/>
          <w:kern w:val="0"/>
          <w:lang w:eastAsia="en-GB"/>
          <w14:ligatures w14:val="none"/>
        </w:rPr>
      </w:pPr>
      <w:r>
        <w:rPr/>
        <mc:AlternateContent>
          <mc:Choice Requires="wps">
            <w:drawing>
              <wp:inline distT="0" distB="0" distL="0" distR="0">
                <wp:extent cx="5731510" cy="635"/>
                <wp:effectExtent l="0" t="0" r="0" b="0"/>
                <wp:docPr id="3" name="Shape3"/>
                <a:graphic xmlns:a="http://schemas.openxmlformats.org/drawingml/2006/main">
                  <a:graphicData uri="http://schemas.microsoft.com/office/word/2010/wordprocessingShape">
                    <wps:wsp>
                      <wps:cNvSpPr/>
                      <wps:spPr>
                        <a:xfrm>
                          <a:off x="0" y="0"/>
                          <a:ext cx="5731560" cy="720"/>
                        </a:xfrm>
                        <a:prstGeom prst="rect">
                          <a:avLst/>
                        </a:prstGeom>
                        <a:solidFill>
                          <a:srgbClr val="a0a0a0"/>
                        </a:solidFill>
                        <a:ln w="0">
                          <a:noFill/>
                        </a:ln>
                      </wps:spPr>
                      <wps:style>
                        <a:lnRef idx="0"/>
                        <a:fillRef idx="0"/>
                        <a:effectRef idx="0"/>
                        <a:fontRef idx="minor"/>
                      </wps:style>
                      <wps:bodyPr/>
                    </wps:wsp>
                  </a:graphicData>
                </a:graphic>
                <wp14:sizeRelH relativeFrom="page">
                  <wp14:pctWidth>100000</wp14:pctWidth>
                </wp14:sizeRelH>
              </wp:inline>
            </w:drawing>
          </mc:Choice>
          <mc:Fallback>
            <w:pict>
              <v:rect id="shape_0" fillcolor="#a0a0a0" stroked="f" o:allowincell="f" style="position:absolute;margin-left:0pt;margin-top:-0.1pt;width:451.25pt;height:0pt;mso-wrap-style:none;v-text-anchor:middle;mso-position-vertical:top">
                <v:fill o:detectmouseclick="t" type="solid" color2="#5f5f5f"/>
                <v:stroke color="#3465a4" joinstyle="round" endcap="flat"/>
                <w10:wrap type="square"/>
              </v:rect>
            </w:pict>
          </mc:Fallback>
        </mc:AlternateContent>
      </w:r>
    </w:p>
    <w:p>
      <w:pPr>
        <w:pStyle w:val="Normal"/>
        <w:numPr>
          <w:ilvl w:val="0"/>
          <w:numId w:val="0"/>
        </w:numPr>
        <w:spacing w:beforeAutospacing="1" w:afterAutospacing="1"/>
        <w:ind w:hanging="0" w:left="0"/>
        <w:outlineLvl w:val="1"/>
        <w:rPr>
          <w:sz w:val="26"/>
          <w:szCs w:val="26"/>
        </w:rPr>
      </w:pPr>
      <w:r>
        <w:rPr>
          <w:rFonts w:eastAsia="Times New Roman" w:cs="Calibri Light" w:ascii="Calibri Light" w:hAnsi="Calibri Light" w:cstheme="majorHAnsi"/>
          <w:b/>
          <w:bCs/>
          <w:kern w:val="0"/>
          <w:sz w:val="26"/>
          <w:szCs w:val="26"/>
          <w:lang w:eastAsia="en-GB"/>
          <w14:ligatures w14:val="none"/>
        </w:rPr>
        <w:t>3. Development, Outreach, and Partnership Working</w:t>
      </w:r>
    </w:p>
    <w:p>
      <w:pPr>
        <w:pStyle w:val="Normal"/>
        <w:numPr>
          <w:ilvl w:val="0"/>
          <w:numId w:val="8"/>
        </w:numPr>
        <w:spacing w:before="0" w:after="0"/>
        <w:rPr>
          <w:rFonts w:ascii="Calibri Light" w:hAnsi="Calibri Light" w:eastAsia="Times New Roman" w:cs="Calibri Light" w:asciiTheme="majorHAnsi" w:cstheme="majorHAnsi" w:hAnsiTheme="majorHAnsi"/>
          <w:kern w:val="0"/>
          <w:sz w:val="22"/>
          <w:szCs w:val="22"/>
          <w:lang w:eastAsia="en-GB"/>
          <w14:ligatures w14:val="none"/>
        </w:rPr>
      </w:pPr>
      <w:r>
        <w:rPr>
          <w:rFonts w:eastAsia="Times New Roman" w:cs="Calibri Light" w:ascii="Calibri Light" w:hAnsi="Calibri Light" w:cstheme="majorHAnsi"/>
          <w:kern w:val="0"/>
          <w:sz w:val="22"/>
          <w:szCs w:val="22"/>
          <w:lang w:eastAsia="en-GB"/>
          <w14:ligatures w14:val="none"/>
        </w:rPr>
        <w:t>Leading communication, networking and PR activity, including handling press enquiries and public speaking</w:t>
      </w:r>
    </w:p>
    <w:p>
      <w:pPr>
        <w:pStyle w:val="Normal"/>
        <w:numPr>
          <w:ilvl w:val="0"/>
          <w:numId w:val="8"/>
        </w:numPr>
        <w:spacing w:before="0" w:after="0"/>
        <w:rPr>
          <w:rFonts w:ascii="Calibri Light" w:hAnsi="Calibri Light" w:eastAsia="Times New Roman" w:cs="Calibri Light" w:asciiTheme="majorHAnsi" w:cstheme="majorHAnsi" w:hAnsiTheme="majorHAnsi"/>
          <w:kern w:val="0"/>
          <w:sz w:val="22"/>
          <w:szCs w:val="22"/>
          <w:lang w:eastAsia="en-GB"/>
          <w14:ligatures w14:val="none"/>
        </w:rPr>
      </w:pPr>
      <w:r>
        <w:rPr>
          <w:rFonts w:eastAsia="Times New Roman" w:cs="Calibri Light" w:ascii="Calibri Light" w:hAnsi="Calibri Light" w:cstheme="majorHAnsi"/>
          <w:kern w:val="0"/>
          <w:sz w:val="22"/>
          <w:szCs w:val="22"/>
          <w:lang w:eastAsia="en-GB"/>
          <w14:ligatures w14:val="none"/>
        </w:rPr>
        <w:t>Identifying and developing strategic partnerships with community, voluntary and statutory agencies</w:t>
      </w:r>
    </w:p>
    <w:p>
      <w:pPr>
        <w:pStyle w:val="Normal"/>
        <w:numPr>
          <w:ilvl w:val="0"/>
          <w:numId w:val="8"/>
        </w:numPr>
        <w:spacing w:before="0" w:after="0"/>
        <w:rPr>
          <w:rFonts w:ascii="Calibri Light" w:hAnsi="Calibri Light" w:eastAsia="Times New Roman" w:cs="Calibri Light" w:asciiTheme="majorHAnsi" w:cstheme="majorHAnsi" w:hAnsiTheme="majorHAnsi"/>
          <w:kern w:val="0"/>
          <w:sz w:val="22"/>
          <w:szCs w:val="22"/>
          <w:lang w:eastAsia="en-GB"/>
          <w14:ligatures w14:val="none"/>
        </w:rPr>
      </w:pPr>
      <w:r>
        <w:rPr>
          <w:rFonts w:eastAsia="Times New Roman" w:cs="Calibri Light" w:ascii="Calibri Light" w:hAnsi="Calibri Light" w:cstheme="majorHAnsi"/>
          <w:kern w:val="0"/>
          <w:sz w:val="22"/>
          <w:szCs w:val="22"/>
          <w:lang w:eastAsia="en-GB"/>
          <w14:ligatures w14:val="none"/>
        </w:rPr>
        <w:t>Strong understanding of the current operating model and ability to identify and implement appropriate developments</w:t>
      </w:r>
    </w:p>
    <w:p>
      <w:pPr>
        <w:pStyle w:val="Normal"/>
        <w:numPr>
          <w:ilvl w:val="0"/>
          <w:numId w:val="1"/>
        </w:numPr>
        <w:spacing w:before="0" w:after="0"/>
        <w:outlineLvl w:val="1"/>
        <w:rPr/>
      </w:pPr>
      <w:r>
        <w:rPr>
          <w:rFonts w:eastAsia="Times New Roman" w:cs="Calibri Light" w:ascii="Calibri Light" w:hAnsi="Calibri Light" w:asciiTheme="majorHAnsi" w:cstheme="majorHAnsi" w:hAnsiTheme="majorHAnsi"/>
          <w:b w:val="false"/>
          <w:bCs w:val="false"/>
          <w:kern w:val="0"/>
          <w:sz w:val="22"/>
          <w:szCs w:val="22"/>
          <w:lang w:eastAsia="en-GB"/>
          <w14:ligatures w14:val="none"/>
        </w:rPr>
        <w:t>Supporting research work conducted at Hoxton Health</w:t>
      </w:r>
    </w:p>
    <w:p>
      <w:pPr>
        <w:pStyle w:val="Normal"/>
        <w:numPr>
          <w:ilvl w:val="0"/>
          <w:numId w:val="0"/>
        </w:numPr>
        <w:spacing w:beforeAutospacing="1" w:afterAutospacing="1"/>
        <w:ind w:hanging="0" w:left="0"/>
        <w:outlineLvl w:val="1"/>
        <w:rPr>
          <w:sz w:val="26"/>
          <w:szCs w:val="26"/>
        </w:rPr>
      </w:pPr>
      <w:r>
        <w:rPr>
          <w:rFonts w:eastAsia="Times New Roman" w:cs="Calibri Light" w:ascii="Calibri Light" w:hAnsi="Calibri Light" w:cstheme="majorHAnsi"/>
          <w:b/>
          <w:bCs/>
          <w:kern w:val="0"/>
          <w:sz w:val="26"/>
          <w:szCs w:val="26"/>
          <w:lang w:eastAsia="en-GB"/>
          <w14:ligatures w14:val="none"/>
        </w:rPr>
        <w:t>4. Personnel Management</w:t>
      </w:r>
    </w:p>
    <w:p>
      <w:pPr>
        <w:pStyle w:val="Normal"/>
        <w:numPr>
          <w:ilvl w:val="0"/>
          <w:numId w:val="3"/>
        </w:numPr>
        <w:spacing w:beforeAutospacing="1" w:after="0"/>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Oversee recruitment, induction, disciplinary, and grievance procedures.</w:t>
      </w:r>
    </w:p>
    <w:p>
      <w:pPr>
        <w:pStyle w:val="Normal"/>
        <w:numPr>
          <w:ilvl w:val="0"/>
          <w:numId w:val="3"/>
        </w:numPr>
        <w:spacing w:before="0" w:after="0"/>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Arrange coverage for roles such as accounts, social media, and print design as needed.</w:t>
      </w:r>
    </w:p>
    <w:p>
      <w:pPr>
        <w:pStyle w:val="Normal"/>
        <w:numPr>
          <w:ilvl w:val="0"/>
          <w:numId w:val="3"/>
        </w:numPr>
        <w:spacing w:before="0" w:after="0"/>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Organise staff training and development as appropriate</w:t>
      </w:r>
    </w:p>
    <w:p>
      <w:pPr>
        <w:pStyle w:val="Normal"/>
        <w:numPr>
          <w:ilvl w:val="0"/>
          <w:numId w:val="3"/>
        </w:numPr>
        <w:spacing w:before="0" w:after="0"/>
        <w:rPr>
          <w:rFonts w:ascii="Calibri Light" w:hAnsi="Calibri Light" w:eastAsia="Times New Roman" w:cs="Calibri Light" w:asciiTheme="majorHAnsi" w:cstheme="majorHAnsi" w:hAnsiTheme="majorHAnsi"/>
          <w:kern w:val="0"/>
          <w:lang w:eastAsia="en-GB"/>
          <w14:ligatures w14:val="none"/>
        </w:rPr>
      </w:pPr>
      <w:r>
        <w:rPr>
          <w:rFonts w:eastAsia="Times New Roman" w:cs="Calibri Light" w:ascii="Calibri Light" w:hAnsi="Calibri Light" w:asciiTheme="majorHAnsi" w:cstheme="majorHAnsi" w:hAnsiTheme="majorHAnsi"/>
          <w:kern w:val="0"/>
          <w:lang w:eastAsia="en-GB"/>
          <w14:ligatures w14:val="none"/>
        </w:rPr>
        <w:t>Facilitate communication between staff, practitioners, volunteers, and the Management Committee.</w:t>
      </w:r>
    </w:p>
    <w:p>
      <w:pPr>
        <w:pStyle w:val="Normal"/>
        <w:numPr>
          <w:ilvl w:val="0"/>
          <w:numId w:val="3"/>
        </w:numPr>
        <w:spacing w:before="0" w:after="0"/>
        <w:rPr>
          <w:b w:val="false"/>
          <w:bCs w:val="false"/>
          <w:sz w:val="22"/>
          <w:szCs w:val="22"/>
        </w:rPr>
      </w:pPr>
      <w:r>
        <w:rPr>
          <w:rFonts w:eastAsia="Times New Roman" w:cs="Calibri Light" w:ascii="Calibri Light" w:hAnsi="Calibri Light" w:asciiTheme="majorHAnsi" w:cstheme="majorHAnsi" w:hAnsiTheme="majorHAnsi"/>
          <w:b w:val="false"/>
          <w:bCs w:val="false"/>
          <w:kern w:val="0"/>
          <w:sz w:val="22"/>
          <w:szCs w:val="22"/>
          <w:lang w:eastAsia="en-GB"/>
          <w14:ligatures w14:val="none"/>
        </w:rPr>
        <w:t>Supervise and guide the work of the Head of Finance and Clinic Administrator, holding quarterly 1-to-1 review meetings.</w:t>
      </w:r>
    </w:p>
    <w:p>
      <w:pPr>
        <w:pStyle w:val="Normal"/>
        <w:numPr>
          <w:ilvl w:val="0"/>
          <w:numId w:val="1"/>
        </w:numPr>
        <w:spacing w:before="0" w:afterAutospacing="1"/>
        <w:rPr>
          <w:rFonts w:ascii="Calibri Light" w:hAnsi="Calibri Light" w:eastAsia="Times New Roman" w:cs="Calibri Light" w:asciiTheme="majorHAnsi" w:cstheme="majorHAnsi" w:hAnsiTheme="majorHAnsi"/>
          <w:kern w:val="0"/>
          <w:lang w:eastAsia="en-GB"/>
          <w14:ligatures w14:val="none"/>
        </w:rPr>
      </w:pPr>
      <w:r>
        <w:rPr>
          <w:rFonts w:eastAsia="Times New Roman" w:cs="Calibri Light" w:ascii="Calibri Light" w:hAnsi="Calibri Light" w:asciiTheme="majorHAnsi" w:cstheme="majorHAnsi" w:hAnsiTheme="majorHAnsi"/>
          <w:kern w:val="0"/>
          <w:lang w:eastAsia="en-GB"/>
          <w14:ligatures w14:val="none"/>
        </w:rPr>
        <w:t>Organise staff meetings with the Head of Finance and  CA to evaluate needs and improve services.</w:t>
      </w:r>
    </w:p>
    <w:p>
      <w:pPr>
        <w:pStyle w:val="Normal"/>
        <w:rPr>
          <w:rFonts w:ascii="Calibri Light" w:hAnsi="Calibri Light" w:eastAsia="Times New Roman" w:cs="Calibri Light" w:asciiTheme="majorHAnsi" w:cstheme="majorHAnsi" w:hAnsiTheme="majorHAnsi"/>
          <w:kern w:val="0"/>
          <w:lang w:eastAsia="en-GB"/>
          <w14:ligatures w14:val="none"/>
        </w:rPr>
      </w:pPr>
      <w:r>
        <w:rPr/>
        <mc:AlternateContent>
          <mc:Choice Requires="wps">
            <w:drawing>
              <wp:inline distT="0" distB="0" distL="0" distR="0">
                <wp:extent cx="5731510" cy="635"/>
                <wp:effectExtent l="0" t="0" r="0" b="0"/>
                <wp:docPr id="4" name="Shape4"/>
                <a:graphic xmlns:a="http://schemas.openxmlformats.org/drawingml/2006/main">
                  <a:graphicData uri="http://schemas.microsoft.com/office/word/2010/wordprocessingShape">
                    <wps:wsp>
                      <wps:cNvSpPr/>
                      <wps:spPr>
                        <a:xfrm>
                          <a:off x="0" y="0"/>
                          <a:ext cx="5731560" cy="720"/>
                        </a:xfrm>
                        <a:prstGeom prst="rect">
                          <a:avLst/>
                        </a:prstGeom>
                        <a:solidFill>
                          <a:srgbClr val="a0a0a0"/>
                        </a:solidFill>
                        <a:ln w="0">
                          <a:noFill/>
                        </a:ln>
                      </wps:spPr>
                      <wps:style>
                        <a:lnRef idx="0"/>
                        <a:fillRef idx="0"/>
                        <a:effectRef idx="0"/>
                        <a:fontRef idx="minor"/>
                      </wps:style>
                      <wps:bodyPr/>
                    </wps:wsp>
                  </a:graphicData>
                </a:graphic>
                <wp14:sizeRelH relativeFrom="page">
                  <wp14:pctWidth>100000</wp14:pctWidth>
                </wp14:sizeRelH>
              </wp:inline>
            </w:drawing>
          </mc:Choice>
          <mc:Fallback>
            <w:pict>
              <v:rect id="shape_0" fillcolor="#a0a0a0" stroked="f" o:allowincell="f" style="position:absolute;margin-left:0pt;margin-top:-0.1pt;width:451.25pt;height:0pt;mso-wrap-style:none;v-text-anchor:middle;mso-position-vertical:top">
                <v:fill o:detectmouseclick="t" type="solid" color2="#5f5f5f"/>
                <v:stroke color="#3465a4" joinstyle="round" endcap="flat"/>
                <w10:wrap type="square"/>
              </v:rect>
            </w:pict>
          </mc:Fallback>
        </mc:AlternateContent>
      </w:r>
    </w:p>
    <w:p>
      <w:pPr>
        <w:pStyle w:val="Normal"/>
        <w:numPr>
          <w:ilvl w:val="0"/>
          <w:numId w:val="0"/>
        </w:numPr>
        <w:spacing w:beforeAutospacing="1" w:afterAutospacing="1"/>
        <w:ind w:hanging="0" w:left="0"/>
        <w:outlineLvl w:val="1"/>
        <w:rPr>
          <w:sz w:val="26"/>
          <w:szCs w:val="26"/>
        </w:rPr>
      </w:pPr>
      <w:r>
        <w:rPr>
          <w:rFonts w:eastAsia="Times New Roman" w:cs="Calibri Light" w:ascii="Calibri Light" w:hAnsi="Calibri Light" w:asciiTheme="majorHAnsi" w:cstheme="majorHAnsi" w:hAnsiTheme="majorHAnsi"/>
          <w:b/>
          <w:bCs/>
          <w:kern w:val="0"/>
          <w:sz w:val="26"/>
          <w:szCs w:val="26"/>
          <w:lang w:eastAsia="en-GB"/>
          <w14:ligatures w14:val="none"/>
        </w:rPr>
        <w:t>5. Management of the Clinic</w:t>
      </w:r>
    </w:p>
    <w:p>
      <w:pPr>
        <w:pStyle w:val="Normal"/>
        <w:numPr>
          <w:ilvl w:val="0"/>
          <w:numId w:val="7"/>
        </w:numPr>
        <w:spacing w:before="0" w:after="0"/>
        <w:contextualSpacing/>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Have overall responsibility for the delivery of the clinic service</w:t>
      </w:r>
    </w:p>
    <w:p>
      <w:pPr>
        <w:pStyle w:val="Normal"/>
        <w:numPr>
          <w:ilvl w:val="0"/>
          <w:numId w:val="7"/>
        </w:numPr>
        <w:spacing w:before="0" w:after="0"/>
        <w:contextualSpacing/>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Through the Clinic Administrator oversee the day-to-day running of the centre</w:t>
      </w:r>
    </w:p>
    <w:p>
      <w:pPr>
        <w:pStyle w:val="Normal"/>
        <w:numPr>
          <w:ilvl w:val="0"/>
          <w:numId w:val="7"/>
        </w:numPr>
        <w:spacing w:before="0" w:after="0"/>
        <w:contextualSpacing/>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Assess requirements for therapies and with the CA recruit therapists accordingly.</w:t>
      </w:r>
    </w:p>
    <w:p>
      <w:pPr>
        <w:pStyle w:val="Normal"/>
        <w:numPr>
          <w:ilvl w:val="0"/>
          <w:numId w:val="7"/>
        </w:numPr>
        <w:spacing w:before="0" w:after="0"/>
        <w:contextualSpacing/>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Conduct biannual meetings with therapists to evaluate the centre's needs, working systems, and service provision.</w:t>
      </w:r>
    </w:p>
    <w:p>
      <w:pPr>
        <w:pStyle w:val="Normal"/>
        <w:numPr>
          <w:ilvl w:val="0"/>
          <w:numId w:val="7"/>
        </w:numPr>
        <w:spacing w:before="0" w:after="0"/>
        <w:contextualSpacing/>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Support training and development opportunities for therapists as appropriate</w:t>
      </w:r>
    </w:p>
    <w:p>
      <w:pPr>
        <w:pStyle w:val="Normal"/>
        <w:numPr>
          <w:ilvl w:val="0"/>
          <w:numId w:val="0"/>
        </w:numPr>
        <w:spacing w:before="0" w:after="0"/>
        <w:ind w:hanging="0" w:left="720"/>
        <w:contextualSpacing/>
        <w:rPr>
          <w:rFonts w:ascii="Calibri Light" w:hAnsi="Calibri Light" w:eastAsia="Times New Roman" w:cs="Calibri Light" w:asciiTheme="majorHAnsi" w:cstheme="majorHAnsi" w:hAnsiTheme="majorHAnsi"/>
          <w:kern w:val="0"/>
          <w:lang w:eastAsia="en-GB"/>
          <w14:ligatures w14:val="none"/>
        </w:rPr>
      </w:pPr>
      <w:r>
        <w:rPr>
          <w:rFonts w:eastAsia="Times New Roman" w:cs="Calibri Light" w:cstheme="majorHAnsi" w:ascii="Calibri Light" w:hAnsi="Calibri Light"/>
          <w:kern w:val="0"/>
          <w:lang w:eastAsia="en-GB"/>
          <w14:ligatures w14:val="none"/>
        </w:rPr>
      </w:r>
    </w:p>
    <w:p>
      <w:pPr>
        <w:pStyle w:val="Normal"/>
        <w:rPr>
          <w:rFonts w:ascii="Calibri Light" w:hAnsi="Calibri Light" w:eastAsia="Times New Roman" w:cs="Calibri Light" w:asciiTheme="majorHAnsi" w:cstheme="majorHAnsi" w:hAnsiTheme="majorHAnsi"/>
          <w:kern w:val="0"/>
          <w:lang w:eastAsia="en-GB"/>
          <w14:ligatures w14:val="none"/>
        </w:rPr>
      </w:pPr>
      <w:r>
        <w:rPr>
          <w:rFonts w:eastAsia="Times New Roman" w:cs="Calibri Light" w:cstheme="majorHAnsi" w:ascii="Calibri Light" w:hAnsi="Calibri Light"/>
          <w:kern w:val="0"/>
          <w:lang w:eastAsia="en-GB"/>
          <w14:ligatures w14:val="none"/>
        </w:rPr>
      </w:r>
    </w:p>
    <w:p>
      <w:pPr>
        <w:pStyle w:val="Normal"/>
        <w:rPr>
          <w:rFonts w:ascii="Calibri Light" w:hAnsi="Calibri Light" w:eastAsia="Times New Roman" w:cs="Calibri Light" w:asciiTheme="majorHAnsi" w:cstheme="majorHAnsi" w:hAnsiTheme="majorHAnsi"/>
          <w:kern w:val="0"/>
          <w:lang w:eastAsia="en-GB"/>
          <w14:ligatures w14:val="none"/>
        </w:rPr>
      </w:pPr>
      <w:r>
        <w:rPr/>
        <mc:AlternateContent>
          <mc:Choice Requires="wps">
            <w:drawing>
              <wp:inline distT="0" distB="0" distL="0" distR="0">
                <wp:extent cx="5731510" cy="635"/>
                <wp:effectExtent l="0" t="0" r="0" b="0"/>
                <wp:docPr id="5" name="Shape6"/>
                <a:graphic xmlns:a="http://schemas.openxmlformats.org/drawingml/2006/main">
                  <a:graphicData uri="http://schemas.microsoft.com/office/word/2010/wordprocessingShape">
                    <wps:wsp>
                      <wps:cNvSpPr/>
                      <wps:spPr>
                        <a:xfrm>
                          <a:off x="0" y="0"/>
                          <a:ext cx="5731560" cy="720"/>
                        </a:xfrm>
                        <a:prstGeom prst="rect">
                          <a:avLst/>
                        </a:prstGeom>
                        <a:solidFill>
                          <a:srgbClr val="a0a0a0"/>
                        </a:solidFill>
                        <a:ln w="0">
                          <a:noFill/>
                        </a:ln>
                      </wps:spPr>
                      <wps:style>
                        <a:lnRef idx="0"/>
                        <a:fillRef idx="0"/>
                        <a:effectRef idx="0"/>
                        <a:fontRef idx="minor"/>
                      </wps:style>
                      <wps:bodyPr/>
                    </wps:wsp>
                  </a:graphicData>
                </a:graphic>
                <wp14:sizeRelH relativeFrom="page">
                  <wp14:pctWidth>100000</wp14:pctWidth>
                </wp14:sizeRelH>
              </wp:inline>
            </w:drawing>
          </mc:Choice>
          <mc:Fallback>
            <w:pict>
              <v:rect id="shape_0" fillcolor="#a0a0a0" stroked="f" o:allowincell="f" style="position:absolute;margin-left:0pt;margin-top:-0.1pt;width:451.25pt;height:0pt;mso-wrap-style:none;v-text-anchor:middle;mso-position-vertical:top">
                <v:fill o:detectmouseclick="t" type="solid" color2="#5f5f5f"/>
                <v:stroke color="#3465a4" joinstyle="round" endcap="flat"/>
                <w10:wrap type="square"/>
              </v:rect>
            </w:pict>
          </mc:Fallback>
        </mc:AlternateContent>
      </w:r>
    </w:p>
    <w:p>
      <w:pPr>
        <w:pStyle w:val="Normal"/>
        <w:numPr>
          <w:ilvl w:val="0"/>
          <w:numId w:val="0"/>
        </w:numPr>
        <w:spacing w:beforeAutospacing="1" w:afterAutospacing="1"/>
        <w:ind w:hanging="0" w:left="0"/>
        <w:outlineLvl w:val="1"/>
        <w:rPr>
          <w:sz w:val="26"/>
          <w:szCs w:val="26"/>
        </w:rPr>
      </w:pPr>
      <w:r>
        <w:rPr>
          <w:rFonts w:eastAsia="Times New Roman" w:cs="Calibri Light" w:ascii="Calibri Light" w:hAnsi="Calibri Light" w:asciiTheme="majorHAnsi" w:cstheme="majorHAnsi" w:hAnsiTheme="majorHAnsi"/>
          <w:b/>
          <w:bCs/>
          <w:kern w:val="0"/>
          <w:sz w:val="26"/>
          <w:szCs w:val="26"/>
          <w:lang w:eastAsia="en-GB"/>
          <w14:ligatures w14:val="none"/>
        </w:rPr>
        <w:t xml:space="preserve">6. EDI </w:t>
      </w:r>
    </w:p>
    <w:p>
      <w:pPr>
        <w:pStyle w:val="Normal"/>
        <w:spacing w:beforeAutospacing="1" w:afterAutospacing="1"/>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 xml:space="preserve">Ensure HH complies with Equality, Diversity and Inclusion legislation, policies and good practice, with regard to staff, volunteers, service users, and the Management Committee.  </w:t>
      </w:r>
    </w:p>
    <w:p>
      <w:pPr>
        <w:pStyle w:val="Normal"/>
        <w:rPr>
          <w:rFonts w:ascii="Calibri Light" w:hAnsi="Calibri Light" w:eastAsia="Times New Roman" w:cs="Calibri Light" w:asciiTheme="majorHAnsi" w:cstheme="majorHAnsi" w:hAnsiTheme="majorHAnsi"/>
          <w:kern w:val="0"/>
          <w:lang w:eastAsia="en-GB"/>
          <w14:ligatures w14:val="none"/>
        </w:rPr>
      </w:pPr>
      <w:r>
        <w:rPr/>
        <mc:AlternateContent>
          <mc:Choice Requires="wps">
            <w:drawing>
              <wp:inline distT="0" distB="0" distL="0" distR="0">
                <wp:extent cx="5731510" cy="635"/>
                <wp:effectExtent l="0" t="0" r="0" b="0"/>
                <wp:docPr id="6" name="Shape7"/>
                <a:graphic xmlns:a="http://schemas.openxmlformats.org/drawingml/2006/main">
                  <a:graphicData uri="http://schemas.microsoft.com/office/word/2010/wordprocessingShape">
                    <wps:wsp>
                      <wps:cNvSpPr/>
                      <wps:spPr>
                        <a:xfrm>
                          <a:off x="0" y="0"/>
                          <a:ext cx="5731560" cy="720"/>
                        </a:xfrm>
                        <a:prstGeom prst="rect">
                          <a:avLst/>
                        </a:prstGeom>
                        <a:solidFill>
                          <a:srgbClr val="a0a0a0"/>
                        </a:solidFill>
                        <a:ln w="0">
                          <a:noFill/>
                        </a:ln>
                      </wps:spPr>
                      <wps:style>
                        <a:lnRef idx="0"/>
                        <a:fillRef idx="0"/>
                        <a:effectRef idx="0"/>
                        <a:fontRef idx="minor"/>
                      </wps:style>
                      <wps:bodyPr/>
                    </wps:wsp>
                  </a:graphicData>
                </a:graphic>
                <wp14:sizeRelH relativeFrom="page">
                  <wp14:pctWidth>100000</wp14:pctWidth>
                </wp14:sizeRelH>
              </wp:inline>
            </w:drawing>
          </mc:Choice>
          <mc:Fallback>
            <w:pict>
              <v:rect id="shape_0" fillcolor="#a0a0a0" stroked="f" o:allowincell="f" style="position:absolute;margin-left:0pt;margin-top:-0.1pt;width:451.25pt;height:0pt;mso-wrap-style:none;v-text-anchor:middle;mso-position-vertical:top">
                <v:fill o:detectmouseclick="t" type="solid" color2="#5f5f5f"/>
                <v:stroke color="#3465a4" joinstyle="round" endcap="flat"/>
                <w10:wrap type="square"/>
              </v:rect>
            </w:pict>
          </mc:Fallback>
        </mc:AlternateContent>
      </w:r>
    </w:p>
    <w:p>
      <w:pPr>
        <w:pStyle w:val="Normal"/>
        <w:numPr>
          <w:ilvl w:val="0"/>
          <w:numId w:val="0"/>
        </w:numPr>
        <w:spacing w:beforeAutospacing="1" w:afterAutospacing="1"/>
        <w:ind w:hanging="0" w:left="0"/>
        <w:outlineLvl w:val="1"/>
        <w:rPr>
          <w:sz w:val="26"/>
          <w:szCs w:val="26"/>
        </w:rPr>
      </w:pPr>
      <w:r>
        <w:rPr>
          <w:rFonts w:eastAsia="Times New Roman" w:cs="Calibri Light" w:ascii="Calibri Light" w:hAnsi="Calibri Light" w:asciiTheme="majorHAnsi" w:cstheme="majorHAnsi" w:hAnsiTheme="majorHAnsi"/>
          <w:b/>
          <w:bCs/>
          <w:kern w:val="0"/>
          <w:sz w:val="26"/>
          <w:szCs w:val="26"/>
          <w:lang w:eastAsia="en-GB"/>
          <w14:ligatures w14:val="none"/>
        </w:rPr>
        <w:t>7. Other General Responsibilities</w:t>
      </w:r>
    </w:p>
    <w:p>
      <w:pPr>
        <w:pStyle w:val="Normal"/>
        <w:spacing w:beforeAutospacing="1" w:afterAutospacing="1"/>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Perform any other reasonable duties as required by the Management Committee.</w:t>
      </w:r>
    </w:p>
    <w:p>
      <w:pPr>
        <w:pStyle w:val="Normal"/>
        <w:rPr>
          <w:rFonts w:ascii="Calibri Light" w:hAnsi="Calibri Light" w:eastAsia="Times New Roman" w:cs="Calibri Light" w:asciiTheme="majorHAnsi" w:cstheme="majorHAnsi" w:hAnsiTheme="majorHAnsi"/>
          <w:kern w:val="0"/>
          <w:lang w:eastAsia="en-GB"/>
          <w14:ligatures w14:val="none"/>
        </w:rPr>
      </w:pPr>
      <w:r>
        <w:rPr/>
        <mc:AlternateContent>
          <mc:Choice Requires="wps">
            <w:drawing>
              <wp:inline distT="0" distB="0" distL="0" distR="0">
                <wp:extent cx="5731510" cy="635"/>
                <wp:effectExtent l="0" t="0" r="0" b="0"/>
                <wp:docPr id="7" name="Shape8"/>
                <a:graphic xmlns:a="http://schemas.openxmlformats.org/drawingml/2006/main">
                  <a:graphicData uri="http://schemas.microsoft.com/office/word/2010/wordprocessingShape">
                    <wps:wsp>
                      <wps:cNvSpPr/>
                      <wps:spPr>
                        <a:xfrm>
                          <a:off x="0" y="0"/>
                          <a:ext cx="5731560" cy="720"/>
                        </a:xfrm>
                        <a:prstGeom prst="rect">
                          <a:avLst/>
                        </a:prstGeom>
                        <a:solidFill>
                          <a:srgbClr val="a0a0a0"/>
                        </a:solidFill>
                        <a:ln w="0">
                          <a:noFill/>
                        </a:ln>
                      </wps:spPr>
                      <wps:style>
                        <a:lnRef idx="0"/>
                        <a:fillRef idx="0"/>
                        <a:effectRef idx="0"/>
                        <a:fontRef idx="minor"/>
                      </wps:style>
                      <wps:bodyPr/>
                    </wps:wsp>
                  </a:graphicData>
                </a:graphic>
                <wp14:sizeRelH relativeFrom="page">
                  <wp14:pctWidth>100000</wp14:pctWidth>
                </wp14:sizeRelH>
              </wp:inline>
            </w:drawing>
          </mc:Choice>
          <mc:Fallback>
            <w:pict>
              <v:rect id="shape_0" fillcolor="#a0a0a0" stroked="f" o:allowincell="f" style="position:absolute;margin-left:0pt;margin-top:-0.1pt;width:451.25pt;height:0pt;mso-wrap-style:none;v-text-anchor:middle;mso-position-vertical:top">
                <v:fill o:detectmouseclick="t" type="solid" color2="#5f5f5f"/>
                <v:stroke color="#3465a4" joinstyle="round" endcap="flat"/>
                <w10:wrap type="square"/>
              </v:rect>
            </w:pict>
          </mc:Fallback>
        </mc:AlternateContent>
      </w:r>
    </w:p>
    <w:p>
      <w:pPr>
        <w:pStyle w:val="Normal"/>
        <w:numPr>
          <w:ilvl w:val="0"/>
          <w:numId w:val="0"/>
        </w:numPr>
        <w:spacing w:beforeAutospacing="1" w:afterAutospacing="1"/>
        <w:ind w:hanging="0" w:left="0"/>
        <w:outlineLvl w:val="1"/>
        <w:rPr>
          <w:sz w:val="26"/>
          <w:szCs w:val="26"/>
        </w:rPr>
      </w:pPr>
      <w:r>
        <w:rPr>
          <w:sz w:val="26"/>
          <w:szCs w:val="26"/>
        </w:rPr>
      </w:r>
    </w:p>
    <w:p>
      <w:pPr>
        <w:pStyle w:val="Normal"/>
        <w:numPr>
          <w:ilvl w:val="0"/>
          <w:numId w:val="0"/>
        </w:numPr>
        <w:spacing w:beforeAutospacing="1" w:afterAutospacing="1"/>
        <w:ind w:hanging="0" w:left="0"/>
        <w:outlineLvl w:val="1"/>
        <w:rPr>
          <w:sz w:val="26"/>
          <w:szCs w:val="26"/>
        </w:rPr>
      </w:pPr>
      <w:r>
        <w:rPr>
          <w:sz w:val="26"/>
          <w:szCs w:val="26"/>
        </w:rPr>
      </w:r>
      <w:r>
        <w:br w:type="page"/>
      </w:r>
    </w:p>
    <w:p>
      <w:pPr>
        <w:pStyle w:val="Normal"/>
        <w:numPr>
          <w:ilvl w:val="0"/>
          <w:numId w:val="0"/>
        </w:numPr>
        <w:spacing w:beforeAutospacing="1" w:afterAutospacing="1"/>
        <w:ind w:hanging="0" w:left="0"/>
        <w:outlineLvl w:val="1"/>
        <w:rPr>
          <w:sz w:val="26"/>
          <w:szCs w:val="26"/>
        </w:rPr>
      </w:pPr>
      <w:r>
        <w:rPr>
          <w:rFonts w:eastAsia="Times New Roman" w:cs="Calibri Light" w:ascii="Calibri Light" w:hAnsi="Calibri Light" w:cstheme="majorHAnsi"/>
          <w:b/>
          <w:bCs/>
          <w:kern w:val="0"/>
          <w:sz w:val="26"/>
          <w:szCs w:val="26"/>
          <w:lang w:eastAsia="en-GB"/>
          <w14:ligatures w14:val="none"/>
        </w:rPr>
        <w:t>Person Specification</w:t>
      </w:r>
    </w:p>
    <w:p>
      <w:pPr>
        <w:pStyle w:val="Normal"/>
        <w:numPr>
          <w:ilvl w:val="0"/>
          <w:numId w:val="0"/>
        </w:numPr>
        <w:spacing w:beforeAutospacing="1" w:afterAutospacing="1"/>
        <w:ind w:hanging="0" w:left="0"/>
        <w:outlineLvl w:val="2"/>
        <w:rPr>
          <w:sz w:val="26"/>
          <w:szCs w:val="26"/>
        </w:rPr>
      </w:pPr>
      <w:r>
        <w:rPr>
          <w:rFonts w:eastAsia="Times New Roman" w:cs="Calibri Light" w:ascii="Calibri Light" w:hAnsi="Calibri Light" w:asciiTheme="majorHAnsi" w:cstheme="majorHAnsi" w:hAnsiTheme="majorHAnsi"/>
          <w:b/>
          <w:bCs/>
          <w:kern w:val="0"/>
          <w:sz w:val="26"/>
          <w:szCs w:val="26"/>
          <w:lang w:eastAsia="en-GB"/>
          <w14:ligatures w14:val="none"/>
        </w:rPr>
        <w:t>Essential Criteria:</w:t>
      </w:r>
    </w:p>
    <w:p>
      <w:pPr>
        <w:pStyle w:val="Normal"/>
        <w:numPr>
          <w:ilvl w:val="0"/>
          <w:numId w:val="4"/>
        </w:numPr>
        <w:spacing w:beforeAutospacing="1" w:after="0"/>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Proven successful experience in leadership and management preferably within the voluntary, charitable or healthcare sector.</w:t>
      </w:r>
    </w:p>
    <w:p>
      <w:pPr>
        <w:pStyle w:val="Normal"/>
        <w:numPr>
          <w:ilvl w:val="0"/>
          <w:numId w:val="4"/>
        </w:numPr>
        <w:spacing w:before="0" w:after="0"/>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Strong financial management skills, including budgeting, fundraising, and grant applications.</w:t>
      </w:r>
    </w:p>
    <w:p>
      <w:pPr>
        <w:pStyle w:val="Normal"/>
        <w:numPr>
          <w:ilvl w:val="0"/>
          <w:numId w:val="4"/>
        </w:numPr>
        <w:spacing w:before="0" w:after="0"/>
        <w:rPr>
          <w:sz w:val="22"/>
          <w:szCs w:val="22"/>
        </w:rPr>
      </w:pPr>
      <w:r>
        <w:rPr>
          <w:rFonts w:eastAsia="Times New Roman" w:cs="Calibri Light" w:ascii="Calibri Light" w:hAnsi="Calibri Light" w:cstheme="majorHAnsi"/>
          <w:kern w:val="0"/>
          <w:sz w:val="22"/>
          <w:szCs w:val="22"/>
          <w:lang w:eastAsia="en-GB"/>
          <w14:ligatures w14:val="none"/>
        </w:rPr>
        <w:t>Experience in working with statutory and voluntary bodies and knowledge of governance and regulatory compliance for charities.</w:t>
      </w:r>
    </w:p>
    <w:p>
      <w:pPr>
        <w:pStyle w:val="BodyText"/>
        <w:numPr>
          <w:ilvl w:val="0"/>
          <w:numId w:val="4"/>
        </w:numPr>
        <w:spacing w:before="0" w:after="0"/>
        <w:rPr>
          <w:sz w:val="22"/>
          <w:szCs w:val="22"/>
        </w:rPr>
      </w:pPr>
      <w:r>
        <w:rPr>
          <w:sz w:val="22"/>
          <w:szCs w:val="22"/>
        </w:rPr>
        <w:t>Proven strength in working independently and successfully managing multiple priorities.</w:t>
      </w:r>
    </w:p>
    <w:p>
      <w:pPr>
        <w:pStyle w:val="BodyText"/>
        <w:numPr>
          <w:ilvl w:val="0"/>
          <w:numId w:val="4"/>
        </w:numPr>
        <w:spacing w:before="0" w:after="0"/>
        <w:rPr>
          <w:sz w:val="22"/>
          <w:szCs w:val="22"/>
        </w:rPr>
      </w:pPr>
      <w:r>
        <w:rPr>
          <w:sz w:val="22"/>
          <w:szCs w:val="22"/>
        </w:rPr>
        <w:t>Enthusiasm and commitment to the future development of Hoxton Health</w:t>
      </w:r>
    </w:p>
    <w:p>
      <w:pPr>
        <w:pStyle w:val="BodyText"/>
        <w:numPr>
          <w:ilvl w:val="0"/>
          <w:numId w:val="4"/>
        </w:numPr>
        <w:spacing w:before="0" w:after="0"/>
        <w:rPr>
          <w:sz w:val="22"/>
          <w:szCs w:val="22"/>
        </w:rPr>
      </w:pPr>
      <w:r>
        <w:rPr>
          <w:sz w:val="22"/>
          <w:szCs w:val="22"/>
        </w:rPr>
        <w:t>Excellent written and verbal communication skill; including inter-personal relationships, report writing and public speaking.</w:t>
      </w:r>
    </w:p>
    <w:p>
      <w:pPr>
        <w:pStyle w:val="BodyText"/>
        <w:numPr>
          <w:ilvl w:val="0"/>
          <w:numId w:val="4"/>
        </w:numPr>
        <w:spacing w:before="0" w:after="0"/>
        <w:rPr>
          <w:sz w:val="22"/>
          <w:szCs w:val="22"/>
        </w:rPr>
      </w:pPr>
      <w:r>
        <w:rPr>
          <w:sz w:val="22"/>
          <w:szCs w:val="22"/>
        </w:rPr>
        <w:t>Experience in project development and monitoring &amp; evaluation.</w:t>
      </w:r>
    </w:p>
    <w:p>
      <w:pPr>
        <w:pStyle w:val="BodyText"/>
        <w:numPr>
          <w:ilvl w:val="0"/>
          <w:numId w:val="4"/>
        </w:numPr>
        <w:spacing w:before="0" w:after="0"/>
        <w:rPr>
          <w:sz w:val="22"/>
          <w:szCs w:val="22"/>
        </w:rPr>
      </w:pPr>
      <w:r>
        <w:rPr>
          <w:sz w:val="22"/>
          <w:szCs w:val="22"/>
        </w:rPr>
        <w:t>Commitment to equality, diversity and inclusion, and the core values of Hoxton Health</w:t>
      </w:r>
    </w:p>
    <w:p>
      <w:pPr>
        <w:pStyle w:val="Normal"/>
        <w:numPr>
          <w:ilvl w:val="0"/>
          <w:numId w:val="0"/>
        </w:numPr>
        <w:spacing w:before="0" w:afterAutospacing="1"/>
        <w:ind w:hanging="0" w:left="720"/>
        <w:rPr>
          <w:sz w:val="22"/>
          <w:szCs w:val="22"/>
        </w:rPr>
      </w:pPr>
      <w:r>
        <w:rPr>
          <w:sz w:val="22"/>
          <w:szCs w:val="22"/>
        </w:rPr>
      </w:r>
    </w:p>
    <w:p>
      <w:pPr>
        <w:pStyle w:val="Normal"/>
        <w:spacing w:beforeAutospacing="1" w:afterAutospacing="1"/>
        <w:rPr>
          <w:rFonts w:ascii="Calibri Light" w:hAnsi="Calibri Light" w:eastAsia="Times New Roman" w:cs="Calibri Light" w:asciiTheme="majorHAnsi" w:cstheme="majorHAnsi" w:hAnsiTheme="majorHAnsi"/>
          <w:kern w:val="0"/>
          <w:lang w:eastAsia="en-GB"/>
          <w14:ligatures w14:val="none"/>
        </w:rPr>
      </w:pPr>
      <w:r>
        <w:rPr>
          <w:rFonts w:eastAsia="Times New Roman" w:cs="Calibri Light" w:cstheme="majorHAnsi" w:ascii="Calibri Light" w:hAnsi="Calibri Light"/>
          <w:kern w:val="0"/>
          <w:lang w:eastAsia="en-GB"/>
          <w14:ligatures w14:val="none"/>
        </w:rPr>
      </w:r>
    </w:p>
    <w:p>
      <w:pPr>
        <w:pStyle w:val="Normal"/>
        <w:numPr>
          <w:ilvl w:val="0"/>
          <w:numId w:val="0"/>
        </w:numPr>
        <w:spacing w:beforeAutospacing="1" w:afterAutospacing="1"/>
        <w:ind w:hanging="0" w:left="0"/>
        <w:outlineLvl w:val="2"/>
        <w:rPr>
          <w:sz w:val="26"/>
          <w:szCs w:val="26"/>
        </w:rPr>
      </w:pPr>
      <w:r>
        <w:rPr>
          <w:rFonts w:eastAsia="Times New Roman" w:cs="Calibri Light" w:ascii="Calibri Light" w:hAnsi="Calibri Light" w:asciiTheme="majorHAnsi" w:cstheme="majorHAnsi" w:hAnsiTheme="majorHAnsi"/>
          <w:b/>
          <w:bCs/>
          <w:kern w:val="0"/>
          <w:sz w:val="26"/>
          <w:szCs w:val="26"/>
          <w:lang w:eastAsia="en-GB"/>
          <w14:ligatures w14:val="none"/>
        </w:rPr>
        <w:t>Desirable Criteria:</w:t>
      </w:r>
    </w:p>
    <w:p>
      <w:pPr>
        <w:pStyle w:val="Normal"/>
        <w:numPr>
          <w:ilvl w:val="0"/>
          <w:numId w:val="5"/>
        </w:numPr>
        <w:spacing w:before="0" w:after="0"/>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Knowledge of/interest in complementary therapies and healthcare settings.</w:t>
      </w:r>
    </w:p>
    <w:p>
      <w:pPr>
        <w:pStyle w:val="Normal"/>
        <w:numPr>
          <w:ilvl w:val="0"/>
          <w:numId w:val="5"/>
        </w:numPr>
        <w:spacing w:before="0" w:after="0"/>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Experience in marketing, PR, or communications.</w:t>
      </w:r>
    </w:p>
    <w:p>
      <w:pPr>
        <w:pStyle w:val="Normal"/>
        <w:numPr>
          <w:ilvl w:val="0"/>
          <w:numId w:val="5"/>
        </w:numPr>
        <w:spacing w:before="0" w:after="0"/>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Experience in managing volunteers and community engagement.</w:t>
      </w:r>
    </w:p>
    <w:p>
      <w:pPr>
        <w:pStyle w:val="Normal"/>
        <w:numPr>
          <w:ilvl w:val="0"/>
          <w:numId w:val="5"/>
        </w:numPr>
        <w:spacing w:before="0" w:afterAutospacing="1"/>
        <w:rPr>
          <w:sz w:val="22"/>
          <w:szCs w:val="22"/>
        </w:rPr>
      </w:pPr>
      <w:r>
        <w:rPr>
          <w:rFonts w:eastAsia="Times New Roman" w:cs="Calibri Light" w:ascii="Calibri Light" w:hAnsi="Calibri Light" w:asciiTheme="majorHAnsi" w:cstheme="majorHAnsi" w:hAnsiTheme="majorHAnsi"/>
          <w:kern w:val="0"/>
          <w:sz w:val="22"/>
          <w:szCs w:val="22"/>
          <w:lang w:eastAsia="en-GB"/>
          <w14:ligatures w14:val="none"/>
        </w:rPr>
        <w:t>Relevant qualifications in management, healthcare, or finance.</w:t>
      </w:r>
    </w:p>
    <w:p>
      <w:pPr>
        <w:pStyle w:val="Normal"/>
        <w:rPr>
          <w:rFonts w:ascii="Calibri Light" w:hAnsi="Calibri Light" w:eastAsia="Times New Roman" w:cs="Calibri Light" w:asciiTheme="majorHAnsi" w:cstheme="majorHAnsi" w:hAnsiTheme="majorHAnsi"/>
          <w:kern w:val="0"/>
          <w:lang w:eastAsia="en-GB"/>
          <w14:ligatures w14:val="none"/>
        </w:rPr>
      </w:pPr>
      <w:r>
        <w:rPr/>
        <mc:AlternateContent>
          <mc:Choice Requires="wps">
            <w:drawing>
              <wp:inline distT="0" distB="0" distL="0" distR="0">
                <wp:extent cx="5731510" cy="635"/>
                <wp:effectExtent l="0" t="0" r="0" b="0"/>
                <wp:docPr id="8" name="Shape9"/>
                <a:graphic xmlns:a="http://schemas.openxmlformats.org/drawingml/2006/main">
                  <a:graphicData uri="http://schemas.microsoft.com/office/word/2010/wordprocessingShape">
                    <wps:wsp>
                      <wps:cNvSpPr/>
                      <wps:spPr>
                        <a:xfrm>
                          <a:off x="0" y="0"/>
                          <a:ext cx="5731560" cy="720"/>
                        </a:xfrm>
                        <a:prstGeom prst="rect">
                          <a:avLst/>
                        </a:prstGeom>
                        <a:solidFill>
                          <a:srgbClr val="a0a0a0"/>
                        </a:solidFill>
                        <a:ln w="0">
                          <a:noFill/>
                        </a:ln>
                      </wps:spPr>
                      <wps:style>
                        <a:lnRef idx="0"/>
                        <a:fillRef idx="0"/>
                        <a:effectRef idx="0"/>
                        <a:fontRef idx="minor"/>
                      </wps:style>
                      <wps:bodyPr/>
                    </wps:wsp>
                  </a:graphicData>
                </a:graphic>
                <wp14:sizeRelH relativeFrom="page">
                  <wp14:pctWidth>100000</wp14:pctWidth>
                </wp14:sizeRelH>
              </wp:inline>
            </w:drawing>
          </mc:Choice>
          <mc:Fallback>
            <w:pict>
              <v:rect id="shape_0" fillcolor="#a0a0a0" stroked="f" o:allowincell="f" style="position:absolute;margin-left:0pt;margin-top:-0.1pt;width:451.25pt;height:0pt;mso-wrap-style:none;v-text-anchor:middle;mso-position-vertical:top">
                <v:fill o:detectmouseclick="t" type="solid" color2="#5f5f5f"/>
                <v:stroke color="#3465a4" joinstyle="round" endcap="flat"/>
                <w10:wrap type="square"/>
              </v:rect>
            </w:pict>
          </mc:Fallback>
        </mc:AlternateContent>
      </w:r>
    </w:p>
    <w:p>
      <w:pPr>
        <w:pStyle w:val="Normal"/>
        <w:rPr>
          <w:rFonts w:ascii="Calibri Light" w:hAnsi="Calibri Light" w:cs="Calibri Light" w:asciiTheme="majorHAnsi" w:cstheme="majorHAnsi" w:hAnsiTheme="majorHAnsi"/>
          <w:b/>
          <w:bCs/>
          <w:sz w:val="26"/>
          <w:szCs w:val="26"/>
        </w:rPr>
      </w:pPr>
      <w:r>
        <w:rPr>
          <w:rFonts w:cs="Calibri Light" w:ascii="Calibri Light" w:hAnsi="Calibri Light" w:cstheme="majorHAnsi"/>
          <w:b/>
          <w:bCs/>
          <w:sz w:val="26"/>
          <w:szCs w:val="26"/>
        </w:rPr>
        <w:t>Application</w:t>
      </w:r>
    </w:p>
    <w:p>
      <w:pPr>
        <w:pStyle w:val="Normal"/>
        <w:numPr>
          <w:ilvl w:val="0"/>
          <w:numId w:val="10"/>
        </w:numPr>
        <w:rPr/>
      </w:pPr>
      <w:r>
        <w:rPr>
          <w:rFonts w:cs="Calibri Light" w:ascii="Calibri Light" w:hAnsi="Calibri Light" w:cstheme="majorHAnsi"/>
          <w:b w:val="false"/>
          <w:bCs w:val="false"/>
          <w:sz w:val="22"/>
          <w:szCs w:val="22"/>
        </w:rPr>
        <w:t xml:space="preserve">Please email liz@hoxtonhealth.org with your CV, letting us know why you are interested in the role, and addressing the person specification </w:t>
      </w:r>
      <w:r>
        <w:rPr>
          <w:rFonts w:cs="Calibri Light" w:ascii="Calibri Light" w:hAnsi="Calibri Light" w:cstheme="majorHAnsi"/>
          <w:b w:val="false"/>
          <w:bCs w:val="false"/>
          <w:sz w:val="22"/>
          <w:szCs w:val="22"/>
        </w:rPr>
        <w:t>above</w:t>
      </w:r>
      <w:r>
        <w:rPr>
          <w:rFonts w:cs="Calibri Light" w:ascii="Calibri Light" w:hAnsi="Calibri Light" w:cstheme="majorHAnsi"/>
          <w:b w:val="false"/>
          <w:bCs w:val="false"/>
          <w:sz w:val="22"/>
          <w:szCs w:val="22"/>
        </w:rPr>
        <w:t>.</w:t>
      </w:r>
      <w:r>
        <w:rPr>
          <w:rFonts w:cs="Calibri Light" w:ascii="Calibri Light" w:hAnsi="Calibri Light" w:cstheme="majorHAnsi"/>
          <w:b w:val="false"/>
          <w:bCs w:val="false"/>
          <w:sz w:val="26"/>
          <w:szCs w:val="26"/>
        </w:rPr>
        <w:t xml:space="preserve">  </w:t>
      </w:r>
    </w:p>
    <w:p>
      <w:pPr>
        <w:pStyle w:val="Normal"/>
        <w:rPr>
          <w:rFonts w:ascii="Calibri Light" w:hAnsi="Calibri Light" w:cs="Calibri Light" w:asciiTheme="majorHAnsi" w:cstheme="majorHAnsi" w:hAnsiTheme="majorHAnsi"/>
          <w:b/>
          <w:bCs/>
          <w:sz w:val="26"/>
          <w:szCs w:val="26"/>
        </w:rPr>
      </w:pPr>
      <w:r>
        <w:rPr>
          <w:rFonts w:cs="Calibri Light" w:cstheme="majorHAnsi" w:ascii="Calibri Light" w:hAnsi="Calibri Light"/>
          <w:b/>
          <w:bCs/>
          <w:sz w:val="26"/>
          <w:szCs w:val="26"/>
        </w:rPr>
      </w:r>
    </w:p>
    <w:p>
      <w:pPr>
        <w:pStyle w:val="Normal"/>
        <w:rPr>
          <w:rFonts w:ascii="Calibri Light" w:hAnsi="Calibri Light" w:cs="Calibri Light" w:asciiTheme="majorHAnsi" w:cstheme="majorHAnsi" w:hAnsiTheme="majorHAnsi"/>
          <w:b/>
          <w:bCs/>
          <w:sz w:val="26"/>
          <w:szCs w:val="26"/>
        </w:rPr>
      </w:pPr>
      <w:r>
        <w:rPr>
          <w:rFonts w:cs="Calibri Light" w:ascii="Calibri Light" w:hAnsi="Calibri Light" w:cstheme="majorHAnsi"/>
          <w:b/>
          <w:bCs/>
          <w:sz w:val="26"/>
          <w:szCs w:val="26"/>
        </w:rPr>
        <w:t>Interviews</w:t>
      </w:r>
    </w:p>
    <w:p>
      <w:pPr>
        <w:pStyle w:val="Normal"/>
        <w:numPr>
          <w:ilvl w:val="0"/>
          <w:numId w:val="9"/>
        </w:numPr>
        <w:rPr>
          <w:rFonts w:ascii="Calibri Light" w:hAnsi="Calibri Light" w:cs="Calibri Light" w:asciiTheme="majorHAnsi" w:cstheme="majorHAnsi" w:hAnsiTheme="majorHAnsi"/>
          <w:b w:val="false"/>
          <w:bCs w:val="false"/>
          <w:sz w:val="22"/>
          <w:szCs w:val="22"/>
        </w:rPr>
      </w:pPr>
      <w:r>
        <w:rPr>
          <w:rFonts w:cs="Calibri Light" w:ascii="Calibri Light" w:hAnsi="Calibri Light" w:cstheme="majorHAnsi"/>
          <w:b w:val="false"/>
          <w:bCs w:val="false"/>
          <w:sz w:val="22"/>
          <w:szCs w:val="22"/>
        </w:rPr>
        <w:t>Interviews will be on Wednesday 25</w:t>
      </w:r>
      <w:r>
        <w:rPr>
          <w:rFonts w:cs="Calibri Light" w:ascii="Calibri Light" w:hAnsi="Calibri Light" w:cstheme="majorHAnsi"/>
          <w:b w:val="false"/>
          <w:bCs w:val="false"/>
          <w:sz w:val="22"/>
          <w:szCs w:val="22"/>
          <w:vertAlign w:val="superscript"/>
        </w:rPr>
        <w:t>th</w:t>
      </w:r>
      <w:r>
        <w:rPr>
          <w:rFonts w:cs="Calibri Light" w:ascii="Calibri Light" w:hAnsi="Calibri Light" w:cstheme="majorHAnsi"/>
          <w:b w:val="false"/>
          <w:bCs w:val="false"/>
          <w:sz w:val="22"/>
          <w:szCs w:val="22"/>
        </w:rPr>
        <w:t xml:space="preserve"> February.  </w:t>
      </w:r>
      <w:r>
        <w:rPr>
          <w:rFonts w:cs="Calibri Light" w:ascii="Calibri Light" w:hAnsi="Calibri Light" w:cstheme="majorHAnsi"/>
          <w:b/>
          <w:bCs/>
          <w:sz w:val="22"/>
          <w:szCs w:val="22"/>
        </w:rPr>
        <w:t>Please indicate on your application your availability on that day</w:t>
      </w:r>
    </w:p>
    <w:sectPr>
      <w:footerReference w:type="even" r:id="rId2"/>
      <w:footerReference w:type="default" r:id="rId3"/>
      <w:footerReference w:type="first" r:id="rId4"/>
      <w:type w:val="nextPage"/>
      <w:pgSz w:w="11906" w:h="16838"/>
      <w:pgMar w:left="1440" w:right="1440" w:gutter="0" w:header="0" w:top="1440" w:footer="708"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roman"/>
    <w:pitch w:val="variable"/>
  </w:font>
  <w:font w:name="OpenSymbol">
    <w:altName w:val="Arial Unicode MS"/>
    <w:charset w:val="01"/>
    <w:family w:val="roman"/>
    <w:pitch w:val="variable"/>
  </w:font>
  <w:font w:name="Liberation Sans">
    <w:altName w:val="Arial"/>
    <w:charset w:val="01"/>
    <w:family w:val="swiss"/>
    <w:pitch w:val="variable"/>
  </w:font>
  <w:font w:name="Times New Roman">
    <w:charset w:val="01"/>
    <w:family w:val="roman"/>
    <w:pitch w:val="variable"/>
  </w:font>
  <w:font w:name="Verdana">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 w:name="OpenSymbol">
    <w:altName w:val="Arial Unicode MS"/>
    <w:charset w:val="01"/>
    <w:family w:val="auto"/>
    <w:pitch w:val="variable"/>
  </w:font>
  <w:font w:name="Wingdings 2">
    <w:charset w:val="02"/>
    <w:family w:val="auto"/>
    <w:pitch w:val="default"/>
  </w:font>
  <w:font w:name="MT Extra">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mc:AlternateContent>
        <mc:Choice Requires="wps">
          <w:drawing>
            <wp:anchor behindDoc="1" distT="0" distB="0" distL="0" distR="0" simplePos="0" locked="0" layoutInCell="0" allowOverlap="1" relativeHeight="19">
              <wp:simplePos x="0" y="0"/>
              <wp:positionH relativeFrom="margin">
                <wp:align>center</wp:align>
              </wp:positionH>
              <wp:positionV relativeFrom="paragraph">
                <wp:posOffset>635</wp:posOffset>
              </wp:positionV>
              <wp:extent cx="14605" cy="14605"/>
              <wp:effectExtent l="0" t="0" r="0" b="0"/>
              <wp:wrapNone/>
              <wp:docPr id="9" name="Frame1"/>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sdt>
                          <w:sdtPr>
                            <w:docPartObj>
                              <w:docPartGallery w:val="Page Numbers (Bottom of Page)"/>
                              <w:docPartUnique w:val="true"/>
                            </w:docPartObj>
                            <w:id w:val="-625459924"/>
                          </w:sdtPr>
                          <w:sdt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sdtContent>
                        </w:sdt>
                      </w:txbxContent>
                    </wps:txbx>
                    <wps:bodyPr lIns="0" rIns="0" tIns="0" bIns="0" anchor="t">
                      <a:spAutoFit/>
                    </wps:bodyPr>
                  </wps:wsp>
                </a:graphicData>
              </a:graphic>
            </wp:anchor>
          </w:drawing>
        </mc:Choice>
        <mc:Fallback>
          <w:pict>
            <v:rect id="shape_0" stroked="f" o:allowincell="f" style="position:absolute;margin-left:0pt;margin-top:0.05pt;width:1.1pt;height:1.1pt;mso-wrap-style:square;v-text-anchor:top;mso-position-horizontal:center;mso-position-horizontal-relative:margin">
              <v:fill o:detectmouseclick="t" on="false"/>
              <v:stroke color="#3465a4" joinstyle="round" endcap="flat"/>
              <v:textbox>
                <w:txbxContent>
                  <w:sdt>
                    <w:sdtPr>
                      <w:docPartObj>
                        <w:docPartGallery w:val="Page Numbers (Bottom of Page)"/>
                        <w:docPartUnique w:val="true"/>
                      </w:docPartObj>
                      <w:id w:val="-625459924"/>
                    </w:sdtPr>
                    <w:sdt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sdtContent>
                  </w:sdt>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mc:AlternateContent>
        <mc:Choice Requires="wps">
          <w:drawing>
            <wp:anchor behindDoc="1" distT="0" distB="0" distL="0" distR="0" simplePos="0" locked="0" layoutInCell="0" allowOverlap="1" relativeHeight="16">
              <wp:simplePos x="0" y="0"/>
              <wp:positionH relativeFrom="margin">
                <wp:align>center</wp:align>
              </wp:positionH>
              <wp:positionV relativeFrom="paragraph">
                <wp:posOffset>635</wp:posOffset>
              </wp:positionV>
              <wp:extent cx="85725" cy="206375"/>
              <wp:effectExtent l="0" t="0" r="0" b="0"/>
              <wp:wrapNone/>
              <wp:docPr id="10" name="Frame2"/>
              <a:graphic xmlns:a="http://schemas.openxmlformats.org/drawingml/2006/main">
                <a:graphicData uri="http://schemas.microsoft.com/office/word/2010/wordprocessingShape">
                  <wps:wsp>
                    <wps:cNvSpPr/>
                    <wps:spPr>
                      <a:xfrm>
                        <a:off x="0" y="0"/>
                        <a:ext cx="85680" cy="206280"/>
                      </a:xfrm>
                      <a:prstGeom prst="rect">
                        <a:avLst/>
                      </a:prstGeom>
                      <a:noFill/>
                      <a:ln w="0">
                        <a:noFill/>
                      </a:ln>
                    </wps:spPr>
                    <wps:style>
                      <a:lnRef idx="0"/>
                      <a:fillRef idx="0"/>
                      <a:effectRef idx="0"/>
                      <a:fontRef idx="minor"/>
                    </wps:style>
                    <wps:txbx>
                      <w:txbxContent>
                        <w:sdt>
                          <w:sdtPr>
                            <w:docPartObj>
                              <w:docPartGallery w:val="Page Numbers (Bottom of Page)"/>
                              <w:docPartUnique w:val="true"/>
                            </w:docPartObj>
                            <w:id w:val="-558783408"/>
                          </w:sdtPr>
                          <w:sdt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4</w:t>
                              </w:r>
                              <w:r>
                                <w:rPr>
                                  <w:rStyle w:val="PageNumber"/>
                                  <w:color w:val="000000"/>
                                </w:rPr>
                                <w:fldChar w:fldCharType="end"/>
                              </w:r>
                            </w:p>
                          </w:sdtContent>
                        </w:sdt>
                      </w:txbxContent>
                    </wps:txbx>
                    <wps:bodyPr lIns="0" rIns="0" tIns="0" bIns="0" anchor="t">
                      <a:spAutoFit/>
                    </wps:bodyPr>
                  </wps:wsp>
                </a:graphicData>
              </a:graphic>
            </wp:anchor>
          </w:drawing>
        </mc:Choice>
        <mc:Fallback>
          <w:pict>
            <v:rect id="shape_0" stroked="f" o:allowincell="f" style="position:absolute;margin-left:222.25pt;margin-top:0.05pt;width:6.7pt;height:16.2pt;mso-wrap-style:square;v-text-anchor:top;mso-position-horizontal:center;mso-position-horizontal-relative:margin">
              <v:fill o:detectmouseclick="t" on="false"/>
              <v:stroke color="#3465a4" joinstyle="round" endcap="flat"/>
              <v:textbox>
                <w:txbxContent>
                  <w:sdt>
                    <w:sdtPr>
                      <w:docPartObj>
                        <w:docPartGallery w:val="Page Numbers (Bottom of Page)"/>
                        <w:docPartUnique w:val="true"/>
                      </w:docPartObj>
                      <w:id w:val="-558783408"/>
                    </w:sdtPr>
                    <w:sdt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4</w:t>
                        </w:r>
                        <w:r>
                          <w:rPr>
                            <w:rStyle w:val="PageNumber"/>
                            <w:color w:val="000000"/>
                          </w:rPr>
                          <w:fldChar w:fldCharType="end"/>
                        </w:r>
                      </w:p>
                    </w:sdtContent>
                  </w:sdt>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mc:AlternateContent>
        <mc:Choice Requires="wps">
          <w:drawing>
            <wp:anchor behindDoc="1" distT="0" distB="0" distL="0" distR="0" simplePos="0" locked="0" layoutInCell="0" allowOverlap="1" relativeHeight="16">
              <wp:simplePos x="0" y="0"/>
              <wp:positionH relativeFrom="margin">
                <wp:align>center</wp:align>
              </wp:positionH>
              <wp:positionV relativeFrom="paragraph">
                <wp:posOffset>635</wp:posOffset>
              </wp:positionV>
              <wp:extent cx="85725" cy="206375"/>
              <wp:effectExtent l="0" t="0" r="0" b="0"/>
              <wp:wrapNone/>
              <wp:docPr id="11" name="Frame2"/>
              <a:graphic xmlns:a="http://schemas.openxmlformats.org/drawingml/2006/main">
                <a:graphicData uri="http://schemas.microsoft.com/office/word/2010/wordprocessingShape">
                  <wps:wsp>
                    <wps:cNvSpPr/>
                    <wps:spPr>
                      <a:xfrm>
                        <a:off x="0" y="0"/>
                        <a:ext cx="85680" cy="206280"/>
                      </a:xfrm>
                      <a:prstGeom prst="rect">
                        <a:avLst/>
                      </a:prstGeom>
                      <a:noFill/>
                      <a:ln w="0">
                        <a:noFill/>
                      </a:ln>
                    </wps:spPr>
                    <wps:style>
                      <a:lnRef idx="0"/>
                      <a:fillRef idx="0"/>
                      <a:effectRef idx="0"/>
                      <a:fontRef idx="minor"/>
                    </wps:style>
                    <wps:txbx>
                      <w:txbxContent>
                        <w:sdt>
                          <w:sdtPr>
                            <w:docPartObj>
                              <w:docPartGallery w:val="Page Numbers (Bottom of Page)"/>
                              <w:docPartUnique w:val="true"/>
                            </w:docPartObj>
                            <w:id w:val="-558783408"/>
                          </w:sdtPr>
                          <w:sdt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4</w:t>
                              </w:r>
                              <w:r>
                                <w:rPr>
                                  <w:rStyle w:val="PageNumber"/>
                                  <w:color w:val="000000"/>
                                </w:rPr>
                                <w:fldChar w:fldCharType="end"/>
                              </w:r>
                            </w:p>
                          </w:sdtContent>
                        </w:sdt>
                      </w:txbxContent>
                    </wps:txbx>
                    <wps:bodyPr lIns="0" rIns="0" tIns="0" bIns="0" anchor="t">
                      <a:spAutoFit/>
                    </wps:bodyPr>
                  </wps:wsp>
                </a:graphicData>
              </a:graphic>
            </wp:anchor>
          </w:drawing>
        </mc:Choice>
        <mc:Fallback>
          <w:pict>
            <v:rect id="shape_0" stroked="f" o:allowincell="f" style="position:absolute;margin-left:222.25pt;margin-top:0.05pt;width:6.7pt;height:16.2pt;mso-wrap-style:square;v-text-anchor:top;mso-position-horizontal:center;mso-position-horizontal-relative:margin">
              <v:fill o:detectmouseclick="t" on="false"/>
              <v:stroke color="#3465a4" joinstyle="round" endcap="flat"/>
              <v:textbox>
                <w:txbxContent>
                  <w:sdt>
                    <w:sdtPr>
                      <w:docPartObj>
                        <w:docPartGallery w:val="Page Numbers (Bottom of Page)"/>
                        <w:docPartUnique w:val="true"/>
                      </w:docPartObj>
                      <w:id w:val="-558783408"/>
                    </w:sdtPr>
                    <w:sdt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4</w:t>
                        </w:r>
                        <w:r>
                          <w:rPr>
                            <w:rStyle w:val="PageNumber"/>
                            <w:color w:val="000000"/>
                          </w:rPr>
                          <w:fldChar w:fldCharType="end"/>
                        </w:r>
                      </w:p>
                    </w:sdtContent>
                  </w:sdt>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2" w:hAnsi="Wingdings 2" w:cs="Wingdings 2" w:hint="default"/>
      </w:rPr>
    </w:lvl>
    <w:lvl w:ilvl="3">
      <w:start w:val="1"/>
      <w:numFmt w:val="bullet"/>
      <w:lvlText w:val=""/>
      <w:lvlJc w:val="left"/>
      <w:pPr>
        <w:tabs>
          <w:tab w:val="num" w:pos="1800"/>
        </w:tabs>
        <w:ind w:left="1800" w:hanging="360"/>
      </w:pPr>
      <w:rPr>
        <w:rFonts w:ascii="MT Extra" w:hAnsi="MT Extra" w:cs="MT Extra"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OpenSymbol" w:hAnsi="OpenSymbol" w:cs="Open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2" w:hAnsi="Wingdings 2" w:cs="Wingdings 2" w:hint="default"/>
      </w:rPr>
    </w:lvl>
    <w:lvl w:ilvl="3">
      <w:start w:val="1"/>
      <w:numFmt w:val="bullet"/>
      <w:lvlText w:val=""/>
      <w:lvlJc w:val="left"/>
      <w:pPr>
        <w:tabs>
          <w:tab w:val="num" w:pos="1800"/>
        </w:tabs>
        <w:ind w:left="1800" w:hanging="360"/>
      </w:pPr>
      <w:rPr>
        <w:rFonts w:ascii="MT Extra" w:hAnsi="MT Extra" w:cs="MT Extra"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OpenSymbol" w:hAnsi="OpenSymbol" w:cs="Open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w="http://schemas.openxmlformats.org/wordprocessingml/2006/main">
  <w:zoom w:percent="166"/>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en-GB"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left"/>
    </w:pPr>
    <w:rPr>
      <w:rFonts w:ascii="Calibri" w:hAnsi="Calibri" w:eastAsia="Calibri" w:cs="" w:asciiTheme="minorHAnsi" w:cstheme="minorBidi" w:eastAsiaTheme="minorHAnsi" w:hAnsiTheme="minorHAnsi"/>
      <w:color w:val="auto"/>
      <w:kern w:val="2"/>
      <w:sz w:val="24"/>
      <w:szCs w:val="24"/>
      <w:lang w:val="en-GB" w:eastAsia="en-US" w:bidi="ar-SA"/>
      <w14:ligatures w14:val="standardContextual"/>
    </w:rPr>
  </w:style>
  <w:style w:type="paragraph" w:styleId="Heading1">
    <w:name w:val="heading 1"/>
    <w:basedOn w:val="Normal"/>
    <w:next w:val="Normal"/>
    <w:link w:val="Heading1Char"/>
    <w:uiPriority w:val="9"/>
    <w:qFormat/>
    <w:rsid w:val="0072528c"/>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unhideWhenUsed/>
    <w:qFormat/>
    <w:rsid w:val="0072528c"/>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unhideWhenUsed/>
    <w:qFormat/>
    <w:rsid w:val="0072528c"/>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72528c"/>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72528c"/>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72528c"/>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72528c"/>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72528c"/>
    <w:pPr>
      <w:keepNext w:val="true"/>
      <w:keepLines/>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72528c"/>
    <w:pPr>
      <w:keepNext w:val="true"/>
      <w:keepLines/>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72528c"/>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qFormat/>
    <w:rsid w:val="0072528c"/>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qFormat/>
    <w:rsid w:val="0072528c"/>
    <w:rPr>
      <w:rFonts w:eastAsia="" w:cs=""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72528c"/>
    <w:rPr>
      <w:rFonts w:eastAsia="" w:cs=""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72528c"/>
    <w:rPr>
      <w:rFonts w:eastAsia="" w:cs=""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72528c"/>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72528c"/>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72528c"/>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72528c"/>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72528c"/>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72528c"/>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72528c"/>
    <w:rPr>
      <w:i/>
      <w:iCs/>
      <w:color w:themeColor="text1" w:themeTint="bf" w:val="404040"/>
    </w:rPr>
  </w:style>
  <w:style w:type="character" w:styleId="IntenseEmphasis">
    <w:name w:val="Intense Emphasis"/>
    <w:basedOn w:val="DefaultParagraphFont"/>
    <w:uiPriority w:val="21"/>
    <w:qFormat/>
    <w:rsid w:val="0072528c"/>
    <w:rPr>
      <w:i/>
      <w:iCs/>
      <w:color w:themeColor="accent1" w:themeShade="bf" w:val="2F5496"/>
    </w:rPr>
  </w:style>
  <w:style w:type="character" w:styleId="IntenseQuoteChar" w:customStyle="1">
    <w:name w:val="Intense Quote Char"/>
    <w:basedOn w:val="DefaultParagraphFont"/>
    <w:link w:val="IntenseQuote"/>
    <w:uiPriority w:val="30"/>
    <w:qFormat/>
    <w:rsid w:val="0072528c"/>
    <w:rPr>
      <w:i/>
      <w:iCs/>
      <w:color w:themeColor="accent1" w:themeShade="bf" w:val="2F5496"/>
    </w:rPr>
  </w:style>
  <w:style w:type="character" w:styleId="IntenseReference">
    <w:name w:val="Intense Reference"/>
    <w:basedOn w:val="DefaultParagraphFont"/>
    <w:uiPriority w:val="32"/>
    <w:qFormat/>
    <w:rsid w:val="0072528c"/>
    <w:rPr>
      <w:b/>
      <w:bCs/>
      <w:smallCaps/>
      <w:color w:themeColor="accent1" w:themeShade="bf" w:val="2F5496"/>
      <w:spacing w:val="5"/>
    </w:rPr>
  </w:style>
  <w:style w:type="character" w:styleId="Strong">
    <w:name w:val="Strong"/>
    <w:basedOn w:val="DefaultParagraphFont"/>
    <w:uiPriority w:val="22"/>
    <w:qFormat/>
    <w:rsid w:val="0072528c"/>
    <w:rPr>
      <w:b/>
      <w:bCs/>
    </w:rPr>
  </w:style>
  <w:style w:type="character" w:styleId="FooterChar" w:customStyle="1">
    <w:name w:val="Footer Char"/>
    <w:basedOn w:val="DefaultParagraphFont"/>
    <w:link w:val="Footer"/>
    <w:uiPriority w:val="99"/>
    <w:qFormat/>
    <w:rsid w:val="00664bb7"/>
    <w:rPr/>
  </w:style>
  <w:style w:type="character" w:styleId="PageNumber">
    <w:name w:val="page number"/>
    <w:basedOn w:val="DefaultParagraphFont"/>
    <w:uiPriority w:val="99"/>
    <w:semiHidden/>
    <w:unhideWhenUsed/>
    <w:rsid w:val="00664bb7"/>
    <w:rPr/>
  </w:style>
  <w:style w:type="character" w:styleId="Bullets">
    <w:name w:val="Bullets"/>
    <w:qFormat/>
    <w:rPr>
      <w:rFonts w:ascii="OpenSymbol" w:hAnsi="OpenSymbol" w:eastAsia="OpenSymbol" w:cs="OpenSymbol"/>
    </w:rPr>
  </w:style>
  <w:style w:type="character" w:styleId="Bulletsuser">
    <w:name w:val="Bullets (user)"/>
    <w:qFormat/>
    <w:rPr>
      <w:rFonts w:ascii="OpenSymbol" w:hAnsi="OpenSymbol" w:eastAsia="OpenSymbol" w:cs="OpenSymbol"/>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Normal"/>
    <w:next w:val="Normal"/>
    <w:link w:val="TitleChar"/>
    <w:uiPriority w:val="10"/>
    <w:qFormat/>
    <w:rsid w:val="0072528c"/>
    <w:pPr>
      <w:spacing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72528c"/>
    <w:pPr>
      <w:spacing w:before="0" w:after="160"/>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72528c"/>
    <w:pPr>
      <w:spacing w:before="160" w:after="160"/>
      <w:jc w:val="center"/>
    </w:pPr>
    <w:rPr>
      <w:i/>
      <w:iCs/>
      <w:color w:themeColor="text1" w:themeTint="bf" w:val="404040"/>
    </w:rPr>
  </w:style>
  <w:style w:type="paragraph" w:styleId="ListParagraph">
    <w:name w:val="List Paragraph"/>
    <w:basedOn w:val="Normal"/>
    <w:uiPriority w:val="34"/>
    <w:qFormat/>
    <w:rsid w:val="0072528c"/>
    <w:pPr>
      <w:spacing w:before="0" w:after="0"/>
      <w:ind w:left="720"/>
      <w:contextualSpacing/>
    </w:pPr>
    <w:rPr/>
  </w:style>
  <w:style w:type="paragraph" w:styleId="IntenseQuote">
    <w:name w:val="Intense Quote"/>
    <w:basedOn w:val="Normal"/>
    <w:next w:val="Normal"/>
    <w:link w:val="IntenseQuoteChar"/>
    <w:uiPriority w:val="30"/>
    <w:qFormat/>
    <w:rsid w:val="0072528c"/>
    <w:pPr>
      <w:pBdr>
        <w:top w:val="single" w:sz="4" w:space="10" w:color="2F5496" w:themeColor="accent1" w:themeShade="bf"/>
        <w:bottom w:val="single" w:sz="4" w:space="10" w:color="2F5496" w:themeColor="accent1" w:themeShade="bf"/>
      </w:pBdr>
      <w:spacing w:before="360" w:after="360"/>
      <w:ind w:left="864" w:right="864"/>
      <w:jc w:val="center"/>
    </w:pPr>
    <w:rPr>
      <w:i/>
      <w:iCs/>
      <w:color w:themeColor="accent1" w:themeShade="bf" w:val="2F5496"/>
    </w:rPr>
  </w:style>
  <w:style w:type="paragraph" w:styleId="NormalWeb">
    <w:name w:val="Normal (Web)"/>
    <w:basedOn w:val="Normal"/>
    <w:uiPriority w:val="99"/>
    <w:semiHidden/>
    <w:unhideWhenUsed/>
    <w:qFormat/>
    <w:rsid w:val="0072528c"/>
    <w:pPr>
      <w:spacing w:beforeAutospacing="1" w:afterAutospacing="1"/>
    </w:pPr>
    <w:rPr>
      <w:rFonts w:ascii="Times New Roman" w:hAnsi="Times New Roman" w:eastAsia="Times New Roman" w:cs="Times New Roman"/>
      <w:kern w:val="0"/>
      <w:lang w:eastAsia="en-GB"/>
      <w14:ligatures w14:val="none"/>
    </w:rPr>
  </w:style>
  <w:style w:type="paragraph" w:styleId="HeaderandFooter">
    <w:name w:val="Header and Footer"/>
    <w:basedOn w:val="Normal"/>
    <w:qFormat/>
    <w:pPr/>
    <w:rPr/>
  </w:style>
  <w:style w:type="paragraph" w:styleId="Footer">
    <w:name w:val="footer"/>
    <w:basedOn w:val="Normal"/>
    <w:link w:val="FooterChar"/>
    <w:uiPriority w:val="99"/>
    <w:unhideWhenUsed/>
    <w:rsid w:val="00664bb7"/>
    <w:pPr>
      <w:tabs>
        <w:tab w:val="clear" w:pos="720"/>
        <w:tab w:val="center" w:pos="4513" w:leader="none"/>
        <w:tab w:val="right" w:pos="9026" w:leader="none"/>
      </w:tabs>
    </w:pPr>
    <w:rPr/>
  </w:style>
  <w:style w:type="paragraph" w:styleId="FrameContents">
    <w:name w:val="Frame Contents"/>
    <w:basedOn w:val="Normal"/>
    <w:qFormat/>
    <w:pPr/>
    <w:rPr/>
  </w:style>
  <w:style w:type="paragraph" w:styleId="normal1">
    <w:name w:val="normal1"/>
    <w:qFormat/>
    <w:pPr>
      <w:widowControl/>
      <w:suppressAutoHyphens w:val="true"/>
      <w:bidi w:val="0"/>
      <w:spacing w:before="0" w:after="0"/>
      <w:jc w:val="left"/>
    </w:pPr>
    <w:rPr>
      <w:rFonts w:ascii="Calibri" w:hAnsi="Calibri" w:eastAsia="Calibri" w:cs="Calibri"/>
      <w:color w:val="auto"/>
      <w:kern w:val="0"/>
      <w:sz w:val="24"/>
      <w:szCs w:val="24"/>
      <w:lang w:val="en-GB" w:eastAsia="zh-CN" w:bidi="hi-IN"/>
    </w:rPr>
  </w:style>
  <w:style w:type="paragraph" w:styleId="FrameContentsuser">
    <w:name w:val="Frame Contents (user)"/>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281</TotalTime>
  <Application>LibreOffice/25.8.4.2$Linux_X86_64 LibreOffice_project/0366609b1de41a39e1896ae41e33c673f2a73802</Application>
  <AppVersion>15.0000</AppVersion>
  <Pages>4</Pages>
  <Words>900</Words>
  <Characters>5501</Characters>
  <CharactersWithSpaces>6306</CharactersWithSpaces>
  <Paragraphs>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2025-04-12T10:56:00Z</dcterms:created>
  <dc:creator>Liz Lydiate</dc:creator>
  <dc:description/>
  <dc:language>en-GB</dc:language>
  <cp:lastModifiedBy/>
  <cp:lastPrinted>2025-10-29T14:46:24Z</cp:lastPrinted>
  <dcterms:modified xsi:type="dcterms:W3CDTF">2026-01-07T11:51:27Z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