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001AB" w14:textId="1F6AB495" w:rsidR="00FC32D6" w:rsidRPr="00CD7F96" w:rsidRDefault="00BF48E7" w:rsidP="00F15283">
      <w:pPr>
        <w:ind w:left="2160" w:hanging="2160"/>
        <w:rPr>
          <w:rFonts w:ascii="Aptos" w:hAnsi="Aptos" w:cs="Tahoma"/>
          <w:b/>
          <w:sz w:val="32"/>
          <w:szCs w:val="32"/>
        </w:rPr>
      </w:pPr>
      <w:r w:rsidRPr="00CD7F96">
        <w:rPr>
          <w:rFonts w:ascii="Aptos" w:hAnsi="Aptos" w:cs="Tahoma"/>
          <w:noProof/>
        </w:rPr>
        <w:drawing>
          <wp:inline distT="0" distB="0" distL="0" distR="0" wp14:anchorId="2438031B" wp14:editId="60EC0BF1">
            <wp:extent cx="1013460" cy="716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3460" cy="716280"/>
                    </a:xfrm>
                    <a:prstGeom prst="rect">
                      <a:avLst/>
                    </a:prstGeom>
                    <a:noFill/>
                    <a:ln>
                      <a:noFill/>
                    </a:ln>
                  </pic:spPr>
                </pic:pic>
              </a:graphicData>
            </a:graphic>
          </wp:inline>
        </w:drawing>
      </w:r>
      <w:r w:rsidR="0006641B" w:rsidRPr="00CD7F96">
        <w:rPr>
          <w:rFonts w:ascii="Aptos" w:hAnsi="Aptos" w:cs="Tahoma"/>
        </w:rPr>
        <w:tab/>
      </w:r>
      <w:r w:rsidR="00A019EB" w:rsidRPr="00CD7F96">
        <w:rPr>
          <w:rFonts w:ascii="Aptos" w:hAnsi="Aptos" w:cs="Tahoma"/>
          <w:b/>
          <w:color w:val="002060"/>
          <w:sz w:val="28"/>
        </w:rPr>
        <w:t xml:space="preserve"> </w:t>
      </w:r>
      <w:r w:rsidR="0067707B" w:rsidRPr="00CD7F96">
        <w:rPr>
          <w:rFonts w:ascii="Aptos" w:hAnsi="Aptos" w:cs="Tahoma"/>
          <w:b/>
          <w:color w:val="002060"/>
          <w:sz w:val="32"/>
          <w:szCs w:val="32"/>
        </w:rPr>
        <w:t>Head of Improving Rivers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CD7F96" w14:paraId="30065E47" w14:textId="77777777" w:rsidTr="00484281">
        <w:trPr>
          <w:trHeight w:val="58"/>
        </w:trPr>
        <w:tc>
          <w:tcPr>
            <w:tcW w:w="10740" w:type="dxa"/>
            <w:shd w:val="clear" w:color="auto" w:fill="002060"/>
          </w:tcPr>
          <w:p w14:paraId="25CCAD87" w14:textId="7DA1F916" w:rsidR="0006641B" w:rsidRPr="00CD7F96" w:rsidRDefault="008449FD" w:rsidP="007435B0">
            <w:pPr>
              <w:pStyle w:val="Heading4"/>
              <w:jc w:val="left"/>
              <w:rPr>
                <w:rFonts w:ascii="Aptos" w:hAnsi="Aptos" w:cs="Tahoma"/>
                <w:b w:val="0"/>
                <w:bCs/>
                <w:sz w:val="16"/>
                <w:szCs w:val="16"/>
              </w:rPr>
            </w:pPr>
            <w:r w:rsidRPr="00CD7F96">
              <w:rPr>
                <w:rFonts w:ascii="Aptos" w:hAnsi="Aptos" w:cs="Tahoma"/>
                <w:b w:val="0"/>
                <w:szCs w:val="28"/>
              </w:rPr>
              <w:tab/>
            </w:r>
            <w:r w:rsidRPr="00CD7F96">
              <w:rPr>
                <w:rFonts w:ascii="Aptos" w:hAnsi="Aptos" w:cs="Tahoma"/>
                <w:b w:val="0"/>
                <w:szCs w:val="28"/>
              </w:rPr>
              <w:tab/>
            </w:r>
          </w:p>
          <w:p w14:paraId="37CC347D" w14:textId="2AC157C8" w:rsidR="0006641B" w:rsidRPr="00484281" w:rsidRDefault="0006641B" w:rsidP="00484281">
            <w:pPr>
              <w:pStyle w:val="Heading4"/>
              <w:jc w:val="left"/>
              <w:rPr>
                <w:rFonts w:ascii="Aptos" w:hAnsi="Aptos" w:cs="Tahoma"/>
                <w:bCs/>
                <w:color w:val="FFFFFF"/>
                <w:sz w:val="28"/>
              </w:rPr>
            </w:pPr>
            <w:r w:rsidRPr="00CD7F96">
              <w:rPr>
                <w:rFonts w:ascii="Aptos" w:hAnsi="Aptos" w:cs="Tahoma"/>
                <w:bCs/>
                <w:color w:val="FFFFFF"/>
                <w:sz w:val="28"/>
              </w:rPr>
              <w:t xml:space="preserve">Job Description </w:t>
            </w:r>
          </w:p>
        </w:tc>
      </w:tr>
    </w:tbl>
    <w:p w14:paraId="7F5B8C7A" w14:textId="77777777" w:rsidR="0006641B" w:rsidRPr="00CD7F96" w:rsidRDefault="0006641B" w:rsidP="007435B0">
      <w:pPr>
        <w:rPr>
          <w:rFonts w:ascii="Aptos" w:hAnsi="Aptos" w:cs="Tahoma"/>
          <w:sz w:val="16"/>
          <w:szCs w:val="16"/>
        </w:rPr>
      </w:pPr>
    </w:p>
    <w:p w14:paraId="1109BFCC" w14:textId="4FAAA6B8" w:rsidR="005672B9" w:rsidRDefault="0006641B" w:rsidP="007435B0">
      <w:pPr>
        <w:ind w:left="2160" w:hanging="2160"/>
        <w:rPr>
          <w:rFonts w:ascii="Aptos" w:hAnsi="Aptos" w:cs="Tahoma"/>
          <w:sz w:val="22"/>
          <w:szCs w:val="22"/>
        </w:rPr>
      </w:pPr>
      <w:r w:rsidRPr="00CD7F96">
        <w:rPr>
          <w:rFonts w:ascii="Aptos" w:hAnsi="Aptos" w:cs="Tahoma"/>
          <w:b/>
          <w:sz w:val="22"/>
          <w:szCs w:val="22"/>
        </w:rPr>
        <w:t xml:space="preserve">Salary: </w:t>
      </w:r>
      <w:r w:rsidR="006B4A24" w:rsidRPr="00CD7F96">
        <w:rPr>
          <w:rFonts w:ascii="Aptos" w:hAnsi="Aptos" w:cs="Tahoma"/>
          <w:sz w:val="22"/>
          <w:szCs w:val="22"/>
        </w:rPr>
        <w:tab/>
        <w:t>£</w:t>
      </w:r>
      <w:r w:rsidR="005672B9">
        <w:rPr>
          <w:rFonts w:ascii="Aptos" w:hAnsi="Aptos" w:cs="Tahoma"/>
          <w:sz w:val="22"/>
          <w:szCs w:val="22"/>
        </w:rPr>
        <w:t>55,000</w:t>
      </w:r>
      <w:r w:rsidR="002324B0">
        <w:rPr>
          <w:rFonts w:ascii="Aptos" w:hAnsi="Aptos" w:cs="Tahoma"/>
          <w:sz w:val="22"/>
          <w:szCs w:val="22"/>
        </w:rPr>
        <w:t xml:space="preserve"> to £60,000 per annum</w:t>
      </w:r>
    </w:p>
    <w:p w14:paraId="39E746E6" w14:textId="77777777" w:rsidR="005672B9" w:rsidRDefault="005672B9" w:rsidP="007435B0">
      <w:pPr>
        <w:ind w:left="2160" w:hanging="2160"/>
        <w:rPr>
          <w:rFonts w:ascii="Aptos" w:hAnsi="Aptos" w:cs="Tahoma"/>
          <w:sz w:val="22"/>
          <w:szCs w:val="22"/>
        </w:rPr>
      </w:pPr>
    </w:p>
    <w:p w14:paraId="7629177B" w14:textId="1075CB82" w:rsidR="0006641B" w:rsidRPr="00CD7F96" w:rsidRDefault="00ED5D8B" w:rsidP="007435B0">
      <w:pPr>
        <w:ind w:left="2160" w:hanging="2160"/>
        <w:rPr>
          <w:rFonts w:ascii="Aptos" w:hAnsi="Aptos" w:cs="Tahoma"/>
          <w:sz w:val="22"/>
          <w:szCs w:val="22"/>
        </w:rPr>
      </w:pPr>
      <w:r w:rsidRPr="005672B9">
        <w:rPr>
          <w:rFonts w:ascii="Aptos" w:hAnsi="Aptos" w:cs="Tahoma"/>
          <w:b/>
          <w:bCs/>
          <w:sz w:val="22"/>
          <w:szCs w:val="22"/>
        </w:rPr>
        <w:t>Band</w:t>
      </w:r>
      <w:r w:rsidR="005672B9" w:rsidRPr="005672B9">
        <w:rPr>
          <w:rFonts w:ascii="Aptos" w:hAnsi="Aptos" w:cs="Tahoma"/>
          <w:b/>
          <w:bCs/>
          <w:sz w:val="22"/>
          <w:szCs w:val="22"/>
        </w:rPr>
        <w:t>:</w:t>
      </w:r>
      <w:r w:rsidR="005672B9">
        <w:rPr>
          <w:rFonts w:ascii="Aptos" w:hAnsi="Aptos" w:cs="Tahoma"/>
          <w:sz w:val="22"/>
          <w:szCs w:val="22"/>
        </w:rPr>
        <w:tab/>
      </w:r>
      <w:r w:rsidR="004901EC">
        <w:rPr>
          <w:rFonts w:ascii="Aptos" w:hAnsi="Aptos" w:cs="Tahoma"/>
          <w:sz w:val="22"/>
          <w:szCs w:val="22"/>
        </w:rPr>
        <w:t xml:space="preserve">Senior Leadership Team </w:t>
      </w:r>
    </w:p>
    <w:p w14:paraId="2176D0EE" w14:textId="77777777" w:rsidR="00146831" w:rsidRPr="00CD7F96" w:rsidRDefault="00146831" w:rsidP="007435B0">
      <w:pPr>
        <w:ind w:left="2160" w:hanging="2160"/>
        <w:rPr>
          <w:rFonts w:ascii="Aptos" w:hAnsi="Aptos" w:cs="Tahoma"/>
          <w:sz w:val="16"/>
          <w:szCs w:val="22"/>
        </w:rPr>
      </w:pPr>
    </w:p>
    <w:p w14:paraId="663A0F0E" w14:textId="6E284CBB" w:rsidR="0006641B" w:rsidRPr="00CD7F96" w:rsidRDefault="0006641B" w:rsidP="007435B0">
      <w:pPr>
        <w:ind w:left="2160" w:hanging="2160"/>
        <w:rPr>
          <w:rFonts w:ascii="Aptos" w:hAnsi="Aptos" w:cs="Tahoma"/>
          <w:color w:val="FF0000"/>
          <w:sz w:val="22"/>
          <w:szCs w:val="22"/>
        </w:rPr>
      </w:pPr>
      <w:r w:rsidRPr="00CD7F96">
        <w:rPr>
          <w:rFonts w:ascii="Aptos" w:hAnsi="Aptos" w:cs="Tahoma"/>
          <w:b/>
          <w:sz w:val="22"/>
          <w:szCs w:val="22"/>
        </w:rPr>
        <w:t>Contract length:</w:t>
      </w:r>
      <w:r w:rsidRPr="00CD7F96">
        <w:rPr>
          <w:rFonts w:ascii="Aptos" w:hAnsi="Aptos" w:cs="Tahoma"/>
          <w:sz w:val="22"/>
          <w:szCs w:val="22"/>
        </w:rPr>
        <w:tab/>
      </w:r>
      <w:r w:rsidR="005613F2" w:rsidRPr="00CD7F96">
        <w:rPr>
          <w:rFonts w:ascii="Aptos" w:hAnsi="Aptos" w:cs="Tahoma"/>
          <w:sz w:val="22"/>
          <w:szCs w:val="22"/>
        </w:rPr>
        <w:t xml:space="preserve">Permanent </w:t>
      </w:r>
      <w:r w:rsidR="0040388E" w:rsidRPr="00CD7F96">
        <w:rPr>
          <w:rFonts w:ascii="Aptos" w:hAnsi="Aptos" w:cs="Tahoma"/>
          <w:sz w:val="22"/>
          <w:szCs w:val="22"/>
        </w:rPr>
        <w:t>- 35</w:t>
      </w:r>
      <w:r w:rsidR="008D1B6B">
        <w:rPr>
          <w:rFonts w:ascii="Aptos" w:hAnsi="Aptos" w:cs="Tahoma"/>
          <w:sz w:val="22"/>
          <w:szCs w:val="22"/>
        </w:rPr>
        <w:t xml:space="preserve"> </w:t>
      </w:r>
      <w:r w:rsidR="005613F2" w:rsidRPr="00CD7F96">
        <w:rPr>
          <w:rFonts w:ascii="Aptos" w:hAnsi="Aptos" w:cs="Tahoma"/>
          <w:sz w:val="22"/>
          <w:szCs w:val="22"/>
        </w:rPr>
        <w:t>hours per week, full time.  Hybrid working</w:t>
      </w:r>
    </w:p>
    <w:p w14:paraId="5C6068B2" w14:textId="77777777" w:rsidR="0006641B" w:rsidRPr="00CD7F96" w:rsidRDefault="0006641B" w:rsidP="007435B0">
      <w:pPr>
        <w:ind w:left="2160" w:hanging="2160"/>
        <w:rPr>
          <w:rFonts w:ascii="Aptos" w:hAnsi="Aptos" w:cs="Tahoma"/>
          <w:sz w:val="16"/>
          <w:szCs w:val="22"/>
        </w:rPr>
      </w:pPr>
    </w:p>
    <w:p w14:paraId="799D61FB" w14:textId="2B91F3A7" w:rsidR="00586A44" w:rsidRPr="00CD7F96" w:rsidRDefault="0006641B" w:rsidP="00586A44">
      <w:pPr>
        <w:ind w:left="2160" w:hanging="2160"/>
        <w:rPr>
          <w:rFonts w:ascii="Aptos" w:hAnsi="Aptos" w:cs="Tahoma"/>
          <w:sz w:val="22"/>
          <w:szCs w:val="22"/>
        </w:rPr>
      </w:pPr>
      <w:r w:rsidRPr="00CD7F96">
        <w:rPr>
          <w:rFonts w:ascii="Aptos" w:hAnsi="Aptos" w:cs="Tahoma"/>
          <w:b/>
          <w:sz w:val="22"/>
          <w:szCs w:val="22"/>
        </w:rPr>
        <w:t>Location:</w:t>
      </w:r>
      <w:r w:rsidR="00586A44" w:rsidRPr="00CD7F96">
        <w:rPr>
          <w:rFonts w:ascii="Aptos" w:hAnsi="Aptos" w:cs="Tahoma"/>
          <w:sz w:val="22"/>
          <w:szCs w:val="22"/>
        </w:rPr>
        <w:tab/>
      </w:r>
      <w:r w:rsidR="0064479E" w:rsidRPr="00CD7F96">
        <w:rPr>
          <w:rFonts w:ascii="Aptos" w:hAnsi="Aptos" w:cs="Tahoma"/>
          <w:sz w:val="22"/>
          <w:szCs w:val="22"/>
        </w:rPr>
        <w:t>London-based, primarily Guildhall (EC2V 7HH) and Bow Lock (E3 3JY), with work across Thames21 project locations</w:t>
      </w:r>
    </w:p>
    <w:p w14:paraId="25C4DAEA" w14:textId="77777777" w:rsidR="00A019EB" w:rsidRPr="00CD7F96" w:rsidRDefault="00A019EB" w:rsidP="00586A44">
      <w:pPr>
        <w:ind w:left="2160" w:hanging="2160"/>
        <w:rPr>
          <w:rFonts w:ascii="Aptos" w:hAnsi="Aptos" w:cs="Tahoma"/>
          <w:sz w:val="22"/>
          <w:szCs w:val="22"/>
        </w:rPr>
      </w:pPr>
    </w:p>
    <w:p w14:paraId="0C0EF8E2" w14:textId="5397E47C" w:rsidR="0006641B" w:rsidRPr="00CD7F96" w:rsidRDefault="0006641B" w:rsidP="007435B0">
      <w:pPr>
        <w:ind w:left="2160" w:hanging="2160"/>
        <w:rPr>
          <w:rFonts w:ascii="Aptos" w:hAnsi="Aptos" w:cs="Tahoma"/>
          <w:sz w:val="22"/>
          <w:szCs w:val="22"/>
        </w:rPr>
      </w:pPr>
      <w:r w:rsidRPr="00CD7F96">
        <w:rPr>
          <w:rFonts w:ascii="Aptos" w:hAnsi="Aptos" w:cs="Tahoma"/>
          <w:b/>
          <w:sz w:val="22"/>
          <w:szCs w:val="22"/>
        </w:rPr>
        <w:t>Responsible to:</w:t>
      </w:r>
      <w:r w:rsidRPr="00CD7F96">
        <w:rPr>
          <w:rFonts w:ascii="Aptos" w:hAnsi="Aptos" w:cs="Tahoma"/>
          <w:sz w:val="22"/>
          <w:szCs w:val="22"/>
        </w:rPr>
        <w:t xml:space="preserve">   </w:t>
      </w:r>
      <w:r w:rsidRPr="00CD7F96">
        <w:rPr>
          <w:rFonts w:ascii="Aptos" w:hAnsi="Aptos" w:cs="Tahoma"/>
          <w:sz w:val="22"/>
          <w:szCs w:val="22"/>
        </w:rPr>
        <w:tab/>
      </w:r>
      <w:r w:rsidR="001D77B7" w:rsidRPr="00CD7F96">
        <w:rPr>
          <w:rFonts w:ascii="Aptos" w:hAnsi="Aptos" w:cs="Tahoma"/>
          <w:sz w:val="22"/>
          <w:szCs w:val="22"/>
        </w:rPr>
        <w:t>Chief Executive</w:t>
      </w:r>
    </w:p>
    <w:p w14:paraId="6476D2B4" w14:textId="77777777" w:rsidR="004E4717" w:rsidRPr="00CD7F96" w:rsidRDefault="004E4717" w:rsidP="007435B0">
      <w:pPr>
        <w:ind w:left="2160" w:hanging="2160"/>
        <w:rPr>
          <w:rFonts w:ascii="Aptos" w:hAnsi="Aptos" w:cs="Tahoma"/>
          <w:sz w:val="22"/>
          <w:szCs w:val="22"/>
        </w:rPr>
      </w:pPr>
    </w:p>
    <w:p w14:paraId="5C917C52" w14:textId="31F6B19D" w:rsidR="00132FDE" w:rsidRPr="00132FDE" w:rsidRDefault="004E4717" w:rsidP="00132FDE">
      <w:pPr>
        <w:ind w:left="2160" w:hanging="2160"/>
        <w:rPr>
          <w:rFonts w:ascii="Aptos" w:hAnsi="Aptos" w:cs="Tahoma"/>
          <w:sz w:val="22"/>
          <w:szCs w:val="22"/>
        </w:rPr>
      </w:pPr>
      <w:r w:rsidRPr="00CD7F96">
        <w:rPr>
          <w:rFonts w:ascii="Aptos" w:hAnsi="Aptos" w:cs="Tahoma"/>
          <w:b/>
          <w:bCs/>
          <w:sz w:val="22"/>
          <w:szCs w:val="22"/>
        </w:rPr>
        <w:t>Responsible for</w:t>
      </w:r>
      <w:r w:rsidR="0049549E" w:rsidRPr="00CD7F96">
        <w:rPr>
          <w:rFonts w:ascii="Calibri" w:eastAsiaTheme="minorEastAsia" w:hAnsi="Calibri" w:cstheme="minorBidi"/>
          <w:sz w:val="22"/>
          <w:szCs w:val="22"/>
        </w:rPr>
        <w:t>:</w:t>
      </w:r>
      <w:r w:rsidR="0049549E" w:rsidRPr="00CD7F96">
        <w:rPr>
          <w:rFonts w:ascii="Calibri" w:eastAsiaTheme="minorEastAsia" w:hAnsi="Calibri" w:cstheme="minorBidi"/>
          <w:sz w:val="22"/>
          <w:szCs w:val="22"/>
        </w:rPr>
        <w:tab/>
      </w:r>
      <w:r w:rsidR="0049549E" w:rsidRPr="00CD7F96">
        <w:rPr>
          <w:rFonts w:ascii="Aptos" w:hAnsi="Aptos" w:cs="Tahoma"/>
          <w:sz w:val="22"/>
          <w:szCs w:val="22"/>
        </w:rPr>
        <w:t xml:space="preserve">Improving Rivers Managers and </w:t>
      </w:r>
      <w:r w:rsidR="00132FDE" w:rsidRPr="00132FDE">
        <w:rPr>
          <w:rFonts w:ascii="Aptos" w:hAnsi="Aptos" w:cs="Tahoma"/>
          <w:sz w:val="22"/>
          <w:szCs w:val="22"/>
        </w:rPr>
        <w:t>associated staff.</w:t>
      </w:r>
    </w:p>
    <w:p w14:paraId="356EC095" w14:textId="77777777" w:rsidR="007D516D" w:rsidRPr="00CD7F96" w:rsidRDefault="007D516D" w:rsidP="007435B0">
      <w:pPr>
        <w:ind w:left="2160" w:hanging="2160"/>
        <w:rPr>
          <w:rFonts w:ascii="Aptos" w:hAnsi="Aptos" w:cs="Tahoma"/>
          <w:sz w:val="16"/>
          <w:szCs w:val="22"/>
        </w:rPr>
      </w:pPr>
    </w:p>
    <w:p w14:paraId="74DEDCBB" w14:textId="77777777" w:rsidR="00585180" w:rsidRPr="00CD7F96" w:rsidRDefault="00585180" w:rsidP="002F01F8">
      <w:pPr>
        <w:rPr>
          <w:rFonts w:ascii="Aptos" w:hAnsi="Aptos" w:cs="Tahoma"/>
          <w:b/>
          <w:sz w:val="10"/>
          <w:szCs w:val="22"/>
          <w:u w:val="single"/>
        </w:rPr>
      </w:pPr>
    </w:p>
    <w:p w14:paraId="24C6F283" w14:textId="77777777" w:rsidR="00585180" w:rsidRPr="00CD7F96" w:rsidRDefault="00585180" w:rsidP="00585180">
      <w:pPr>
        <w:rPr>
          <w:rFonts w:ascii="Aptos" w:hAnsi="Aptos" w:cs="Tahoma"/>
          <w:b/>
          <w:sz w:val="22"/>
          <w:szCs w:val="22"/>
        </w:rPr>
      </w:pPr>
      <w:r w:rsidRPr="00CD7F96">
        <w:rPr>
          <w:rFonts w:ascii="Aptos" w:hAnsi="Aptos" w:cs="Tahoma"/>
          <w:b/>
          <w:sz w:val="22"/>
          <w:szCs w:val="22"/>
        </w:rPr>
        <w:t>About Thames21:</w:t>
      </w:r>
    </w:p>
    <w:p w14:paraId="154992D0" w14:textId="77777777" w:rsidR="00585180" w:rsidRPr="00CD7F96" w:rsidRDefault="00585180" w:rsidP="00585180">
      <w:pPr>
        <w:rPr>
          <w:rFonts w:ascii="Aptos" w:hAnsi="Aptos" w:cs="Tahoma"/>
          <w:b/>
          <w:sz w:val="2"/>
          <w:szCs w:val="22"/>
        </w:rPr>
      </w:pPr>
    </w:p>
    <w:p w14:paraId="6AA22D84" w14:textId="611383BD" w:rsidR="00DD311C" w:rsidRPr="00CD7F96" w:rsidRDefault="00436136" w:rsidP="00A019EB">
      <w:pPr>
        <w:jc w:val="both"/>
        <w:rPr>
          <w:rFonts w:ascii="Aptos" w:hAnsi="Aptos" w:cs="Calibri Light"/>
          <w:sz w:val="22"/>
          <w:szCs w:val="22"/>
          <w:lang w:eastAsia="en-GB"/>
        </w:rPr>
      </w:pPr>
      <w:r w:rsidRPr="00CD7F96">
        <w:rPr>
          <w:rFonts w:ascii="Aptos" w:hAnsi="Aptos" w:cs="Calibri Light"/>
          <w:sz w:val="22"/>
          <w:szCs w:val="22"/>
          <w:lang w:eastAsia="en-GB"/>
        </w:rPr>
        <w:t>Thames21 is an environmental charity which works across London and the Thames Basin to deliver high-impact nature-based solutions to the climate and biodiversity crisis by restoring rivers, whilst also connecting communities to their local green-blue spaces and inspiring long-term stewardship of them.</w:t>
      </w:r>
    </w:p>
    <w:p w14:paraId="713606DB" w14:textId="77777777" w:rsidR="00611A12" w:rsidRPr="00CD7F96" w:rsidRDefault="00611A12" w:rsidP="00A019EB">
      <w:pPr>
        <w:jc w:val="both"/>
        <w:rPr>
          <w:rFonts w:ascii="Aptos" w:hAnsi="Aptos" w:cs="Tahoma"/>
          <w:bCs/>
          <w:iCs/>
          <w:sz w:val="22"/>
          <w:szCs w:val="22"/>
        </w:rPr>
      </w:pPr>
    </w:p>
    <w:p w14:paraId="40B1F5B9" w14:textId="77777777" w:rsidR="00611A12" w:rsidRPr="00CD7F96" w:rsidRDefault="00611A12" w:rsidP="00A019EB">
      <w:pPr>
        <w:jc w:val="both"/>
        <w:rPr>
          <w:rFonts w:ascii="Aptos" w:hAnsi="Aptos" w:cs="Tahoma"/>
          <w:b/>
          <w:iCs/>
          <w:sz w:val="22"/>
          <w:szCs w:val="22"/>
        </w:rPr>
      </w:pPr>
      <w:r w:rsidRPr="00CD7F96">
        <w:rPr>
          <w:rFonts w:ascii="Aptos" w:hAnsi="Aptos" w:cs="Tahoma"/>
          <w:b/>
          <w:iCs/>
          <w:sz w:val="22"/>
          <w:szCs w:val="22"/>
        </w:rPr>
        <w:t>Diversity</w:t>
      </w:r>
      <w:r w:rsidR="002C2135" w:rsidRPr="00CD7F96">
        <w:rPr>
          <w:rFonts w:ascii="Aptos" w:hAnsi="Aptos" w:cs="Tahoma"/>
          <w:b/>
          <w:iCs/>
          <w:sz w:val="22"/>
          <w:szCs w:val="22"/>
        </w:rPr>
        <w:t xml:space="preserve"> at Thames21</w:t>
      </w:r>
    </w:p>
    <w:p w14:paraId="0DF99400" w14:textId="530E503B" w:rsidR="00DD00A8" w:rsidRDefault="00484281" w:rsidP="00611A12">
      <w:pPr>
        <w:jc w:val="both"/>
        <w:rPr>
          <w:rFonts w:ascii="Aptos" w:eastAsia="Arial" w:hAnsi="Aptos" w:cs="Tahoma"/>
          <w:sz w:val="22"/>
          <w:szCs w:val="22"/>
          <w:lang w:eastAsia="en-GB"/>
        </w:rPr>
      </w:pPr>
      <w:r w:rsidRPr="00484281">
        <w:rPr>
          <w:rFonts w:ascii="Aptos" w:eastAsia="Arial" w:hAnsi="Aptos" w:cs="Tahoma"/>
          <w:sz w:val="22"/>
          <w:szCs w:val="22"/>
          <w:lang w:eastAsia="en-GB"/>
        </w:rPr>
        <w:t>Thames21 is committed to building a diverse and inclusive organisation that reflects the communities we serve across London and the Thames Basin. We welcome applications from people of all backgrounds, cultures, and lived experiences.</w:t>
      </w:r>
    </w:p>
    <w:p w14:paraId="234EB7CD" w14:textId="77777777" w:rsidR="00484281" w:rsidRPr="00CD7F96" w:rsidRDefault="00484281" w:rsidP="00611A12">
      <w:pPr>
        <w:jc w:val="both"/>
        <w:rPr>
          <w:rFonts w:ascii="Aptos" w:eastAsia="Arial" w:hAnsi="Aptos" w:cs="Tahoma"/>
          <w:sz w:val="22"/>
          <w:szCs w:val="22"/>
          <w:lang w:eastAsia="en-GB"/>
        </w:rPr>
      </w:pPr>
    </w:p>
    <w:p w14:paraId="1711F83A" w14:textId="31A7B7C3" w:rsidR="00AD18F2" w:rsidRPr="00CD7F96" w:rsidRDefault="00AD18F2" w:rsidP="00AD18F2">
      <w:pPr>
        <w:jc w:val="both"/>
        <w:rPr>
          <w:rFonts w:ascii="Aptos" w:hAnsi="Aptos" w:cs="Tahoma"/>
          <w:b/>
          <w:sz w:val="22"/>
          <w:szCs w:val="22"/>
        </w:rPr>
      </w:pPr>
      <w:r w:rsidRPr="00CD7F96">
        <w:rPr>
          <w:rFonts w:ascii="Aptos" w:hAnsi="Aptos" w:cs="Tahoma"/>
          <w:b/>
          <w:sz w:val="22"/>
          <w:szCs w:val="22"/>
        </w:rPr>
        <w:t>Purpose of the</w:t>
      </w:r>
      <w:r w:rsidR="00DD00A8" w:rsidRPr="00CD7F96">
        <w:rPr>
          <w:rFonts w:ascii="Aptos" w:hAnsi="Aptos" w:cs="Tahoma"/>
          <w:b/>
          <w:sz w:val="22"/>
          <w:szCs w:val="22"/>
        </w:rPr>
        <w:t xml:space="preserve"> role </w:t>
      </w:r>
    </w:p>
    <w:p w14:paraId="428886A4" w14:textId="7A31DB23" w:rsidR="008D1B6B" w:rsidRPr="008D1B6B" w:rsidRDefault="007A428F" w:rsidP="008D1B6B">
      <w:pPr>
        <w:jc w:val="both"/>
        <w:rPr>
          <w:rFonts w:ascii="Aptos" w:hAnsi="Aptos" w:cs="Tahoma"/>
          <w:bCs/>
          <w:sz w:val="22"/>
          <w:szCs w:val="22"/>
        </w:rPr>
      </w:pPr>
      <w:r w:rsidRPr="007A428F">
        <w:rPr>
          <w:rFonts w:ascii="Aptos" w:hAnsi="Aptos" w:cs="Tahoma"/>
          <w:bCs/>
          <w:sz w:val="22"/>
          <w:szCs w:val="22"/>
        </w:rPr>
        <w:t xml:space="preserve">Lead and grow Thames21’s Improving Rivers </w:t>
      </w:r>
      <w:r w:rsidR="008D1B6B">
        <w:rPr>
          <w:rFonts w:ascii="Aptos" w:hAnsi="Aptos" w:cs="Tahoma"/>
          <w:bCs/>
          <w:sz w:val="22"/>
          <w:szCs w:val="22"/>
        </w:rPr>
        <w:t xml:space="preserve">Team </w:t>
      </w:r>
      <w:r w:rsidR="008D1B6B" w:rsidRPr="008D1B6B">
        <w:rPr>
          <w:rFonts w:ascii="Aptos" w:hAnsi="Aptos" w:cs="Tahoma"/>
          <w:bCs/>
          <w:sz w:val="22"/>
          <w:szCs w:val="22"/>
        </w:rPr>
        <w:t>to deliver high-quality river restoration, catchment management and environmental evidence programmes, while contributing to organisational growth and strategic partnerships.</w:t>
      </w:r>
    </w:p>
    <w:p w14:paraId="7A3AC836" w14:textId="426CDA31" w:rsidR="007A428F" w:rsidRPr="007A428F" w:rsidRDefault="007A428F" w:rsidP="007A428F">
      <w:pPr>
        <w:jc w:val="both"/>
        <w:rPr>
          <w:rFonts w:ascii="Aptos" w:hAnsi="Aptos" w:cs="Tahoma"/>
          <w:bCs/>
          <w:sz w:val="22"/>
          <w:szCs w:val="22"/>
        </w:rPr>
      </w:pPr>
    </w:p>
    <w:p w14:paraId="02AA38DF" w14:textId="77777777" w:rsidR="007A428F" w:rsidRPr="00CD7F96" w:rsidRDefault="007A428F" w:rsidP="00AD18F2">
      <w:pPr>
        <w:jc w:val="both"/>
        <w:rPr>
          <w:rFonts w:ascii="Aptos" w:hAnsi="Aptos" w:cs="Tahoma"/>
          <w:bCs/>
          <w:sz w:val="22"/>
          <w:szCs w:val="22"/>
        </w:rPr>
      </w:pPr>
    </w:p>
    <w:p w14:paraId="79DF7759" w14:textId="77777777" w:rsidR="00531F21" w:rsidRPr="00531F21" w:rsidRDefault="00531F21" w:rsidP="00531F21">
      <w:pPr>
        <w:jc w:val="both"/>
        <w:rPr>
          <w:rFonts w:ascii="Aptos" w:hAnsi="Aptos" w:cs="Tahoma"/>
          <w:bCs/>
          <w:sz w:val="22"/>
          <w:szCs w:val="22"/>
        </w:rPr>
      </w:pPr>
      <w:r w:rsidRPr="00531F21">
        <w:rPr>
          <w:rFonts w:ascii="Aptos" w:hAnsi="Aptos" w:cs="Tahoma"/>
          <w:b/>
          <w:bCs/>
          <w:sz w:val="22"/>
          <w:szCs w:val="22"/>
        </w:rPr>
        <w:t>Key relationships</w:t>
      </w:r>
    </w:p>
    <w:p w14:paraId="0CF2912A" w14:textId="4089F97A" w:rsidR="00531F21" w:rsidRPr="00531F21" w:rsidRDefault="00531F21" w:rsidP="00531F21">
      <w:pPr>
        <w:jc w:val="both"/>
        <w:rPr>
          <w:rFonts w:ascii="Aptos" w:hAnsi="Aptos" w:cs="Tahoma"/>
          <w:bCs/>
          <w:sz w:val="22"/>
          <w:szCs w:val="22"/>
        </w:rPr>
      </w:pPr>
      <w:r w:rsidRPr="00531F21">
        <w:rPr>
          <w:rFonts w:ascii="Aptos" w:hAnsi="Aptos" w:cs="Tahoma"/>
          <w:bCs/>
          <w:sz w:val="22"/>
          <w:szCs w:val="22"/>
        </w:rPr>
        <w:t>Chief Executive and Senior Management Team</w:t>
      </w:r>
      <w:r w:rsidR="008A071B" w:rsidRPr="00CD7F96">
        <w:rPr>
          <w:rFonts w:ascii="Aptos" w:hAnsi="Aptos" w:cs="Tahoma"/>
          <w:bCs/>
          <w:sz w:val="22"/>
          <w:szCs w:val="22"/>
        </w:rPr>
        <w:t xml:space="preserve">, </w:t>
      </w:r>
      <w:r w:rsidRPr="00531F21">
        <w:rPr>
          <w:rFonts w:ascii="Aptos" w:hAnsi="Aptos" w:cs="Tahoma"/>
          <w:bCs/>
          <w:sz w:val="22"/>
          <w:szCs w:val="22"/>
        </w:rPr>
        <w:t>Improving Rivers Managers</w:t>
      </w:r>
      <w:r w:rsidR="008A071B" w:rsidRPr="00CD7F96">
        <w:rPr>
          <w:rFonts w:ascii="Aptos" w:hAnsi="Aptos" w:cs="Tahoma"/>
          <w:bCs/>
          <w:sz w:val="22"/>
          <w:szCs w:val="22"/>
        </w:rPr>
        <w:t>,</w:t>
      </w:r>
      <w:r w:rsidRPr="00531F21">
        <w:rPr>
          <w:rFonts w:ascii="Aptos" w:hAnsi="Aptos" w:cs="Tahoma"/>
          <w:bCs/>
          <w:sz w:val="22"/>
          <w:szCs w:val="22"/>
        </w:rPr>
        <w:t xml:space="preserve"> Finance</w:t>
      </w:r>
      <w:r w:rsidR="008A071B" w:rsidRPr="00CD7F96">
        <w:rPr>
          <w:rFonts w:ascii="Aptos" w:hAnsi="Aptos" w:cs="Tahoma"/>
          <w:bCs/>
          <w:sz w:val="22"/>
          <w:szCs w:val="22"/>
        </w:rPr>
        <w:t>,</w:t>
      </w:r>
      <w:r w:rsidRPr="00531F21">
        <w:rPr>
          <w:rFonts w:ascii="Aptos" w:hAnsi="Aptos" w:cs="Tahoma"/>
          <w:bCs/>
          <w:sz w:val="22"/>
          <w:szCs w:val="22"/>
        </w:rPr>
        <w:t xml:space="preserve"> Fundraising/Partnerships</w:t>
      </w:r>
      <w:r w:rsidR="00C44762" w:rsidRPr="00CD7F96">
        <w:rPr>
          <w:rFonts w:ascii="Aptos" w:hAnsi="Aptos" w:cs="Tahoma"/>
          <w:bCs/>
          <w:sz w:val="22"/>
          <w:szCs w:val="22"/>
        </w:rPr>
        <w:t xml:space="preserve">, </w:t>
      </w:r>
      <w:r w:rsidRPr="00531F21">
        <w:rPr>
          <w:rFonts w:ascii="Aptos" w:hAnsi="Aptos" w:cs="Tahoma"/>
          <w:bCs/>
          <w:sz w:val="22"/>
          <w:szCs w:val="22"/>
        </w:rPr>
        <w:t>external partners including the Environment Agency, water companies, local authorities, GLA and mayoral bodies, academic partners, environmental NGOs and funders.</w:t>
      </w:r>
    </w:p>
    <w:p w14:paraId="6032757C" w14:textId="77777777" w:rsidR="007A428F" w:rsidRPr="00CD7F96" w:rsidRDefault="007A428F" w:rsidP="00AD18F2">
      <w:pPr>
        <w:jc w:val="both"/>
        <w:rPr>
          <w:rFonts w:ascii="Aptos" w:hAnsi="Aptos" w:cs="Tahoma"/>
          <w:bCs/>
          <w:sz w:val="22"/>
          <w:szCs w:val="22"/>
        </w:rPr>
      </w:pPr>
    </w:p>
    <w:p w14:paraId="284BD702" w14:textId="7777777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Main duties and responsibilities</w:t>
      </w:r>
    </w:p>
    <w:p w14:paraId="0F6D760E" w14:textId="77777777" w:rsidR="00B3755E" w:rsidRPr="00CD7F96" w:rsidRDefault="00B3755E" w:rsidP="00B3755E">
      <w:pPr>
        <w:jc w:val="both"/>
        <w:rPr>
          <w:rFonts w:ascii="Aptos" w:hAnsi="Aptos" w:cs="Tahoma"/>
          <w:b/>
          <w:bCs/>
          <w:sz w:val="22"/>
          <w:szCs w:val="22"/>
        </w:rPr>
      </w:pPr>
    </w:p>
    <w:p w14:paraId="00843C40" w14:textId="7F7039FC"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1) Strategic leadership &amp; portfolio growth</w:t>
      </w:r>
    </w:p>
    <w:p w14:paraId="6C081287" w14:textId="77777777" w:rsidR="00B3755E" w:rsidRDefault="00B3755E" w:rsidP="009D682D">
      <w:pPr>
        <w:pStyle w:val="ListParagraph"/>
        <w:numPr>
          <w:ilvl w:val="0"/>
          <w:numId w:val="48"/>
        </w:numPr>
        <w:jc w:val="both"/>
        <w:rPr>
          <w:rFonts w:ascii="Aptos" w:hAnsi="Aptos" w:cs="Tahoma"/>
          <w:bCs/>
        </w:rPr>
      </w:pPr>
      <w:r w:rsidRPr="00CD7F96">
        <w:rPr>
          <w:rFonts w:ascii="Aptos" w:hAnsi="Aptos" w:cs="Tahoma"/>
          <w:bCs/>
        </w:rPr>
        <w:t>Lead the strategic development of the Improving Rivers portfolio, setting clear objectives and outcomes aligned to Thames21’s plan (2023–2028).</w:t>
      </w:r>
    </w:p>
    <w:p w14:paraId="15BA8DBF" w14:textId="3B4211F3" w:rsidR="00132FDE" w:rsidRPr="00CD7F96" w:rsidRDefault="00132FDE" w:rsidP="009D682D">
      <w:pPr>
        <w:pStyle w:val="ListParagraph"/>
        <w:numPr>
          <w:ilvl w:val="0"/>
          <w:numId w:val="48"/>
        </w:numPr>
        <w:jc w:val="both"/>
        <w:rPr>
          <w:rFonts w:ascii="Aptos" w:hAnsi="Aptos" w:cs="Tahoma"/>
          <w:bCs/>
        </w:rPr>
      </w:pPr>
      <w:r w:rsidRPr="00132FDE">
        <w:rPr>
          <w:rFonts w:ascii="Aptos" w:hAnsi="Aptos" w:cs="Tahoma"/>
          <w:bCs/>
        </w:rPr>
        <w:t xml:space="preserve">As a member of the Senior </w:t>
      </w:r>
      <w:r>
        <w:rPr>
          <w:rFonts w:ascii="Aptos" w:hAnsi="Aptos" w:cs="Tahoma"/>
          <w:bCs/>
        </w:rPr>
        <w:t xml:space="preserve">Management </w:t>
      </w:r>
      <w:r w:rsidRPr="00132FDE">
        <w:rPr>
          <w:rFonts w:ascii="Aptos" w:hAnsi="Aptos" w:cs="Tahoma"/>
          <w:bCs/>
        </w:rPr>
        <w:t>Team, contribute to organisational strategy, financial sustainability, risk management and culture across Thames21.</w:t>
      </w:r>
    </w:p>
    <w:p w14:paraId="0CBBB67D" w14:textId="77777777" w:rsidR="00B3755E" w:rsidRPr="00CD7F96" w:rsidRDefault="00B3755E" w:rsidP="009D682D">
      <w:pPr>
        <w:pStyle w:val="ListParagraph"/>
        <w:numPr>
          <w:ilvl w:val="0"/>
          <w:numId w:val="48"/>
        </w:numPr>
        <w:jc w:val="both"/>
        <w:rPr>
          <w:rFonts w:ascii="Aptos" w:hAnsi="Aptos" w:cs="Tahoma"/>
          <w:bCs/>
        </w:rPr>
      </w:pPr>
      <w:r w:rsidRPr="00CD7F96">
        <w:rPr>
          <w:rFonts w:ascii="Aptos" w:hAnsi="Aptos" w:cs="Tahoma"/>
          <w:bCs/>
        </w:rPr>
        <w:t>Translate strategy into actionable delivery plans with measurable targets and milestones.</w:t>
      </w:r>
    </w:p>
    <w:p w14:paraId="18549894" w14:textId="77777777" w:rsidR="00B3755E" w:rsidRDefault="00B3755E" w:rsidP="009D682D">
      <w:pPr>
        <w:pStyle w:val="ListParagraph"/>
        <w:numPr>
          <w:ilvl w:val="0"/>
          <w:numId w:val="48"/>
        </w:numPr>
        <w:jc w:val="both"/>
        <w:rPr>
          <w:rFonts w:ascii="Aptos" w:hAnsi="Aptos" w:cs="Tahoma"/>
          <w:bCs/>
        </w:rPr>
      </w:pPr>
      <w:r w:rsidRPr="00CD7F96">
        <w:rPr>
          <w:rFonts w:ascii="Aptos" w:hAnsi="Aptos" w:cs="Tahoma"/>
          <w:bCs/>
        </w:rPr>
        <w:t>Embed effective monitoring &amp; evaluation across projects and programmes to evidence impact and inform decision</w:t>
      </w:r>
      <w:r w:rsidRPr="00CD7F96">
        <w:rPr>
          <w:rFonts w:ascii="Cambria Math" w:hAnsi="Cambria Math" w:cs="Cambria Math"/>
          <w:bCs/>
        </w:rPr>
        <w:t>‑</w:t>
      </w:r>
      <w:r w:rsidRPr="00CD7F96">
        <w:rPr>
          <w:rFonts w:ascii="Aptos" w:hAnsi="Aptos" w:cs="Tahoma"/>
          <w:bCs/>
        </w:rPr>
        <w:t>making.</w:t>
      </w:r>
    </w:p>
    <w:p w14:paraId="2EC04519" w14:textId="6E80C064" w:rsidR="00AC26C2" w:rsidRPr="00CD7F96" w:rsidRDefault="00AC26C2" w:rsidP="009D682D">
      <w:pPr>
        <w:pStyle w:val="ListParagraph"/>
        <w:numPr>
          <w:ilvl w:val="0"/>
          <w:numId w:val="48"/>
        </w:numPr>
        <w:jc w:val="both"/>
        <w:rPr>
          <w:rFonts w:ascii="Aptos" w:hAnsi="Aptos" w:cs="Tahoma"/>
          <w:bCs/>
        </w:rPr>
      </w:pPr>
      <w:r w:rsidRPr="00AC26C2">
        <w:rPr>
          <w:rFonts w:ascii="Aptos" w:hAnsi="Aptos" w:cs="Tahoma"/>
          <w:bCs/>
        </w:rPr>
        <w:lastRenderedPageBreak/>
        <w:t>Contributing to organisational risk management and business planning.</w:t>
      </w:r>
    </w:p>
    <w:p w14:paraId="006E1DF7" w14:textId="77777777" w:rsidR="00B3755E" w:rsidRPr="00CD7F96" w:rsidRDefault="00B3755E" w:rsidP="009D682D">
      <w:pPr>
        <w:pStyle w:val="ListParagraph"/>
        <w:numPr>
          <w:ilvl w:val="0"/>
          <w:numId w:val="48"/>
        </w:numPr>
        <w:jc w:val="both"/>
        <w:rPr>
          <w:rFonts w:ascii="Aptos" w:hAnsi="Aptos" w:cs="Tahoma"/>
          <w:bCs/>
        </w:rPr>
      </w:pPr>
      <w:r w:rsidRPr="00CD7F96">
        <w:rPr>
          <w:rFonts w:ascii="Aptos" w:hAnsi="Aptos" w:cs="Tahoma"/>
          <w:bCs/>
        </w:rPr>
        <w:t>Champion innovation and the use of environmental/nature finance mechanisms where appropriate to scale delivery.</w:t>
      </w:r>
    </w:p>
    <w:p w14:paraId="1B80490D" w14:textId="7556B426"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2) Programme oversight, quality &amp; compliance</w:t>
      </w:r>
    </w:p>
    <w:p w14:paraId="237F33AB" w14:textId="2E2B5B0E"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 xml:space="preserve">Direct and support Improving Rivers Managers to deliver a coherent programme of work across river restoration, evidence, </w:t>
      </w:r>
      <w:r w:rsidR="007A5507">
        <w:rPr>
          <w:rFonts w:ascii="Aptos" w:hAnsi="Aptos" w:cs="Tahoma"/>
          <w:bCs/>
        </w:rPr>
        <w:t xml:space="preserve">and </w:t>
      </w:r>
      <w:r w:rsidRPr="00CD7F96">
        <w:rPr>
          <w:rFonts w:ascii="Aptos" w:hAnsi="Aptos" w:cs="Tahoma"/>
          <w:bCs/>
        </w:rPr>
        <w:t>catchment partnerships.</w:t>
      </w:r>
    </w:p>
    <w:p w14:paraId="61EDF216" w14:textId="775570D6"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Enable cross</w:t>
      </w:r>
      <w:r w:rsidRPr="00CD7F96">
        <w:rPr>
          <w:rFonts w:ascii="Cambria Math" w:hAnsi="Cambria Math" w:cs="Cambria Math"/>
          <w:bCs/>
        </w:rPr>
        <w:t>‑</w:t>
      </w:r>
      <w:r w:rsidRPr="00CD7F96">
        <w:rPr>
          <w:rFonts w:ascii="Aptos" w:hAnsi="Aptos" w:cs="Tahoma"/>
          <w:bCs/>
        </w:rPr>
        <w:t xml:space="preserve">team collaboration (with </w:t>
      </w:r>
      <w:r w:rsidR="00D35CA4" w:rsidRPr="00CD7F96">
        <w:rPr>
          <w:rFonts w:ascii="Aptos" w:hAnsi="Aptos" w:cs="Tahoma"/>
          <w:bCs/>
        </w:rPr>
        <w:t xml:space="preserve">the </w:t>
      </w:r>
      <w:r w:rsidRPr="00CD7F96">
        <w:rPr>
          <w:rFonts w:ascii="Aptos" w:hAnsi="Aptos" w:cs="Tahoma"/>
          <w:bCs/>
        </w:rPr>
        <w:t>Engagement &amp; Learning</w:t>
      </w:r>
      <w:r w:rsidR="00D35CA4" w:rsidRPr="00CD7F96">
        <w:rPr>
          <w:rFonts w:ascii="Aptos" w:hAnsi="Aptos" w:cs="Tahoma"/>
          <w:bCs/>
        </w:rPr>
        <w:t xml:space="preserve"> Team</w:t>
      </w:r>
      <w:r w:rsidRPr="00CD7F96">
        <w:rPr>
          <w:rFonts w:ascii="Aptos" w:hAnsi="Aptos" w:cs="Tahoma"/>
          <w:bCs/>
        </w:rPr>
        <w:t xml:space="preserve"> and others) to maximise multiple benefits for people and nature.</w:t>
      </w:r>
    </w:p>
    <w:p w14:paraId="006D18B7" w14:textId="1FC1E64B" w:rsidR="00B3755E" w:rsidRDefault="00B3755E" w:rsidP="00B3755E">
      <w:pPr>
        <w:pStyle w:val="ListParagraph"/>
        <w:numPr>
          <w:ilvl w:val="0"/>
          <w:numId w:val="41"/>
        </w:numPr>
        <w:jc w:val="both"/>
        <w:rPr>
          <w:rFonts w:ascii="Aptos" w:hAnsi="Aptos" w:cs="Tahoma"/>
          <w:bCs/>
        </w:rPr>
      </w:pPr>
      <w:r w:rsidRPr="00CD7F96">
        <w:rPr>
          <w:rFonts w:ascii="Aptos" w:hAnsi="Aptos" w:cs="Tahoma"/>
          <w:bCs/>
        </w:rPr>
        <w:t>Ensure robust project governance, risk management and reporting</w:t>
      </w:r>
      <w:r w:rsidR="004464A0" w:rsidRPr="00CD7F96">
        <w:rPr>
          <w:rFonts w:ascii="Aptos" w:hAnsi="Aptos" w:cs="Tahoma"/>
          <w:bCs/>
        </w:rPr>
        <w:t>. O</w:t>
      </w:r>
      <w:r w:rsidRPr="00CD7F96">
        <w:rPr>
          <w:rFonts w:ascii="Aptos" w:hAnsi="Aptos" w:cs="Tahoma"/>
          <w:bCs/>
        </w:rPr>
        <w:t>versee Health &amp; Safety and CDM compliance and safe systems of work.</w:t>
      </w:r>
    </w:p>
    <w:p w14:paraId="0ABE89BD" w14:textId="180930A7" w:rsidR="00ED5D8B" w:rsidRPr="00CD7F96" w:rsidRDefault="00ED5D8B" w:rsidP="00B3755E">
      <w:pPr>
        <w:pStyle w:val="ListParagraph"/>
        <w:numPr>
          <w:ilvl w:val="0"/>
          <w:numId w:val="41"/>
        </w:numPr>
        <w:jc w:val="both"/>
        <w:rPr>
          <w:rFonts w:ascii="Aptos" w:hAnsi="Aptos" w:cs="Tahoma"/>
          <w:bCs/>
        </w:rPr>
      </w:pPr>
      <w:r>
        <w:rPr>
          <w:rFonts w:ascii="Aptos" w:hAnsi="Aptos" w:cs="Tahoma"/>
          <w:bCs/>
        </w:rPr>
        <w:t xml:space="preserve">Act as one of the Duty Senior Managers in the weekend cover rota </w:t>
      </w:r>
    </w:p>
    <w:p w14:paraId="7459D0AF" w14:textId="77777777" w:rsidR="00B3755E" w:rsidRPr="00CD7F96" w:rsidRDefault="00B3755E" w:rsidP="00B3755E">
      <w:pPr>
        <w:pStyle w:val="ListParagraph"/>
        <w:numPr>
          <w:ilvl w:val="0"/>
          <w:numId w:val="41"/>
        </w:numPr>
        <w:jc w:val="both"/>
        <w:rPr>
          <w:rFonts w:ascii="Aptos" w:hAnsi="Aptos" w:cs="Tahoma"/>
          <w:bCs/>
        </w:rPr>
      </w:pPr>
      <w:r w:rsidRPr="00CD7F96">
        <w:rPr>
          <w:rFonts w:ascii="Aptos" w:hAnsi="Aptos" w:cs="Tahoma"/>
          <w:bCs/>
        </w:rPr>
        <w:t>Establish and maintain portfolio measurement indices and ensure timely data entry into Thames21 platforms.</w:t>
      </w:r>
    </w:p>
    <w:p w14:paraId="34A7D039" w14:textId="2771BA18"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3) People leadership &amp; culture</w:t>
      </w:r>
    </w:p>
    <w:p w14:paraId="24EBE975" w14:textId="77777777"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Lead, motivate and develop Improving Rivers Managers; set clear objectives, undertake regular 1:1s, appraisals and PDPs.</w:t>
      </w:r>
    </w:p>
    <w:p w14:paraId="096803AD" w14:textId="12054121"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Foster an inclusive, collaborative and high</w:t>
      </w:r>
      <w:r w:rsidRPr="00CD7F96">
        <w:rPr>
          <w:rFonts w:ascii="Cambria Math" w:hAnsi="Cambria Math" w:cs="Cambria Math"/>
          <w:bCs/>
        </w:rPr>
        <w:t>‑</w:t>
      </w:r>
      <w:r w:rsidRPr="00CD7F96">
        <w:rPr>
          <w:rFonts w:ascii="Aptos" w:hAnsi="Aptos" w:cs="Tahoma"/>
          <w:bCs/>
        </w:rPr>
        <w:t>performance culture</w:t>
      </w:r>
      <w:r w:rsidR="00D84467" w:rsidRPr="00CD7F96">
        <w:rPr>
          <w:rFonts w:ascii="Aptos" w:hAnsi="Aptos" w:cs="Tahoma"/>
          <w:bCs/>
        </w:rPr>
        <w:t>.  En</w:t>
      </w:r>
      <w:r w:rsidRPr="00CD7F96">
        <w:rPr>
          <w:rFonts w:ascii="Aptos" w:hAnsi="Aptos" w:cs="Tahoma"/>
          <w:bCs/>
        </w:rPr>
        <w:t>sure staff wellbeing and professional development.</w:t>
      </w:r>
    </w:p>
    <w:p w14:paraId="7661B2F9" w14:textId="07E4D36E" w:rsidR="00B3755E" w:rsidRPr="00CD7F96" w:rsidRDefault="00B3755E" w:rsidP="00B3755E">
      <w:pPr>
        <w:pStyle w:val="ListParagraph"/>
        <w:numPr>
          <w:ilvl w:val="0"/>
          <w:numId w:val="42"/>
        </w:numPr>
        <w:jc w:val="both"/>
        <w:rPr>
          <w:rFonts w:ascii="Aptos" w:hAnsi="Aptos" w:cs="Tahoma"/>
          <w:bCs/>
        </w:rPr>
      </w:pPr>
      <w:r w:rsidRPr="00CD7F96">
        <w:rPr>
          <w:rFonts w:ascii="Aptos" w:hAnsi="Aptos" w:cs="Tahoma"/>
          <w:bCs/>
        </w:rPr>
        <w:t>Plan and chair IR team and managers’ meetings</w:t>
      </w:r>
      <w:r w:rsidR="00D84467" w:rsidRPr="00CD7F96">
        <w:rPr>
          <w:rFonts w:ascii="Aptos" w:hAnsi="Aptos" w:cs="Tahoma"/>
          <w:bCs/>
        </w:rPr>
        <w:t>. M</w:t>
      </w:r>
      <w:r w:rsidRPr="00CD7F96">
        <w:rPr>
          <w:rFonts w:ascii="Aptos" w:hAnsi="Aptos" w:cs="Tahoma"/>
          <w:bCs/>
        </w:rPr>
        <w:t>aintain effective internal communications and knowledge</w:t>
      </w:r>
      <w:r w:rsidRPr="00CD7F96">
        <w:rPr>
          <w:rFonts w:ascii="Cambria Math" w:hAnsi="Cambria Math" w:cs="Cambria Math"/>
          <w:bCs/>
        </w:rPr>
        <w:t>‑</w:t>
      </w:r>
      <w:r w:rsidRPr="00CD7F96">
        <w:rPr>
          <w:rFonts w:ascii="Aptos" w:hAnsi="Aptos" w:cs="Tahoma"/>
          <w:bCs/>
        </w:rPr>
        <w:t>sharing (e.g., SharePoint).</w:t>
      </w:r>
    </w:p>
    <w:p w14:paraId="1D1C0454" w14:textId="11AE014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4) Finance, funding &amp; organisational development</w:t>
      </w:r>
    </w:p>
    <w:p w14:paraId="56DEC662" w14:textId="78249600"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Hold delegated authority for budget setting and expenditure sign</w:t>
      </w:r>
      <w:r w:rsidRPr="00CD7F96">
        <w:rPr>
          <w:rFonts w:ascii="Cambria Math" w:hAnsi="Cambria Math" w:cs="Cambria Math"/>
          <w:bCs/>
        </w:rPr>
        <w:t>‑</w:t>
      </w:r>
      <w:r w:rsidRPr="00CD7F96">
        <w:rPr>
          <w:rFonts w:ascii="Aptos" w:hAnsi="Aptos" w:cs="Tahoma"/>
          <w:bCs/>
        </w:rPr>
        <w:t>off within the portfolio</w:t>
      </w:r>
      <w:r w:rsidR="00D84467" w:rsidRPr="00CD7F96">
        <w:rPr>
          <w:rFonts w:ascii="Aptos" w:hAnsi="Aptos" w:cs="Tahoma"/>
          <w:bCs/>
        </w:rPr>
        <w:t>.  E</w:t>
      </w:r>
      <w:r w:rsidRPr="00CD7F96">
        <w:rPr>
          <w:rFonts w:ascii="Aptos" w:hAnsi="Aptos" w:cs="Tahoma"/>
          <w:bCs/>
        </w:rPr>
        <w:t>nsure accurate financial planning, management and reporting.</w:t>
      </w:r>
    </w:p>
    <w:p w14:paraId="3B6D7C76" w14:textId="72637A3C" w:rsidR="00B3755E" w:rsidRPr="00132FDE" w:rsidRDefault="00132FDE" w:rsidP="00132FDE">
      <w:pPr>
        <w:pStyle w:val="ListParagraph"/>
        <w:numPr>
          <w:ilvl w:val="0"/>
          <w:numId w:val="43"/>
        </w:numPr>
        <w:jc w:val="both"/>
        <w:rPr>
          <w:rFonts w:ascii="Aptos" w:hAnsi="Aptos" w:cs="Tahoma"/>
          <w:bCs/>
        </w:rPr>
      </w:pPr>
      <w:r w:rsidRPr="00132FDE">
        <w:rPr>
          <w:rFonts w:ascii="Aptos" w:hAnsi="Aptos" w:cs="Tahoma"/>
          <w:bCs/>
        </w:rPr>
        <w:t xml:space="preserve">Support development </w:t>
      </w:r>
      <w:r w:rsidR="00024724" w:rsidRPr="00132FDE">
        <w:rPr>
          <w:rFonts w:ascii="Aptos" w:hAnsi="Aptos" w:cs="Tahoma"/>
          <w:bCs/>
        </w:rPr>
        <w:t>of high</w:t>
      </w:r>
      <w:r w:rsidR="00B3755E" w:rsidRPr="00132FDE">
        <w:rPr>
          <w:rFonts w:ascii="Cambria Math" w:hAnsi="Cambria Math" w:cs="Cambria Math"/>
          <w:bCs/>
        </w:rPr>
        <w:t>‑</w:t>
      </w:r>
      <w:r w:rsidR="00B3755E" w:rsidRPr="00132FDE">
        <w:rPr>
          <w:rFonts w:ascii="Aptos" w:hAnsi="Aptos" w:cs="Tahoma"/>
          <w:bCs/>
        </w:rPr>
        <w:t>quality bids and funding agreements (statutory, partnership and philanthropic), including large strategic bids and environmental market opportunities</w:t>
      </w:r>
      <w:r w:rsidRPr="00132FDE">
        <w:rPr>
          <w:rFonts w:ascii="Aptos" w:hAnsi="Aptos" w:cs="Tahoma"/>
          <w:bCs/>
        </w:rPr>
        <w:t xml:space="preserve"> by providing technical expertise, programme design and partner engagement.</w:t>
      </w:r>
    </w:p>
    <w:p w14:paraId="724C930E" w14:textId="77777777"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Work with Finance and Fundraising to strengthen controls, update relevant policies/processes, and ensure audit</w:t>
      </w:r>
      <w:r w:rsidRPr="00CD7F96">
        <w:rPr>
          <w:rFonts w:ascii="Cambria Math" w:hAnsi="Cambria Math" w:cs="Cambria Math"/>
          <w:bCs/>
        </w:rPr>
        <w:t>‑</w:t>
      </w:r>
      <w:r w:rsidRPr="00CD7F96">
        <w:rPr>
          <w:rFonts w:ascii="Aptos" w:hAnsi="Aptos" w:cs="Tahoma"/>
          <w:bCs/>
        </w:rPr>
        <w:t>ready documentation.</w:t>
      </w:r>
    </w:p>
    <w:p w14:paraId="7EB27844" w14:textId="77777777" w:rsidR="00B3755E" w:rsidRPr="00CD7F96" w:rsidRDefault="00B3755E" w:rsidP="00B3755E">
      <w:pPr>
        <w:pStyle w:val="ListParagraph"/>
        <w:numPr>
          <w:ilvl w:val="0"/>
          <w:numId w:val="43"/>
        </w:numPr>
        <w:jc w:val="both"/>
        <w:rPr>
          <w:rFonts w:ascii="Aptos" w:hAnsi="Aptos" w:cs="Tahoma"/>
          <w:bCs/>
        </w:rPr>
      </w:pPr>
      <w:r w:rsidRPr="00CD7F96">
        <w:rPr>
          <w:rFonts w:ascii="Aptos" w:hAnsi="Aptos" w:cs="Tahoma"/>
          <w:bCs/>
        </w:rPr>
        <w:t>Contribute to whole</w:t>
      </w:r>
      <w:r w:rsidRPr="00CD7F96">
        <w:rPr>
          <w:rFonts w:ascii="Cambria Math" w:hAnsi="Cambria Math" w:cs="Cambria Math"/>
          <w:bCs/>
        </w:rPr>
        <w:t>‑</w:t>
      </w:r>
      <w:r w:rsidRPr="00CD7F96">
        <w:rPr>
          <w:rFonts w:ascii="Aptos" w:hAnsi="Aptos" w:cs="Tahoma"/>
          <w:bCs/>
        </w:rPr>
        <w:t>organisation systems, policies and processes that support effective delivery and financial resilience.</w:t>
      </w:r>
    </w:p>
    <w:p w14:paraId="2AE14E70" w14:textId="771BAFC6" w:rsidR="00AC26C2" w:rsidRPr="00CD7F96" w:rsidRDefault="00AC26C2" w:rsidP="00B3755E">
      <w:pPr>
        <w:pStyle w:val="ListParagraph"/>
        <w:numPr>
          <w:ilvl w:val="0"/>
          <w:numId w:val="44"/>
        </w:numPr>
        <w:jc w:val="both"/>
        <w:rPr>
          <w:rFonts w:ascii="Aptos" w:hAnsi="Aptos" w:cs="Tahoma"/>
          <w:bCs/>
        </w:rPr>
      </w:pPr>
    </w:p>
    <w:p w14:paraId="28F93686" w14:textId="77777777"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6) External relations &amp; advocacy</w:t>
      </w:r>
    </w:p>
    <w:p w14:paraId="7BAD6AB9" w14:textId="5933B8AC"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 xml:space="preserve">Represent Thames21 with senior stakeholders (e.g., Environment Agency, water companies, GLA/mayoral teams, local authorities, </w:t>
      </w:r>
      <w:proofErr w:type="spellStart"/>
      <w:r w:rsidR="002C2174" w:rsidRPr="00CD7F96">
        <w:rPr>
          <w:rFonts w:ascii="Aptos" w:hAnsi="Aptos" w:cs="Tahoma"/>
          <w:bCs/>
        </w:rPr>
        <w:t>eNGO</w:t>
      </w:r>
      <w:r w:rsidR="00C33B9E" w:rsidRPr="00CD7F96">
        <w:rPr>
          <w:rFonts w:ascii="Aptos" w:hAnsi="Aptos" w:cs="Tahoma"/>
          <w:bCs/>
        </w:rPr>
        <w:t>s</w:t>
      </w:r>
      <w:proofErr w:type="spellEnd"/>
      <w:r w:rsidR="00C33B9E" w:rsidRPr="00CD7F96">
        <w:rPr>
          <w:rFonts w:ascii="Aptos" w:hAnsi="Aptos" w:cs="Tahoma"/>
          <w:bCs/>
        </w:rPr>
        <w:t>, funders</w:t>
      </w:r>
      <w:r w:rsidR="00090051" w:rsidRPr="00CD7F96">
        <w:rPr>
          <w:rFonts w:ascii="Aptos" w:hAnsi="Aptos" w:cs="Tahoma"/>
          <w:bCs/>
        </w:rPr>
        <w:t>, corporate partners and t</w:t>
      </w:r>
      <w:r w:rsidRPr="00CD7F96">
        <w:rPr>
          <w:rFonts w:ascii="Aptos" w:hAnsi="Aptos" w:cs="Tahoma"/>
          <w:bCs/>
        </w:rPr>
        <w:t>he Rivers Trust).</w:t>
      </w:r>
    </w:p>
    <w:p w14:paraId="46E43650" w14:textId="77777777"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Build and steward strategic partnerships and alliances that enable delivery at scale and unlock new funding and policy influence.</w:t>
      </w:r>
    </w:p>
    <w:p w14:paraId="3C0485B0" w14:textId="77777777" w:rsidR="00B3755E" w:rsidRPr="00CD7F96" w:rsidRDefault="00B3755E" w:rsidP="00B3755E">
      <w:pPr>
        <w:pStyle w:val="ListParagraph"/>
        <w:numPr>
          <w:ilvl w:val="0"/>
          <w:numId w:val="45"/>
        </w:numPr>
        <w:jc w:val="both"/>
        <w:rPr>
          <w:rFonts w:ascii="Aptos" w:hAnsi="Aptos" w:cs="Tahoma"/>
          <w:bCs/>
        </w:rPr>
      </w:pPr>
      <w:r w:rsidRPr="00CD7F96">
        <w:rPr>
          <w:rFonts w:ascii="Aptos" w:hAnsi="Aptos" w:cs="Tahoma"/>
          <w:bCs/>
        </w:rPr>
        <w:t>Act as a confident spokesperson for Thames21 when required.</w:t>
      </w:r>
    </w:p>
    <w:p w14:paraId="148976A0" w14:textId="3A21EF6B" w:rsidR="00B3755E" w:rsidRPr="00B3755E" w:rsidRDefault="00B3755E" w:rsidP="00B3755E">
      <w:pPr>
        <w:jc w:val="both"/>
        <w:rPr>
          <w:rFonts w:ascii="Aptos" w:hAnsi="Aptos" w:cs="Tahoma"/>
          <w:bCs/>
          <w:sz w:val="22"/>
          <w:szCs w:val="22"/>
        </w:rPr>
      </w:pPr>
      <w:r w:rsidRPr="00B3755E">
        <w:rPr>
          <w:rFonts w:ascii="Aptos" w:hAnsi="Aptos" w:cs="Tahoma"/>
          <w:b/>
          <w:bCs/>
          <w:sz w:val="22"/>
          <w:szCs w:val="22"/>
        </w:rPr>
        <w:t>7) Reporting, governance &amp; data</w:t>
      </w:r>
    </w:p>
    <w:p w14:paraId="789888C0" w14:textId="77777777" w:rsidR="00B3755E" w:rsidRPr="00CD7F96" w:rsidRDefault="00B3755E" w:rsidP="00B3755E">
      <w:pPr>
        <w:pStyle w:val="ListParagraph"/>
        <w:numPr>
          <w:ilvl w:val="0"/>
          <w:numId w:val="46"/>
        </w:numPr>
        <w:jc w:val="both"/>
        <w:rPr>
          <w:rFonts w:ascii="Aptos" w:hAnsi="Aptos" w:cs="Tahoma"/>
          <w:bCs/>
        </w:rPr>
      </w:pPr>
      <w:r w:rsidRPr="00CD7F96">
        <w:rPr>
          <w:rFonts w:ascii="Aptos" w:hAnsi="Aptos" w:cs="Tahoma"/>
          <w:bCs/>
        </w:rPr>
        <w:t>Ensure timely and accurate portfolio reporting for SMT and Board, including dashboards/infographics and risk register updates.</w:t>
      </w:r>
    </w:p>
    <w:p w14:paraId="0EC32989" w14:textId="787A7056" w:rsidR="00B3755E" w:rsidRDefault="00132FDE" w:rsidP="00B3755E">
      <w:pPr>
        <w:pStyle w:val="ListParagraph"/>
        <w:numPr>
          <w:ilvl w:val="0"/>
          <w:numId w:val="46"/>
        </w:numPr>
        <w:jc w:val="both"/>
        <w:rPr>
          <w:rFonts w:ascii="Aptos" w:hAnsi="Aptos" w:cs="Tahoma"/>
          <w:bCs/>
        </w:rPr>
      </w:pPr>
      <w:r w:rsidRPr="00132FDE">
        <w:rPr>
          <w:rFonts w:ascii="Aptos" w:hAnsi="Aptos" w:cs="Tahoma"/>
          <w:bCs/>
        </w:rPr>
        <w:t>Promote effective use of organisational systems and data</w:t>
      </w:r>
      <w:r w:rsidR="00B3755E" w:rsidRPr="00CD7F96">
        <w:rPr>
          <w:rFonts w:ascii="Aptos" w:hAnsi="Aptos" w:cs="Tahoma"/>
          <w:bCs/>
        </w:rPr>
        <w:t xml:space="preserve"> within the team to improve efficiency and data quality.</w:t>
      </w:r>
    </w:p>
    <w:p w14:paraId="5180999C" w14:textId="77777777" w:rsidR="0040388E" w:rsidRPr="0040388E" w:rsidRDefault="0040388E" w:rsidP="0040388E">
      <w:pPr>
        <w:jc w:val="both"/>
        <w:rPr>
          <w:rFonts w:ascii="Aptos" w:hAnsi="Aptos" w:cs="Tahoma"/>
          <w:bCs/>
        </w:rPr>
      </w:pPr>
    </w:p>
    <w:p w14:paraId="5C70D6BB" w14:textId="77777777" w:rsidR="00B3755E" w:rsidRPr="00CD7F96" w:rsidRDefault="00B3755E" w:rsidP="00B3755E">
      <w:pPr>
        <w:jc w:val="both"/>
        <w:rPr>
          <w:rFonts w:ascii="Aptos" w:hAnsi="Aptos" w:cs="Tahoma"/>
          <w:b/>
          <w:bCs/>
          <w:sz w:val="22"/>
          <w:szCs w:val="22"/>
        </w:rPr>
      </w:pPr>
    </w:p>
    <w:p w14:paraId="701D22F1" w14:textId="43242373" w:rsidR="00B3755E" w:rsidRPr="00B3755E" w:rsidRDefault="00B3755E" w:rsidP="00B3755E">
      <w:pPr>
        <w:jc w:val="both"/>
        <w:rPr>
          <w:rFonts w:ascii="Aptos" w:hAnsi="Aptos" w:cs="Tahoma"/>
          <w:bCs/>
          <w:sz w:val="22"/>
          <w:szCs w:val="22"/>
        </w:rPr>
      </w:pPr>
      <w:r w:rsidRPr="00B3755E">
        <w:rPr>
          <w:rFonts w:ascii="Aptos" w:hAnsi="Aptos" w:cs="Tahoma"/>
          <w:b/>
          <w:bCs/>
          <w:sz w:val="22"/>
          <w:szCs w:val="22"/>
        </w:rPr>
        <w:lastRenderedPageBreak/>
        <w:t>Key performance indicators (portfolio</w:t>
      </w:r>
      <w:r w:rsidRPr="00B3755E">
        <w:rPr>
          <w:rFonts w:ascii="Cambria Math" w:hAnsi="Cambria Math" w:cs="Cambria Math"/>
          <w:b/>
          <w:bCs/>
          <w:sz w:val="22"/>
          <w:szCs w:val="22"/>
        </w:rPr>
        <w:t>‑</w:t>
      </w:r>
      <w:r w:rsidRPr="00B3755E">
        <w:rPr>
          <w:rFonts w:ascii="Aptos" w:hAnsi="Aptos" w:cs="Tahoma"/>
          <w:b/>
          <w:bCs/>
          <w:sz w:val="22"/>
          <w:szCs w:val="22"/>
        </w:rPr>
        <w:t>level)</w:t>
      </w:r>
    </w:p>
    <w:p w14:paraId="28D25DE8" w14:textId="3AAAB46E"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Water quality </w:t>
      </w:r>
      <w:r w:rsidR="004C2D34" w:rsidRPr="00CD7F96">
        <w:rPr>
          <w:rFonts w:ascii="Aptos" w:hAnsi="Aptos" w:cs="Tahoma"/>
          <w:bCs/>
        </w:rPr>
        <w:t xml:space="preserve">- </w:t>
      </w:r>
      <w:r w:rsidRPr="00CD7F96">
        <w:rPr>
          <w:rFonts w:ascii="Aptos" w:hAnsi="Aptos" w:cs="Tahoma"/>
          <w:bCs/>
        </w:rPr>
        <w:t>monitoring &amp; investigation: improved evidence base and prioritisation of pollution sources for resolution.</w:t>
      </w:r>
    </w:p>
    <w:p w14:paraId="2969458E" w14:textId="7BEE3A05"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Improving water quality </w:t>
      </w:r>
      <w:r w:rsidR="004C2D34" w:rsidRPr="00CD7F96">
        <w:rPr>
          <w:rFonts w:ascii="Aptos" w:hAnsi="Aptos" w:cs="Tahoma"/>
          <w:bCs/>
        </w:rPr>
        <w:t xml:space="preserve">- </w:t>
      </w:r>
      <w:r w:rsidRPr="00CD7F96">
        <w:rPr>
          <w:rFonts w:ascii="Aptos" w:hAnsi="Aptos" w:cs="Tahoma"/>
          <w:bCs/>
        </w:rPr>
        <w:t>implementation of evidence</w:t>
      </w:r>
      <w:r w:rsidRPr="00CD7F96">
        <w:rPr>
          <w:rFonts w:ascii="Cambria Math" w:hAnsi="Cambria Math" w:cs="Cambria Math"/>
          <w:bCs/>
        </w:rPr>
        <w:t>‑</w:t>
      </w:r>
      <w:r w:rsidRPr="00CD7F96">
        <w:rPr>
          <w:rFonts w:ascii="Aptos" w:hAnsi="Aptos" w:cs="Tahoma"/>
          <w:bCs/>
        </w:rPr>
        <w:t>based actions at catchment scale.</w:t>
      </w:r>
    </w:p>
    <w:p w14:paraId="469E1BDF" w14:textId="7D630337"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Flows</w:t>
      </w:r>
      <w:r w:rsidR="004C2D34" w:rsidRPr="00CD7F96">
        <w:rPr>
          <w:rFonts w:ascii="Aptos" w:hAnsi="Aptos" w:cs="Tahoma"/>
          <w:bCs/>
        </w:rPr>
        <w:t xml:space="preserve"> - </w:t>
      </w:r>
      <w:r w:rsidRPr="00CD7F96">
        <w:rPr>
          <w:rFonts w:ascii="Aptos" w:hAnsi="Aptos" w:cs="Tahoma"/>
          <w:bCs/>
        </w:rPr>
        <w:t>natural flood management outcomes and strengthened drought/low</w:t>
      </w:r>
      <w:r w:rsidRPr="00CD7F96">
        <w:rPr>
          <w:rFonts w:ascii="Cambria Math" w:hAnsi="Cambria Math" w:cs="Cambria Math"/>
          <w:bCs/>
        </w:rPr>
        <w:t>‑</w:t>
      </w:r>
      <w:r w:rsidRPr="00CD7F96">
        <w:rPr>
          <w:rFonts w:ascii="Aptos" w:hAnsi="Aptos" w:cs="Tahoma"/>
          <w:bCs/>
        </w:rPr>
        <w:t>flow resilience.</w:t>
      </w:r>
    </w:p>
    <w:p w14:paraId="3AA01832" w14:textId="2253A162"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 xml:space="preserve">River/wetland enhancement, restoration &amp; connectivity </w:t>
      </w:r>
      <w:r w:rsidR="00291F85" w:rsidRPr="00CD7F96">
        <w:rPr>
          <w:rFonts w:ascii="Aptos" w:hAnsi="Aptos" w:cs="Tahoma"/>
          <w:bCs/>
        </w:rPr>
        <w:t xml:space="preserve">- </w:t>
      </w:r>
      <w:r w:rsidRPr="00CD7F96">
        <w:rPr>
          <w:rFonts w:ascii="Aptos" w:hAnsi="Aptos" w:cs="Tahoma"/>
          <w:bCs/>
        </w:rPr>
        <w:t>ecological condition and connectivity improved.</w:t>
      </w:r>
    </w:p>
    <w:p w14:paraId="2ACD1C5E" w14:textId="61D13F5F" w:rsidR="00B3755E" w:rsidRPr="00CD7F96" w:rsidRDefault="00B3755E" w:rsidP="0054650A">
      <w:pPr>
        <w:pStyle w:val="ListParagraph"/>
        <w:numPr>
          <w:ilvl w:val="0"/>
          <w:numId w:val="47"/>
        </w:numPr>
        <w:spacing w:line="240" w:lineRule="auto"/>
        <w:jc w:val="both"/>
        <w:rPr>
          <w:rFonts w:ascii="Aptos" w:hAnsi="Aptos" w:cs="Tahoma"/>
          <w:bCs/>
        </w:rPr>
      </w:pPr>
      <w:r w:rsidRPr="00CD7F96">
        <w:rPr>
          <w:rFonts w:ascii="Aptos" w:hAnsi="Aptos" w:cs="Tahoma"/>
          <w:bCs/>
        </w:rPr>
        <w:t>Catchment</w:t>
      </w:r>
      <w:r w:rsidRPr="00CD7F96">
        <w:rPr>
          <w:rFonts w:ascii="Cambria Math" w:hAnsi="Cambria Math" w:cs="Cambria Math"/>
          <w:bCs/>
        </w:rPr>
        <w:t>‑</w:t>
      </w:r>
      <w:r w:rsidRPr="00CD7F96">
        <w:rPr>
          <w:rFonts w:ascii="Aptos" w:hAnsi="Aptos" w:cs="Tahoma"/>
          <w:bCs/>
        </w:rPr>
        <w:t xml:space="preserve">based approach </w:t>
      </w:r>
      <w:r w:rsidR="00291F85" w:rsidRPr="00CD7F96">
        <w:rPr>
          <w:rFonts w:ascii="Aptos" w:hAnsi="Aptos" w:cs="Aptos"/>
          <w:bCs/>
        </w:rPr>
        <w:t>-</w:t>
      </w:r>
      <w:r w:rsidRPr="00CD7F96">
        <w:rPr>
          <w:rFonts w:ascii="Aptos" w:hAnsi="Aptos" w:cs="Tahoma"/>
          <w:bCs/>
        </w:rPr>
        <w:t xml:space="preserve"> strengthened hosting and partnership effectiveness.</w:t>
      </w:r>
    </w:p>
    <w:p w14:paraId="6292AD4F" w14:textId="77777777" w:rsidR="000351B0" w:rsidRPr="00CD7F96" w:rsidRDefault="000351B0" w:rsidP="001B2C53">
      <w:pPr>
        <w:pStyle w:val="NoSpacing"/>
        <w:rPr>
          <w:rFonts w:ascii="Aptos" w:hAnsi="Aptos" w:cs="Tahoma"/>
          <w:b/>
          <w:bCs/>
        </w:rPr>
      </w:pPr>
    </w:p>
    <w:p w14:paraId="6084ADAA" w14:textId="77777777" w:rsidR="001B2C53" w:rsidRPr="00CD7F96" w:rsidRDefault="001B2C53" w:rsidP="001B2C53">
      <w:pPr>
        <w:pStyle w:val="NoSpacing"/>
        <w:rPr>
          <w:rFonts w:ascii="Aptos" w:hAnsi="Aptos" w:cs="Tahoma"/>
          <w:b/>
          <w:bCs/>
        </w:rPr>
      </w:pPr>
      <w:r w:rsidRPr="00CD7F96">
        <w:rPr>
          <w:rFonts w:ascii="Aptos" w:hAnsi="Aptos" w:cs="Tahoma"/>
          <w:b/>
          <w:bCs/>
        </w:rPr>
        <w:t>Other Duties</w:t>
      </w:r>
    </w:p>
    <w:p w14:paraId="5D074F4A" w14:textId="77777777" w:rsidR="001B2C53" w:rsidRPr="00CD7F96" w:rsidRDefault="001B2C53" w:rsidP="00926670">
      <w:pPr>
        <w:jc w:val="both"/>
        <w:rPr>
          <w:rFonts w:ascii="Aptos" w:hAnsi="Aptos" w:cs="Tahoma"/>
          <w:sz w:val="22"/>
          <w:szCs w:val="22"/>
        </w:rPr>
      </w:pPr>
      <w:r w:rsidRPr="00CD7F96">
        <w:rPr>
          <w:rFonts w:ascii="Aptos" w:hAnsi="Aptos" w:cs="Tahoma"/>
          <w:sz w:val="22"/>
          <w:szCs w:val="22"/>
        </w:rPr>
        <w:t>This job description cannot cover every issue or task that may arise within Thames21. At various times the post-holder will be directed to carry out other reasonable duties in support of other Thames21 activities that are consistent with those in this Job Description.</w:t>
      </w:r>
    </w:p>
    <w:p w14:paraId="7C799F5F" w14:textId="77777777" w:rsidR="005C5C03" w:rsidRPr="00CD7F96" w:rsidRDefault="005C5C03" w:rsidP="005C5C03">
      <w:pPr>
        <w:rPr>
          <w:rFonts w:ascii="Aptos" w:hAnsi="Aptos" w:cs="Tahoma"/>
          <w:sz w:val="22"/>
          <w:szCs w:val="22"/>
        </w:rPr>
      </w:pPr>
    </w:p>
    <w:tbl>
      <w:tblPr>
        <w:tblW w:w="110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1086"/>
      </w:tblGrid>
      <w:tr w:rsidR="007D112E" w:rsidRPr="00CD7F96" w14:paraId="2AA6CA74" w14:textId="77777777" w:rsidTr="007268C0">
        <w:trPr>
          <w:trHeight w:val="658"/>
        </w:trPr>
        <w:tc>
          <w:tcPr>
            <w:tcW w:w="11086" w:type="dxa"/>
            <w:shd w:val="clear" w:color="auto" w:fill="002060"/>
          </w:tcPr>
          <w:p w14:paraId="2748B079" w14:textId="77777777" w:rsidR="007D112E" w:rsidRPr="00CD7F96" w:rsidRDefault="007D112E" w:rsidP="0045204A">
            <w:pPr>
              <w:keepNext/>
              <w:outlineLvl w:val="3"/>
              <w:rPr>
                <w:rFonts w:ascii="Aptos" w:hAnsi="Aptos" w:cs="Tahoma"/>
                <w:b/>
                <w:bCs/>
                <w:color w:val="FFFFFF"/>
                <w:sz w:val="28"/>
                <w:szCs w:val="28"/>
              </w:rPr>
            </w:pPr>
            <w:r w:rsidRPr="00CD7F96">
              <w:rPr>
                <w:rFonts w:ascii="Aptos" w:hAnsi="Aptos" w:cs="Tahoma"/>
                <w:b/>
                <w:color w:val="FFFFFF"/>
                <w:sz w:val="28"/>
                <w:szCs w:val="28"/>
              </w:rPr>
              <w:t xml:space="preserve">Person Specification </w:t>
            </w:r>
          </w:p>
        </w:tc>
      </w:tr>
    </w:tbl>
    <w:p w14:paraId="6D1696D9" w14:textId="77777777" w:rsidR="00B91986" w:rsidRPr="00CD7F96" w:rsidRDefault="00B91986" w:rsidP="007D112E">
      <w:pPr>
        <w:rPr>
          <w:rFonts w:ascii="Aptos" w:hAnsi="Aptos" w:cs="Tahoma"/>
          <w:sz w:val="22"/>
          <w:szCs w:val="22"/>
        </w:rPr>
      </w:pPr>
    </w:p>
    <w:tbl>
      <w:tblPr>
        <w:tblpPr w:leftFromText="180" w:rightFromText="180" w:vertAnchor="text" w:horzAnchor="margin" w:tblpY="11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1227"/>
        <w:gridCol w:w="1341"/>
        <w:gridCol w:w="3424"/>
      </w:tblGrid>
      <w:tr w:rsidR="002B39B9" w:rsidRPr="00CD7F96" w14:paraId="6B594089" w14:textId="46AA1F7E" w:rsidTr="00FA70EA">
        <w:tc>
          <w:tcPr>
            <w:tcW w:w="5031" w:type="dxa"/>
            <w:shd w:val="clear" w:color="auto" w:fill="002060"/>
          </w:tcPr>
          <w:p w14:paraId="139CEAB2" w14:textId="77777777" w:rsidR="002B39B9" w:rsidRPr="007268C0" w:rsidRDefault="002B39B9" w:rsidP="002B39B9">
            <w:pPr>
              <w:autoSpaceDE w:val="0"/>
              <w:autoSpaceDN w:val="0"/>
              <w:adjustRightInd w:val="0"/>
              <w:rPr>
                <w:rFonts w:ascii="Aptos" w:eastAsia="Calibri" w:hAnsi="Aptos" w:cs="Tahoma"/>
                <w:b/>
                <w:bCs/>
                <w:color w:val="FFFFFF"/>
                <w:szCs w:val="22"/>
              </w:rPr>
            </w:pPr>
            <w:r w:rsidRPr="007268C0">
              <w:rPr>
                <w:rFonts w:ascii="Aptos" w:eastAsia="Calibri" w:hAnsi="Aptos" w:cs="Tahoma"/>
                <w:b/>
                <w:bCs/>
                <w:color w:val="FFFFFF"/>
                <w:szCs w:val="22"/>
              </w:rPr>
              <w:t>Knowledge, skills and competencies:</w:t>
            </w:r>
          </w:p>
        </w:tc>
        <w:tc>
          <w:tcPr>
            <w:tcW w:w="1227" w:type="dxa"/>
            <w:shd w:val="clear" w:color="auto" w:fill="002060"/>
          </w:tcPr>
          <w:p w14:paraId="05E47301" w14:textId="77777777" w:rsidR="002B39B9" w:rsidRPr="00CD7F96" w:rsidRDefault="002B39B9" w:rsidP="002B39B9">
            <w:pPr>
              <w:autoSpaceDE w:val="0"/>
              <w:autoSpaceDN w:val="0"/>
              <w:adjustRightInd w:val="0"/>
              <w:jc w:val="center"/>
              <w:rPr>
                <w:rFonts w:ascii="Aptos" w:eastAsia="Calibri" w:hAnsi="Aptos" w:cs="Tahoma"/>
                <w:b/>
                <w:bCs/>
                <w:color w:val="FFFFFF"/>
                <w:szCs w:val="22"/>
              </w:rPr>
            </w:pPr>
            <w:r w:rsidRPr="00CD7F96">
              <w:rPr>
                <w:rFonts w:ascii="Aptos" w:eastAsia="Calibri" w:hAnsi="Aptos" w:cs="Tahoma"/>
                <w:b/>
                <w:bCs/>
                <w:color w:val="FFFFFF"/>
                <w:szCs w:val="22"/>
              </w:rPr>
              <w:t>Essential</w:t>
            </w:r>
          </w:p>
        </w:tc>
        <w:tc>
          <w:tcPr>
            <w:tcW w:w="1341" w:type="dxa"/>
            <w:shd w:val="clear" w:color="auto" w:fill="002060"/>
          </w:tcPr>
          <w:p w14:paraId="281C93A7" w14:textId="77777777" w:rsidR="002B39B9" w:rsidRPr="00CD7F96" w:rsidRDefault="002B39B9" w:rsidP="002B39B9">
            <w:pPr>
              <w:autoSpaceDE w:val="0"/>
              <w:autoSpaceDN w:val="0"/>
              <w:adjustRightInd w:val="0"/>
              <w:jc w:val="center"/>
              <w:rPr>
                <w:rFonts w:ascii="Aptos" w:eastAsia="Calibri" w:hAnsi="Aptos" w:cs="Tahoma"/>
                <w:color w:val="FFFFFF"/>
                <w:szCs w:val="22"/>
              </w:rPr>
            </w:pPr>
            <w:r w:rsidRPr="00CD7F96">
              <w:rPr>
                <w:rFonts w:ascii="Aptos" w:eastAsia="Calibri" w:hAnsi="Aptos" w:cs="Tahoma"/>
                <w:b/>
                <w:bCs/>
                <w:color w:val="FFFFFF"/>
                <w:szCs w:val="22"/>
              </w:rPr>
              <w:t>Desirable</w:t>
            </w:r>
          </w:p>
        </w:tc>
        <w:tc>
          <w:tcPr>
            <w:tcW w:w="3424" w:type="dxa"/>
            <w:shd w:val="clear" w:color="auto" w:fill="002060"/>
          </w:tcPr>
          <w:p w14:paraId="0786ECDC" w14:textId="7C3BD4DC" w:rsidR="002B39B9" w:rsidRPr="00CD7F96" w:rsidRDefault="002B39B9" w:rsidP="002B39B9">
            <w:pPr>
              <w:autoSpaceDE w:val="0"/>
              <w:autoSpaceDN w:val="0"/>
              <w:adjustRightInd w:val="0"/>
              <w:jc w:val="center"/>
              <w:rPr>
                <w:rFonts w:ascii="Aptos" w:eastAsia="Calibri" w:hAnsi="Aptos" w:cs="Tahoma"/>
                <w:b/>
                <w:bCs/>
                <w:color w:val="FFFFFF"/>
                <w:szCs w:val="22"/>
              </w:rPr>
            </w:pPr>
            <w:r w:rsidRPr="00CD7F96">
              <w:rPr>
                <w:rFonts w:ascii="Aptos" w:eastAsia="Calibri" w:hAnsi="Aptos" w:cs="Tahoma"/>
                <w:b/>
                <w:bCs/>
                <w:color w:val="FFFFFF"/>
                <w:szCs w:val="22"/>
              </w:rPr>
              <w:t>Assessed by</w:t>
            </w:r>
          </w:p>
        </w:tc>
      </w:tr>
      <w:tr w:rsidR="002B39B9" w:rsidRPr="00F5347B" w14:paraId="010DB225" w14:textId="1C7B9C9D" w:rsidTr="00FA70EA">
        <w:tc>
          <w:tcPr>
            <w:tcW w:w="5031" w:type="dxa"/>
          </w:tcPr>
          <w:p w14:paraId="2208A243" w14:textId="7789EF0C" w:rsidR="002B39B9" w:rsidRPr="00F5347B" w:rsidRDefault="008C05D0" w:rsidP="008C05D0">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Honours degree (or equivalent experience) in a relevant subject.</w:t>
            </w:r>
          </w:p>
        </w:tc>
        <w:tc>
          <w:tcPr>
            <w:tcW w:w="1227" w:type="dxa"/>
            <w:tcBorders>
              <w:bottom w:val="single" w:sz="4" w:space="0" w:color="auto"/>
            </w:tcBorders>
            <w:shd w:val="clear" w:color="auto" w:fill="FFFFFF"/>
          </w:tcPr>
          <w:p w14:paraId="4045ACF2" w14:textId="38333D4A"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4C089A21"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4D33F56C" w14:textId="0212B8A2"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w:t>
            </w:r>
          </w:p>
        </w:tc>
      </w:tr>
      <w:tr w:rsidR="002B39B9" w:rsidRPr="00F5347B" w14:paraId="00226566" w14:textId="5D5B0786" w:rsidTr="00FA70EA">
        <w:tc>
          <w:tcPr>
            <w:tcW w:w="5031" w:type="dxa"/>
          </w:tcPr>
          <w:p w14:paraId="0577D3DE" w14:textId="3E9A3F13" w:rsidR="002B39B9" w:rsidRPr="00F5347B" w:rsidRDefault="00B56D8F" w:rsidP="00B2069D">
            <w:pPr>
              <w:autoSpaceDE w:val="0"/>
              <w:autoSpaceDN w:val="0"/>
              <w:adjustRightInd w:val="0"/>
              <w:rPr>
                <w:rFonts w:ascii="Aptos" w:eastAsia="Calibri" w:hAnsi="Aptos" w:cs="Tahoma"/>
                <w:sz w:val="22"/>
                <w:szCs w:val="22"/>
              </w:rPr>
            </w:pPr>
            <w:r w:rsidRPr="00F5347B">
              <w:rPr>
                <w:rFonts w:ascii="Aptos" w:hAnsi="Aptos" w:cs="Calibri Light"/>
                <w:sz w:val="22"/>
                <w:szCs w:val="22"/>
              </w:rPr>
              <w:t>Deep understanding of river ecosystems, pressures and scalable solutions.</w:t>
            </w:r>
          </w:p>
        </w:tc>
        <w:tc>
          <w:tcPr>
            <w:tcW w:w="1227" w:type="dxa"/>
            <w:tcBorders>
              <w:top w:val="single" w:sz="4" w:space="0" w:color="auto"/>
            </w:tcBorders>
            <w:shd w:val="clear" w:color="auto" w:fill="FFFFFF"/>
          </w:tcPr>
          <w:p w14:paraId="61079562" w14:textId="20C321BE"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7AFABC9A"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top w:val="single" w:sz="4" w:space="0" w:color="auto"/>
            </w:tcBorders>
            <w:shd w:val="clear" w:color="auto" w:fill="FFFFFF"/>
          </w:tcPr>
          <w:p w14:paraId="083C90FA" w14:textId="2341C9A4"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0E433300" w14:textId="16926C83" w:rsidTr="00FA70EA">
        <w:tc>
          <w:tcPr>
            <w:tcW w:w="5031" w:type="dxa"/>
            <w:tcBorders>
              <w:bottom w:val="nil"/>
            </w:tcBorders>
            <w:shd w:val="clear" w:color="auto" w:fill="FFFFFF"/>
          </w:tcPr>
          <w:p w14:paraId="42989A80" w14:textId="365DFD8F" w:rsidR="002B39B9" w:rsidRPr="00F5347B" w:rsidRDefault="00B2069D" w:rsidP="00B2069D">
            <w:pPr>
              <w:autoSpaceDE w:val="0"/>
              <w:autoSpaceDN w:val="0"/>
              <w:adjustRightInd w:val="0"/>
              <w:rPr>
                <w:rFonts w:ascii="Aptos" w:eastAsia="Calibri" w:hAnsi="Aptos" w:cs="Tahoma"/>
                <w:sz w:val="22"/>
                <w:szCs w:val="22"/>
              </w:rPr>
            </w:pPr>
            <w:r w:rsidRPr="00F5347B">
              <w:rPr>
                <w:rFonts w:ascii="Aptos" w:hAnsi="Aptos" w:cs="Calibri Light"/>
                <w:sz w:val="22"/>
                <w:szCs w:val="22"/>
              </w:rPr>
              <w:t>Proven strategic and systematic programme management capability.</w:t>
            </w:r>
          </w:p>
        </w:tc>
        <w:tc>
          <w:tcPr>
            <w:tcW w:w="1227" w:type="dxa"/>
            <w:shd w:val="clear" w:color="auto" w:fill="FFFFFF"/>
          </w:tcPr>
          <w:p w14:paraId="736BECED" w14:textId="78F2320A"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Pr>
          <w:p w14:paraId="0E6D32D1"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0A599F15" w14:textId="2DE14CB1"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53C8D480" w14:textId="2B3892AA" w:rsidTr="00FA70EA">
        <w:tc>
          <w:tcPr>
            <w:tcW w:w="5031" w:type="dxa"/>
            <w:tcBorders>
              <w:bottom w:val="nil"/>
            </w:tcBorders>
            <w:shd w:val="clear" w:color="auto" w:fill="FFFFFF"/>
          </w:tcPr>
          <w:p w14:paraId="43084DE2" w14:textId="156B4062" w:rsidR="002B39B9" w:rsidRPr="00F5347B" w:rsidRDefault="00C57365" w:rsidP="007604AC">
            <w:pPr>
              <w:autoSpaceDE w:val="0"/>
              <w:autoSpaceDN w:val="0"/>
              <w:adjustRightInd w:val="0"/>
              <w:rPr>
                <w:rFonts w:ascii="Aptos" w:eastAsia="Calibri" w:hAnsi="Aptos" w:cs="Tahoma"/>
                <w:sz w:val="22"/>
                <w:szCs w:val="22"/>
              </w:rPr>
            </w:pPr>
            <w:r w:rsidRPr="00F5347B">
              <w:rPr>
                <w:rFonts w:ascii="Aptos" w:hAnsi="Aptos" w:cs="Calibri Light"/>
                <w:sz w:val="22"/>
                <w:szCs w:val="22"/>
              </w:rPr>
              <w:t>Ability to motivate people and lead multidisciplinary teams and partnerships.</w:t>
            </w:r>
          </w:p>
        </w:tc>
        <w:tc>
          <w:tcPr>
            <w:tcW w:w="1227" w:type="dxa"/>
            <w:shd w:val="clear" w:color="auto" w:fill="FFFFFF"/>
          </w:tcPr>
          <w:p w14:paraId="30A0AA7F" w14:textId="631FCD30" w:rsidR="002B39B9" w:rsidRPr="00F5347B" w:rsidRDefault="00224007"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shd w:val="clear" w:color="auto" w:fill="FFFFFF"/>
          </w:tcPr>
          <w:p w14:paraId="1EB9AA59" w14:textId="4212B7BE"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345F59C7" w14:textId="3747DEA8"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1B849280" w14:textId="4903EED9" w:rsidTr="00FA70EA">
        <w:tc>
          <w:tcPr>
            <w:tcW w:w="5031" w:type="dxa"/>
            <w:tcBorders>
              <w:bottom w:val="nil"/>
            </w:tcBorders>
            <w:shd w:val="clear" w:color="auto" w:fill="FFFFFF"/>
          </w:tcPr>
          <w:p w14:paraId="5A8D06DE" w14:textId="1D472289" w:rsidR="002B39B9" w:rsidRPr="00F5347B" w:rsidRDefault="001A2D7E" w:rsidP="007604AC">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Knowledge of stakeholder objectives and drivers (EA, water companies, local authorities, private sector, NGOs).</w:t>
            </w:r>
          </w:p>
        </w:tc>
        <w:tc>
          <w:tcPr>
            <w:tcW w:w="1227" w:type="dxa"/>
            <w:tcBorders>
              <w:bottom w:val="single" w:sz="4" w:space="0" w:color="auto"/>
            </w:tcBorders>
            <w:shd w:val="clear" w:color="auto" w:fill="FFFFFF"/>
          </w:tcPr>
          <w:p w14:paraId="6F4D60B7" w14:textId="7E76966D" w:rsidR="002B39B9" w:rsidRPr="00F5347B" w:rsidRDefault="002B39B9" w:rsidP="002B39B9">
            <w:pPr>
              <w:jc w:val="center"/>
              <w:rPr>
                <w:rFonts w:ascii="Aptos" w:eastAsia="Calibri" w:hAnsi="Aptos"/>
                <w:sz w:val="22"/>
                <w:szCs w:val="22"/>
              </w:rPr>
            </w:pPr>
            <w:r w:rsidRPr="00F5347B">
              <w:rPr>
                <w:rFonts w:ascii="Aptos" w:hAnsi="Aptos" w:cs="Calibri Light"/>
                <w:sz w:val="22"/>
                <w:szCs w:val="22"/>
              </w:rPr>
              <w:sym w:font="Marlett" w:char="F062"/>
            </w:r>
          </w:p>
        </w:tc>
        <w:tc>
          <w:tcPr>
            <w:tcW w:w="1341" w:type="dxa"/>
            <w:tcBorders>
              <w:bottom w:val="single" w:sz="4" w:space="0" w:color="auto"/>
            </w:tcBorders>
            <w:shd w:val="clear" w:color="auto" w:fill="FFFFFF"/>
          </w:tcPr>
          <w:p w14:paraId="0684462B"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36EEE694" w14:textId="5B35A5A3"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0158BA29" w14:textId="06109D40" w:rsidTr="00FA70EA">
        <w:tc>
          <w:tcPr>
            <w:tcW w:w="5031" w:type="dxa"/>
            <w:tcBorders>
              <w:bottom w:val="nil"/>
            </w:tcBorders>
            <w:shd w:val="clear" w:color="auto" w:fill="FFFFFF"/>
          </w:tcPr>
          <w:p w14:paraId="47F4F8CA" w14:textId="77777777" w:rsidR="002B39B9" w:rsidRPr="00F5347B" w:rsidRDefault="002B39B9" w:rsidP="002B39B9">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Knowledge of sources of funds and methods of fundraising</w:t>
            </w:r>
          </w:p>
        </w:tc>
        <w:tc>
          <w:tcPr>
            <w:tcW w:w="1227" w:type="dxa"/>
            <w:tcBorders>
              <w:bottom w:val="single" w:sz="4" w:space="0" w:color="auto"/>
            </w:tcBorders>
            <w:shd w:val="clear" w:color="auto" w:fill="FFFFFF"/>
          </w:tcPr>
          <w:p w14:paraId="1BF93161" w14:textId="46BE30FC" w:rsidR="002B39B9"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41E82177" w14:textId="292BA801"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tcBorders>
              <w:bottom w:val="single" w:sz="4" w:space="0" w:color="auto"/>
            </w:tcBorders>
            <w:shd w:val="clear" w:color="auto" w:fill="FFFFFF"/>
          </w:tcPr>
          <w:p w14:paraId="466D5FCA" w14:textId="34205534"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FA70EA" w:rsidRPr="00F5347B" w14:paraId="6BD242EE" w14:textId="77777777" w:rsidTr="00FA70EA">
        <w:tc>
          <w:tcPr>
            <w:tcW w:w="5031" w:type="dxa"/>
            <w:tcBorders>
              <w:bottom w:val="nil"/>
            </w:tcBorders>
            <w:shd w:val="clear" w:color="auto" w:fill="FFFFFF"/>
          </w:tcPr>
          <w:p w14:paraId="05B57D0A" w14:textId="09E30413" w:rsidR="00FA70EA" w:rsidRPr="00F5347B" w:rsidRDefault="00FA70EA" w:rsidP="007604AC">
            <w:pPr>
              <w:autoSpaceDE w:val="0"/>
              <w:autoSpaceDN w:val="0"/>
              <w:adjustRightInd w:val="0"/>
              <w:rPr>
                <w:rFonts w:ascii="Aptos" w:hAnsi="Aptos" w:cs="Calibri Light"/>
                <w:sz w:val="22"/>
                <w:szCs w:val="22"/>
              </w:rPr>
            </w:pPr>
            <w:r w:rsidRPr="00F5347B">
              <w:rPr>
                <w:rFonts w:ascii="Aptos" w:hAnsi="Aptos" w:cs="Calibri Light"/>
                <w:sz w:val="22"/>
                <w:szCs w:val="22"/>
              </w:rPr>
              <w:t>Strong financial acumen; budget setting, controls and reporting.</w:t>
            </w:r>
          </w:p>
        </w:tc>
        <w:tc>
          <w:tcPr>
            <w:tcW w:w="1227" w:type="dxa"/>
            <w:tcBorders>
              <w:bottom w:val="single" w:sz="4" w:space="0" w:color="auto"/>
            </w:tcBorders>
            <w:shd w:val="clear" w:color="auto" w:fill="FFFFFF"/>
          </w:tcPr>
          <w:p w14:paraId="1E8AABEC" w14:textId="41E15F8C" w:rsidR="00FA70EA"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48F2348E" w14:textId="0AD8E570" w:rsidR="00FA70EA" w:rsidRPr="00F5347B" w:rsidRDefault="00FA70EA"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0ED711CB" w14:textId="465CF37F" w:rsidR="00FA70EA"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51542F" w:rsidRPr="00F5347B" w14:paraId="5297CFD4" w14:textId="77777777" w:rsidTr="00FA70EA">
        <w:tc>
          <w:tcPr>
            <w:tcW w:w="5031" w:type="dxa"/>
            <w:tcBorders>
              <w:bottom w:val="nil"/>
            </w:tcBorders>
            <w:shd w:val="clear" w:color="auto" w:fill="FFFFFF"/>
          </w:tcPr>
          <w:p w14:paraId="138C8DB4" w14:textId="73D5DD95" w:rsidR="0051542F" w:rsidRPr="00F5347B" w:rsidRDefault="0051542F" w:rsidP="007604AC">
            <w:pPr>
              <w:autoSpaceDE w:val="0"/>
              <w:autoSpaceDN w:val="0"/>
              <w:adjustRightInd w:val="0"/>
              <w:rPr>
                <w:rFonts w:ascii="Aptos" w:hAnsi="Aptos" w:cs="Calibri Light"/>
                <w:sz w:val="22"/>
                <w:szCs w:val="22"/>
              </w:rPr>
            </w:pPr>
            <w:r w:rsidRPr="00F5347B">
              <w:rPr>
                <w:rFonts w:ascii="Aptos" w:hAnsi="Aptos" w:cs="Calibri Light"/>
                <w:sz w:val="22"/>
                <w:szCs w:val="22"/>
              </w:rPr>
              <w:t>Excellent communication – presentations, reports and media handling; confident external representation.</w:t>
            </w:r>
          </w:p>
        </w:tc>
        <w:tc>
          <w:tcPr>
            <w:tcW w:w="1227" w:type="dxa"/>
            <w:tcBorders>
              <w:bottom w:val="single" w:sz="4" w:space="0" w:color="auto"/>
            </w:tcBorders>
            <w:shd w:val="clear" w:color="auto" w:fill="FFFFFF"/>
          </w:tcPr>
          <w:p w14:paraId="1224E86B" w14:textId="62CD90FB" w:rsidR="0051542F"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2CF502ED" w14:textId="3DE6C092" w:rsidR="0051542F" w:rsidRPr="00F5347B" w:rsidRDefault="0051542F"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4E7DFE76" w14:textId="5BDF7861" w:rsidR="0051542F"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51542F" w:rsidRPr="00F5347B" w14:paraId="0628C7A2" w14:textId="77777777" w:rsidTr="00FA70EA">
        <w:tc>
          <w:tcPr>
            <w:tcW w:w="5031" w:type="dxa"/>
            <w:tcBorders>
              <w:bottom w:val="nil"/>
            </w:tcBorders>
            <w:shd w:val="clear" w:color="auto" w:fill="FFFFFF"/>
          </w:tcPr>
          <w:p w14:paraId="4965872B" w14:textId="0EC5D63C" w:rsidR="0051542F" w:rsidRPr="00F5347B" w:rsidRDefault="001D3ADC" w:rsidP="007604AC">
            <w:pPr>
              <w:autoSpaceDE w:val="0"/>
              <w:autoSpaceDN w:val="0"/>
              <w:adjustRightInd w:val="0"/>
              <w:rPr>
                <w:rFonts w:ascii="Aptos" w:hAnsi="Aptos" w:cs="Calibri Light"/>
                <w:sz w:val="22"/>
                <w:szCs w:val="22"/>
              </w:rPr>
            </w:pPr>
            <w:r w:rsidRPr="00F5347B">
              <w:rPr>
                <w:rFonts w:ascii="Aptos" w:hAnsi="Aptos" w:cs="Calibri Light"/>
                <w:sz w:val="22"/>
                <w:szCs w:val="22"/>
              </w:rPr>
              <w:t>High level of IT literacy and data</w:t>
            </w:r>
            <w:r w:rsidRPr="00F5347B">
              <w:rPr>
                <w:rFonts w:ascii="Cambria Math" w:hAnsi="Cambria Math" w:cs="Cambria Math"/>
                <w:sz w:val="22"/>
                <w:szCs w:val="22"/>
              </w:rPr>
              <w:t>‑</w:t>
            </w:r>
            <w:r w:rsidRPr="00F5347B">
              <w:rPr>
                <w:rFonts w:ascii="Aptos" w:hAnsi="Aptos" w:cs="Calibri Light"/>
                <w:sz w:val="22"/>
                <w:szCs w:val="22"/>
              </w:rPr>
              <w:t>driven decision</w:t>
            </w:r>
            <w:r w:rsidRPr="00F5347B">
              <w:rPr>
                <w:rFonts w:ascii="Cambria Math" w:hAnsi="Cambria Math" w:cs="Cambria Math"/>
                <w:sz w:val="22"/>
                <w:szCs w:val="22"/>
              </w:rPr>
              <w:t>‑</w:t>
            </w:r>
            <w:r w:rsidRPr="00F5347B">
              <w:rPr>
                <w:rFonts w:ascii="Aptos" w:hAnsi="Aptos" w:cs="Calibri Light"/>
                <w:sz w:val="22"/>
                <w:szCs w:val="22"/>
              </w:rPr>
              <w:t>making.</w:t>
            </w:r>
          </w:p>
        </w:tc>
        <w:tc>
          <w:tcPr>
            <w:tcW w:w="1227" w:type="dxa"/>
            <w:tcBorders>
              <w:bottom w:val="single" w:sz="4" w:space="0" w:color="auto"/>
            </w:tcBorders>
            <w:shd w:val="clear" w:color="auto" w:fill="FFFFFF"/>
          </w:tcPr>
          <w:p w14:paraId="56FF4EF7" w14:textId="295E7EE2" w:rsidR="0051542F" w:rsidRPr="00F5347B" w:rsidRDefault="00564365" w:rsidP="002B39B9">
            <w:pPr>
              <w:jc w:val="center"/>
              <w:rPr>
                <w:rFonts w:ascii="Aptos" w:eastAsia="Calibri" w:hAnsi="Aptos" w:cs="Tahoma"/>
                <w:sz w:val="22"/>
                <w:szCs w:val="22"/>
              </w:rPr>
            </w:pPr>
            <w:r w:rsidRPr="00F5347B">
              <w:rPr>
                <w:rFonts w:ascii="Aptos" w:eastAsia="Calibri" w:hAnsi="Aptos" w:cs="Tahoma"/>
                <w:sz w:val="22"/>
                <w:szCs w:val="22"/>
              </w:rPr>
              <w:sym w:font="Marlett" w:char="F062"/>
            </w:r>
          </w:p>
        </w:tc>
        <w:tc>
          <w:tcPr>
            <w:tcW w:w="1341" w:type="dxa"/>
            <w:tcBorders>
              <w:bottom w:val="single" w:sz="4" w:space="0" w:color="auto"/>
            </w:tcBorders>
            <w:shd w:val="clear" w:color="auto" w:fill="FFFFFF"/>
          </w:tcPr>
          <w:p w14:paraId="1B854B79" w14:textId="5876746F" w:rsidR="0051542F" w:rsidRPr="00F5347B" w:rsidRDefault="0051542F" w:rsidP="002B39B9">
            <w:pPr>
              <w:autoSpaceDE w:val="0"/>
              <w:autoSpaceDN w:val="0"/>
              <w:adjustRightInd w:val="0"/>
              <w:jc w:val="center"/>
              <w:rPr>
                <w:rFonts w:ascii="Aptos" w:hAnsi="Aptos" w:cs="Calibri Light"/>
                <w:sz w:val="22"/>
                <w:szCs w:val="22"/>
              </w:rPr>
            </w:pPr>
          </w:p>
        </w:tc>
        <w:tc>
          <w:tcPr>
            <w:tcW w:w="3424" w:type="dxa"/>
            <w:tcBorders>
              <w:bottom w:val="single" w:sz="4" w:space="0" w:color="auto"/>
            </w:tcBorders>
            <w:shd w:val="clear" w:color="auto" w:fill="FFFFFF"/>
          </w:tcPr>
          <w:p w14:paraId="63AD3074" w14:textId="2FFB712F" w:rsidR="0051542F" w:rsidRPr="00F5347B" w:rsidRDefault="00376AD9" w:rsidP="002B39B9">
            <w:pPr>
              <w:autoSpaceDE w:val="0"/>
              <w:autoSpaceDN w:val="0"/>
              <w:adjustRightInd w:val="0"/>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1B4D8014" w14:textId="77777777" w:rsidTr="00FA70EA">
        <w:tc>
          <w:tcPr>
            <w:tcW w:w="5031" w:type="dxa"/>
            <w:tcBorders>
              <w:bottom w:val="nil"/>
            </w:tcBorders>
            <w:shd w:val="clear" w:color="auto" w:fill="FFFFFF"/>
          </w:tcPr>
          <w:p w14:paraId="3FEB95E6" w14:textId="3DF17ABE" w:rsidR="001D3ADC" w:rsidRPr="00F5347B" w:rsidRDefault="00EC1B19" w:rsidP="00376AD9">
            <w:pPr>
              <w:autoSpaceDE w:val="0"/>
              <w:autoSpaceDN w:val="0"/>
              <w:adjustRightInd w:val="0"/>
              <w:rPr>
                <w:rFonts w:ascii="Aptos" w:hAnsi="Aptos" w:cs="Calibri Light"/>
                <w:sz w:val="22"/>
                <w:szCs w:val="22"/>
              </w:rPr>
            </w:pPr>
            <w:r w:rsidRPr="00F5347B">
              <w:rPr>
                <w:rFonts w:ascii="Aptos" w:hAnsi="Aptos" w:cs="Calibri Light"/>
                <w:sz w:val="22"/>
                <w:szCs w:val="22"/>
              </w:rPr>
              <w:t>Experience of environmental/nature finance mechanisms and investment</w:t>
            </w:r>
            <w:r w:rsidRPr="00F5347B">
              <w:rPr>
                <w:rFonts w:ascii="Cambria Math" w:hAnsi="Cambria Math" w:cs="Cambria Math"/>
                <w:sz w:val="22"/>
                <w:szCs w:val="22"/>
              </w:rPr>
              <w:t>‑</w:t>
            </w:r>
            <w:r w:rsidRPr="00F5347B">
              <w:rPr>
                <w:rFonts w:ascii="Aptos" w:hAnsi="Aptos" w:cs="Calibri Light"/>
                <w:sz w:val="22"/>
                <w:szCs w:val="22"/>
              </w:rPr>
              <w:t>readiness.</w:t>
            </w:r>
          </w:p>
        </w:tc>
        <w:tc>
          <w:tcPr>
            <w:tcW w:w="1227" w:type="dxa"/>
            <w:tcBorders>
              <w:bottom w:val="single" w:sz="4" w:space="0" w:color="auto"/>
            </w:tcBorders>
            <w:shd w:val="clear" w:color="auto" w:fill="FFFFFF"/>
          </w:tcPr>
          <w:p w14:paraId="4BE26B8A"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48445A29" w14:textId="7E7F438B"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0143A63F" w14:textId="7F70BE82"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2A835E9B" w14:textId="77777777" w:rsidTr="00FA70EA">
        <w:tc>
          <w:tcPr>
            <w:tcW w:w="5031" w:type="dxa"/>
            <w:tcBorders>
              <w:bottom w:val="nil"/>
            </w:tcBorders>
            <w:shd w:val="clear" w:color="auto" w:fill="FFFFFF"/>
          </w:tcPr>
          <w:p w14:paraId="4D042766" w14:textId="07184935" w:rsidR="001D3ADC" w:rsidRPr="00F5347B" w:rsidRDefault="00C32ED2" w:rsidP="00376AD9">
            <w:pPr>
              <w:autoSpaceDE w:val="0"/>
              <w:autoSpaceDN w:val="0"/>
              <w:adjustRightInd w:val="0"/>
              <w:rPr>
                <w:rFonts w:ascii="Aptos" w:hAnsi="Aptos" w:cs="Calibri Light"/>
                <w:sz w:val="22"/>
                <w:szCs w:val="22"/>
              </w:rPr>
            </w:pPr>
            <w:r w:rsidRPr="00F5347B">
              <w:rPr>
                <w:rFonts w:ascii="Aptos" w:hAnsi="Aptos" w:cs="Calibri Light"/>
                <w:sz w:val="22"/>
                <w:szCs w:val="22"/>
              </w:rPr>
              <w:t>Experience of research/fieldwork related to water environments and relevant technical terminology.</w:t>
            </w:r>
          </w:p>
        </w:tc>
        <w:tc>
          <w:tcPr>
            <w:tcW w:w="1227" w:type="dxa"/>
            <w:tcBorders>
              <w:bottom w:val="single" w:sz="4" w:space="0" w:color="auto"/>
            </w:tcBorders>
            <w:shd w:val="clear" w:color="auto" w:fill="FFFFFF"/>
          </w:tcPr>
          <w:p w14:paraId="336861AD"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4677F9B9" w14:textId="6DBA7DE1"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03B3F9D0" w14:textId="1C12F7AC"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1D3ADC" w:rsidRPr="00F5347B" w14:paraId="34342325" w14:textId="77777777" w:rsidTr="00FA70EA">
        <w:tc>
          <w:tcPr>
            <w:tcW w:w="5031" w:type="dxa"/>
            <w:tcBorders>
              <w:bottom w:val="nil"/>
            </w:tcBorders>
            <w:shd w:val="clear" w:color="auto" w:fill="FFFFFF"/>
          </w:tcPr>
          <w:p w14:paraId="57A15BE9" w14:textId="7DD260F6" w:rsidR="001D3ADC" w:rsidRPr="00F5347B" w:rsidRDefault="0026711B" w:rsidP="007604AC">
            <w:pPr>
              <w:autoSpaceDE w:val="0"/>
              <w:autoSpaceDN w:val="0"/>
              <w:adjustRightInd w:val="0"/>
              <w:rPr>
                <w:rFonts w:ascii="Aptos" w:hAnsi="Aptos" w:cs="Calibri Light"/>
                <w:sz w:val="22"/>
                <w:szCs w:val="22"/>
              </w:rPr>
            </w:pPr>
            <w:r w:rsidRPr="00F5347B">
              <w:rPr>
                <w:rFonts w:ascii="Aptos" w:hAnsi="Aptos" w:cs="Calibri Light"/>
                <w:sz w:val="22"/>
                <w:szCs w:val="22"/>
              </w:rPr>
              <w:t>Track record of securing and delivering large multi</w:t>
            </w:r>
            <w:r w:rsidRPr="00F5347B">
              <w:rPr>
                <w:rFonts w:ascii="Cambria Math" w:hAnsi="Cambria Math" w:cs="Cambria Math"/>
                <w:sz w:val="22"/>
                <w:szCs w:val="22"/>
              </w:rPr>
              <w:t>‑</w:t>
            </w:r>
            <w:r w:rsidRPr="00F5347B">
              <w:rPr>
                <w:rFonts w:ascii="Aptos" w:hAnsi="Aptos" w:cs="Calibri Light"/>
                <w:sz w:val="22"/>
                <w:szCs w:val="22"/>
              </w:rPr>
              <w:t>partner programmes.</w:t>
            </w:r>
          </w:p>
        </w:tc>
        <w:tc>
          <w:tcPr>
            <w:tcW w:w="1227" w:type="dxa"/>
            <w:tcBorders>
              <w:bottom w:val="single" w:sz="4" w:space="0" w:color="auto"/>
            </w:tcBorders>
            <w:shd w:val="clear" w:color="auto" w:fill="FFFFFF"/>
          </w:tcPr>
          <w:p w14:paraId="644FE191" w14:textId="77777777" w:rsidR="001D3ADC" w:rsidRPr="00F5347B" w:rsidRDefault="001D3ADC" w:rsidP="002B39B9">
            <w:pPr>
              <w:autoSpaceDE w:val="0"/>
              <w:autoSpaceDN w:val="0"/>
              <w:adjustRightInd w:val="0"/>
              <w:jc w:val="center"/>
              <w:rPr>
                <w:rFonts w:ascii="Aptos" w:hAnsi="Aptos" w:cs="Calibri Light"/>
                <w:sz w:val="22"/>
                <w:szCs w:val="22"/>
              </w:rPr>
            </w:pPr>
          </w:p>
        </w:tc>
        <w:tc>
          <w:tcPr>
            <w:tcW w:w="1341" w:type="dxa"/>
            <w:tcBorders>
              <w:bottom w:val="single" w:sz="4" w:space="0" w:color="auto"/>
            </w:tcBorders>
            <w:shd w:val="clear" w:color="auto" w:fill="FFFFFF"/>
          </w:tcPr>
          <w:p w14:paraId="678D7567" w14:textId="2AA7E2BF" w:rsidR="001D3ADC" w:rsidRPr="00F5347B" w:rsidRDefault="00F41AA4" w:rsidP="002B39B9">
            <w:pPr>
              <w:jc w:val="center"/>
              <w:rPr>
                <w:rFonts w:ascii="Aptos" w:eastAsia="Calibri" w:hAnsi="Aptos"/>
                <w:sz w:val="22"/>
                <w:szCs w:val="22"/>
              </w:rPr>
            </w:pPr>
            <w:r w:rsidRPr="00F5347B">
              <w:rPr>
                <w:rFonts w:ascii="Aptos" w:eastAsia="Calibri" w:hAnsi="Aptos"/>
                <w:sz w:val="22"/>
                <w:szCs w:val="22"/>
              </w:rPr>
              <w:sym w:font="Marlett" w:char="F062"/>
            </w:r>
          </w:p>
        </w:tc>
        <w:tc>
          <w:tcPr>
            <w:tcW w:w="3424" w:type="dxa"/>
            <w:tcBorders>
              <w:bottom w:val="single" w:sz="4" w:space="0" w:color="auto"/>
            </w:tcBorders>
            <w:shd w:val="clear" w:color="auto" w:fill="FFFFFF"/>
          </w:tcPr>
          <w:p w14:paraId="38DDE8AE" w14:textId="5F51FECF" w:rsidR="001D3ADC" w:rsidRPr="00F5347B" w:rsidRDefault="00376AD9" w:rsidP="002B39B9">
            <w:pPr>
              <w:jc w:val="center"/>
              <w:rPr>
                <w:rFonts w:ascii="Aptos" w:hAnsi="Aptos" w:cs="Calibri Light"/>
                <w:sz w:val="22"/>
                <w:szCs w:val="22"/>
              </w:rPr>
            </w:pPr>
            <w:r w:rsidRPr="00F5347B">
              <w:rPr>
                <w:rFonts w:ascii="Aptos" w:hAnsi="Aptos" w:cs="Calibri Light"/>
                <w:sz w:val="22"/>
                <w:szCs w:val="22"/>
              </w:rPr>
              <w:t>Application &amp; interview</w:t>
            </w:r>
          </w:p>
        </w:tc>
      </w:tr>
      <w:tr w:rsidR="002B39B9" w:rsidRPr="00F5347B" w14:paraId="3624620D" w14:textId="171BB5CB" w:rsidTr="00FA70EA">
        <w:tc>
          <w:tcPr>
            <w:tcW w:w="5031" w:type="dxa"/>
            <w:tcBorders>
              <w:top w:val="single" w:sz="4" w:space="0" w:color="auto"/>
              <w:left w:val="single" w:sz="4" w:space="0" w:color="auto"/>
              <w:bottom w:val="single" w:sz="4" w:space="0" w:color="auto"/>
              <w:right w:val="single" w:sz="4" w:space="0" w:color="auto"/>
            </w:tcBorders>
            <w:shd w:val="clear" w:color="auto" w:fill="002060"/>
          </w:tcPr>
          <w:p w14:paraId="00098920" w14:textId="77777777" w:rsidR="002B39B9" w:rsidRPr="00F5347B" w:rsidRDefault="002B39B9" w:rsidP="002B39B9">
            <w:pPr>
              <w:tabs>
                <w:tab w:val="left" w:pos="3062"/>
              </w:tabs>
              <w:rPr>
                <w:rFonts w:ascii="Aptos" w:eastAsia="Calibri" w:hAnsi="Aptos" w:cs="Tahoma"/>
                <w:b/>
                <w:sz w:val="22"/>
                <w:szCs w:val="22"/>
              </w:rPr>
            </w:pPr>
            <w:r w:rsidRPr="00F5347B">
              <w:rPr>
                <w:rFonts w:ascii="Aptos" w:eastAsia="Calibri" w:hAnsi="Aptos" w:cs="Tahoma"/>
                <w:b/>
                <w:sz w:val="22"/>
                <w:szCs w:val="22"/>
              </w:rPr>
              <w:t>Experience of:</w:t>
            </w:r>
            <w:r w:rsidRPr="00F5347B">
              <w:rPr>
                <w:rFonts w:ascii="Aptos" w:eastAsia="Calibri" w:hAnsi="Aptos" w:cs="Tahoma"/>
                <w:b/>
                <w:sz w:val="22"/>
                <w:szCs w:val="22"/>
              </w:rPr>
              <w:tab/>
            </w:r>
          </w:p>
        </w:tc>
        <w:tc>
          <w:tcPr>
            <w:tcW w:w="1227" w:type="dxa"/>
            <w:tcBorders>
              <w:top w:val="single" w:sz="4" w:space="0" w:color="auto"/>
              <w:left w:val="single" w:sz="4" w:space="0" w:color="auto"/>
              <w:bottom w:val="single" w:sz="4" w:space="0" w:color="auto"/>
              <w:right w:val="single" w:sz="4" w:space="0" w:color="auto"/>
            </w:tcBorders>
            <w:shd w:val="clear" w:color="auto" w:fill="002060"/>
          </w:tcPr>
          <w:p w14:paraId="08DE3F3C" w14:textId="77777777"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Essential </w:t>
            </w:r>
          </w:p>
        </w:tc>
        <w:tc>
          <w:tcPr>
            <w:tcW w:w="1341" w:type="dxa"/>
            <w:tcBorders>
              <w:top w:val="single" w:sz="4" w:space="0" w:color="auto"/>
              <w:left w:val="single" w:sz="4" w:space="0" w:color="auto"/>
              <w:bottom w:val="single" w:sz="4" w:space="0" w:color="auto"/>
              <w:right w:val="single" w:sz="4" w:space="0" w:color="auto"/>
            </w:tcBorders>
            <w:shd w:val="clear" w:color="auto" w:fill="002060"/>
          </w:tcPr>
          <w:p w14:paraId="512C9386" w14:textId="77777777"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Desirable </w:t>
            </w:r>
          </w:p>
        </w:tc>
        <w:tc>
          <w:tcPr>
            <w:tcW w:w="3424" w:type="dxa"/>
            <w:tcBorders>
              <w:top w:val="single" w:sz="4" w:space="0" w:color="auto"/>
              <w:left w:val="single" w:sz="4" w:space="0" w:color="auto"/>
              <w:bottom w:val="single" w:sz="4" w:space="0" w:color="auto"/>
              <w:right w:val="single" w:sz="4" w:space="0" w:color="auto"/>
            </w:tcBorders>
            <w:shd w:val="clear" w:color="auto" w:fill="002060"/>
          </w:tcPr>
          <w:p w14:paraId="1D19F534" w14:textId="300EEA5B" w:rsidR="002B39B9" w:rsidRPr="00F5347B" w:rsidRDefault="002B39B9" w:rsidP="002B39B9">
            <w:pPr>
              <w:jc w:val="center"/>
              <w:rPr>
                <w:rFonts w:ascii="Aptos" w:eastAsia="Calibri" w:hAnsi="Aptos" w:cs="Tahoma"/>
                <w:b/>
                <w:bCs/>
                <w:sz w:val="22"/>
                <w:szCs w:val="22"/>
              </w:rPr>
            </w:pPr>
            <w:r w:rsidRPr="00F5347B">
              <w:rPr>
                <w:rFonts w:ascii="Aptos" w:eastAsia="Calibri" w:hAnsi="Aptos" w:cs="Tahoma"/>
                <w:b/>
                <w:bCs/>
                <w:sz w:val="22"/>
                <w:szCs w:val="22"/>
              </w:rPr>
              <w:t xml:space="preserve">Assessed by </w:t>
            </w:r>
          </w:p>
        </w:tc>
      </w:tr>
      <w:tr w:rsidR="002B39B9" w:rsidRPr="00F5347B" w14:paraId="514843B1" w14:textId="07E0982C" w:rsidTr="00FA70EA">
        <w:tc>
          <w:tcPr>
            <w:tcW w:w="5031" w:type="dxa"/>
            <w:shd w:val="clear" w:color="auto" w:fill="FFFFFF"/>
          </w:tcPr>
          <w:p w14:paraId="2CD26357" w14:textId="4A727BD6" w:rsidR="002B39B9" w:rsidRPr="00F5347B" w:rsidRDefault="00762B56" w:rsidP="007604AC">
            <w:pPr>
              <w:autoSpaceDE w:val="0"/>
              <w:autoSpaceDN w:val="0"/>
              <w:adjustRightInd w:val="0"/>
              <w:rPr>
                <w:rFonts w:ascii="Aptos" w:eastAsia="Calibri" w:hAnsi="Aptos" w:cs="Tahoma"/>
                <w:color w:val="000000"/>
                <w:sz w:val="22"/>
                <w:szCs w:val="22"/>
              </w:rPr>
            </w:pPr>
            <w:r w:rsidRPr="00F5347B">
              <w:rPr>
                <w:rFonts w:ascii="Aptos" w:hAnsi="Aptos" w:cs="Calibri Light"/>
                <w:sz w:val="22"/>
                <w:szCs w:val="22"/>
              </w:rPr>
              <w:t>Leading multi</w:t>
            </w:r>
            <w:r w:rsidRPr="00F5347B">
              <w:rPr>
                <w:rFonts w:ascii="Cambria Math" w:hAnsi="Cambria Math" w:cs="Cambria Math"/>
                <w:sz w:val="22"/>
                <w:szCs w:val="22"/>
              </w:rPr>
              <w:t>‑</w:t>
            </w:r>
            <w:r w:rsidRPr="00F5347B">
              <w:rPr>
                <w:rFonts w:ascii="Aptos" w:hAnsi="Aptos" w:cs="Calibri Light"/>
                <w:sz w:val="22"/>
                <w:szCs w:val="22"/>
              </w:rPr>
              <w:t>sector partnerships to deliver healthier rivers.</w:t>
            </w:r>
          </w:p>
        </w:tc>
        <w:tc>
          <w:tcPr>
            <w:tcW w:w="1227" w:type="dxa"/>
            <w:shd w:val="clear" w:color="auto" w:fill="FFFFFF"/>
          </w:tcPr>
          <w:p w14:paraId="1E39D98C" w14:textId="59C64700"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sym w:font="Marlett" w:char="F062"/>
            </w:r>
          </w:p>
        </w:tc>
        <w:tc>
          <w:tcPr>
            <w:tcW w:w="1341" w:type="dxa"/>
          </w:tcPr>
          <w:p w14:paraId="2C5B9AA4" w14:textId="77777777" w:rsidR="002B39B9" w:rsidRPr="00F5347B" w:rsidRDefault="002B39B9" w:rsidP="002B39B9">
            <w:pPr>
              <w:autoSpaceDE w:val="0"/>
              <w:autoSpaceDN w:val="0"/>
              <w:adjustRightInd w:val="0"/>
              <w:jc w:val="center"/>
              <w:rPr>
                <w:rFonts w:ascii="Aptos" w:eastAsia="Calibri" w:hAnsi="Aptos" w:cs="Arial"/>
                <w:sz w:val="22"/>
                <w:szCs w:val="22"/>
              </w:rPr>
            </w:pPr>
          </w:p>
        </w:tc>
        <w:tc>
          <w:tcPr>
            <w:tcW w:w="3424" w:type="dxa"/>
            <w:shd w:val="clear" w:color="auto" w:fill="FFFFFF"/>
          </w:tcPr>
          <w:p w14:paraId="4E3A8003" w14:textId="748B858E" w:rsidR="002B39B9" w:rsidRPr="00F5347B" w:rsidRDefault="002B39B9" w:rsidP="002B39B9">
            <w:pPr>
              <w:autoSpaceDE w:val="0"/>
              <w:autoSpaceDN w:val="0"/>
              <w:adjustRightInd w:val="0"/>
              <w:jc w:val="center"/>
              <w:rPr>
                <w:rFonts w:ascii="Aptos" w:eastAsia="Calibri" w:hAnsi="Aptos" w:cs="Arial"/>
                <w:sz w:val="22"/>
                <w:szCs w:val="22"/>
              </w:rPr>
            </w:pPr>
            <w:r w:rsidRPr="00F5347B">
              <w:rPr>
                <w:rFonts w:ascii="Aptos" w:hAnsi="Aptos" w:cs="Calibri Light"/>
                <w:sz w:val="22"/>
                <w:szCs w:val="22"/>
              </w:rPr>
              <w:t>Application &amp; Interview</w:t>
            </w:r>
          </w:p>
        </w:tc>
      </w:tr>
      <w:tr w:rsidR="002B39B9" w:rsidRPr="00F5347B" w14:paraId="3136FBAD" w14:textId="354DDD7D" w:rsidTr="00FA70EA">
        <w:tc>
          <w:tcPr>
            <w:tcW w:w="5031" w:type="dxa"/>
            <w:shd w:val="clear" w:color="auto" w:fill="FFFFFF"/>
          </w:tcPr>
          <w:p w14:paraId="5C59CD64" w14:textId="68698B2A" w:rsidR="002B39B9" w:rsidRPr="00F5347B" w:rsidRDefault="00674323" w:rsidP="007604AC">
            <w:pPr>
              <w:rPr>
                <w:rFonts w:ascii="Aptos" w:eastAsia="Calibri" w:hAnsi="Aptos" w:cs="Tahoma"/>
                <w:sz w:val="22"/>
                <w:szCs w:val="22"/>
              </w:rPr>
            </w:pPr>
            <w:r w:rsidRPr="00F5347B">
              <w:rPr>
                <w:rFonts w:ascii="Aptos" w:hAnsi="Aptos" w:cs="Calibri Light"/>
                <w:sz w:val="22"/>
                <w:szCs w:val="22"/>
              </w:rPr>
              <w:t>Managing, motivating and enhancing performance of managers and teams.</w:t>
            </w:r>
          </w:p>
        </w:tc>
        <w:tc>
          <w:tcPr>
            <w:tcW w:w="1227" w:type="dxa"/>
            <w:shd w:val="clear" w:color="auto" w:fill="FFFFFF"/>
          </w:tcPr>
          <w:p w14:paraId="7C296B56" w14:textId="30D8AA40"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sym w:font="Marlett" w:char="F062"/>
            </w:r>
          </w:p>
        </w:tc>
        <w:tc>
          <w:tcPr>
            <w:tcW w:w="1341" w:type="dxa"/>
          </w:tcPr>
          <w:p w14:paraId="5C07C5AA" w14:textId="77777777" w:rsidR="002B39B9" w:rsidRPr="00F5347B" w:rsidRDefault="002B39B9" w:rsidP="002B39B9">
            <w:pPr>
              <w:jc w:val="center"/>
              <w:rPr>
                <w:rFonts w:ascii="Aptos" w:eastAsia="Calibri" w:hAnsi="Aptos" w:cs="Tahoma"/>
                <w:sz w:val="22"/>
                <w:szCs w:val="22"/>
              </w:rPr>
            </w:pPr>
          </w:p>
        </w:tc>
        <w:tc>
          <w:tcPr>
            <w:tcW w:w="3424" w:type="dxa"/>
            <w:shd w:val="clear" w:color="auto" w:fill="FFFFFF"/>
          </w:tcPr>
          <w:p w14:paraId="0736DB8E" w14:textId="278F98CA"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t>Application &amp; Interview</w:t>
            </w:r>
          </w:p>
        </w:tc>
      </w:tr>
      <w:tr w:rsidR="002B39B9" w:rsidRPr="00F5347B" w14:paraId="15419C43" w14:textId="5E919393" w:rsidTr="00FA70EA">
        <w:tc>
          <w:tcPr>
            <w:tcW w:w="5031" w:type="dxa"/>
            <w:shd w:val="clear" w:color="auto" w:fill="FFFFFF"/>
          </w:tcPr>
          <w:p w14:paraId="2561EB6C" w14:textId="75DA2C07" w:rsidR="002B39B9" w:rsidRPr="00F5347B" w:rsidRDefault="00920BC0" w:rsidP="007604AC">
            <w:pPr>
              <w:rPr>
                <w:rFonts w:ascii="Aptos" w:eastAsia="Calibri" w:hAnsi="Aptos" w:cs="Tahoma"/>
                <w:sz w:val="22"/>
                <w:szCs w:val="22"/>
              </w:rPr>
            </w:pPr>
            <w:r w:rsidRPr="00F5347B">
              <w:rPr>
                <w:rFonts w:ascii="Aptos" w:hAnsi="Aptos" w:cs="Calibri Light"/>
                <w:sz w:val="22"/>
                <w:szCs w:val="22"/>
              </w:rPr>
              <w:t>Designing and delivering projects/programmes that improve river health.</w:t>
            </w:r>
          </w:p>
        </w:tc>
        <w:tc>
          <w:tcPr>
            <w:tcW w:w="1227" w:type="dxa"/>
            <w:shd w:val="clear" w:color="auto" w:fill="FFFFFF"/>
          </w:tcPr>
          <w:p w14:paraId="38916454" w14:textId="6B46BA6A"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sym w:font="Marlett" w:char="F062"/>
            </w:r>
          </w:p>
        </w:tc>
        <w:tc>
          <w:tcPr>
            <w:tcW w:w="1341" w:type="dxa"/>
          </w:tcPr>
          <w:p w14:paraId="3CC2B90A" w14:textId="77777777" w:rsidR="002B39B9" w:rsidRPr="00F5347B" w:rsidRDefault="002B39B9" w:rsidP="002B39B9">
            <w:pPr>
              <w:jc w:val="center"/>
              <w:rPr>
                <w:rFonts w:ascii="Aptos" w:eastAsia="Calibri" w:hAnsi="Aptos" w:cs="Tahoma"/>
                <w:sz w:val="22"/>
                <w:szCs w:val="22"/>
              </w:rPr>
            </w:pPr>
          </w:p>
        </w:tc>
        <w:tc>
          <w:tcPr>
            <w:tcW w:w="3424" w:type="dxa"/>
            <w:shd w:val="clear" w:color="auto" w:fill="FFFFFF"/>
          </w:tcPr>
          <w:p w14:paraId="11D76910" w14:textId="4AE54F21" w:rsidR="002B39B9" w:rsidRPr="00F5347B" w:rsidRDefault="002B39B9" w:rsidP="002B39B9">
            <w:pPr>
              <w:jc w:val="center"/>
              <w:rPr>
                <w:rFonts w:ascii="Aptos" w:eastAsia="Calibri" w:hAnsi="Aptos" w:cs="Tahoma"/>
                <w:sz w:val="22"/>
                <w:szCs w:val="22"/>
              </w:rPr>
            </w:pPr>
            <w:r w:rsidRPr="00F5347B">
              <w:rPr>
                <w:rFonts w:ascii="Aptos" w:hAnsi="Aptos" w:cs="Calibri Light"/>
                <w:sz w:val="22"/>
                <w:szCs w:val="22"/>
              </w:rPr>
              <w:t>Application &amp; interview</w:t>
            </w:r>
          </w:p>
        </w:tc>
      </w:tr>
      <w:tr w:rsidR="0067707B" w:rsidRPr="00F5347B" w14:paraId="02671A62" w14:textId="0FE64B8E" w:rsidTr="00FA70EA">
        <w:tc>
          <w:tcPr>
            <w:tcW w:w="5031" w:type="dxa"/>
            <w:shd w:val="clear" w:color="auto" w:fill="FFFFFF"/>
          </w:tcPr>
          <w:p w14:paraId="111471D6" w14:textId="4FC7753F" w:rsidR="002B39B9" w:rsidRPr="00F5347B" w:rsidRDefault="00991169" w:rsidP="007604AC">
            <w:pPr>
              <w:tabs>
                <w:tab w:val="left" w:pos="3062"/>
              </w:tabs>
              <w:rPr>
                <w:rFonts w:ascii="Aptos" w:eastAsia="Calibri" w:hAnsi="Aptos" w:cs="Tahoma"/>
                <w:b/>
                <w:sz w:val="22"/>
                <w:szCs w:val="22"/>
              </w:rPr>
            </w:pPr>
            <w:r w:rsidRPr="00F5347B">
              <w:rPr>
                <w:rFonts w:ascii="Aptos" w:hAnsi="Aptos" w:cs="Calibri Light"/>
                <w:sz w:val="22"/>
                <w:szCs w:val="22"/>
              </w:rPr>
              <w:lastRenderedPageBreak/>
              <w:t>Developing successful funding bids and managing contracts and funder relationships.</w:t>
            </w:r>
          </w:p>
        </w:tc>
        <w:tc>
          <w:tcPr>
            <w:tcW w:w="1227" w:type="dxa"/>
            <w:shd w:val="clear" w:color="auto" w:fill="FFFFFF"/>
          </w:tcPr>
          <w:p w14:paraId="585FDAC2" w14:textId="74BC01FF" w:rsidR="002B39B9" w:rsidRPr="00F5347B" w:rsidRDefault="002B39B9" w:rsidP="002B39B9">
            <w:pPr>
              <w:jc w:val="center"/>
              <w:rPr>
                <w:rFonts w:ascii="Aptos" w:eastAsia="Calibri" w:hAnsi="Aptos" w:cs="Tahoma"/>
                <w:b/>
                <w:bCs/>
                <w:sz w:val="22"/>
                <w:szCs w:val="22"/>
              </w:rPr>
            </w:pPr>
            <w:r w:rsidRPr="00F5347B">
              <w:rPr>
                <w:rFonts w:ascii="Aptos" w:hAnsi="Aptos" w:cs="Calibri Light"/>
                <w:sz w:val="22"/>
                <w:szCs w:val="22"/>
              </w:rPr>
              <w:sym w:font="Marlett" w:char="F062"/>
            </w:r>
          </w:p>
        </w:tc>
        <w:tc>
          <w:tcPr>
            <w:tcW w:w="1341" w:type="dxa"/>
            <w:tcBorders>
              <w:top w:val="single" w:sz="4" w:space="0" w:color="auto"/>
              <w:left w:val="single" w:sz="4" w:space="0" w:color="auto"/>
              <w:bottom w:val="single" w:sz="4" w:space="0" w:color="auto"/>
              <w:right w:val="single" w:sz="4" w:space="0" w:color="auto"/>
            </w:tcBorders>
            <w:shd w:val="clear" w:color="auto" w:fill="FFFFFF"/>
          </w:tcPr>
          <w:p w14:paraId="70583145" w14:textId="77777777" w:rsidR="002B39B9" w:rsidRPr="00F5347B" w:rsidRDefault="002B39B9" w:rsidP="002B39B9">
            <w:pPr>
              <w:jc w:val="center"/>
              <w:rPr>
                <w:rFonts w:ascii="Aptos" w:eastAsia="Calibri" w:hAnsi="Aptos" w:cs="Tahoma"/>
                <w:b/>
                <w:bCs/>
                <w:sz w:val="22"/>
                <w:szCs w:val="22"/>
              </w:rPr>
            </w:pPr>
          </w:p>
        </w:tc>
        <w:tc>
          <w:tcPr>
            <w:tcW w:w="3424" w:type="dxa"/>
            <w:shd w:val="clear" w:color="auto" w:fill="FFFFFF"/>
          </w:tcPr>
          <w:p w14:paraId="10ED37AB" w14:textId="5A198558" w:rsidR="002B39B9" w:rsidRPr="00F5347B" w:rsidRDefault="002B39B9" w:rsidP="002B39B9">
            <w:pPr>
              <w:jc w:val="center"/>
              <w:rPr>
                <w:rFonts w:ascii="Aptos" w:eastAsia="Calibri" w:hAnsi="Aptos" w:cs="Tahoma"/>
                <w:b/>
                <w:bCs/>
                <w:sz w:val="22"/>
                <w:szCs w:val="22"/>
              </w:rPr>
            </w:pPr>
            <w:r w:rsidRPr="00F5347B">
              <w:rPr>
                <w:rFonts w:ascii="Aptos" w:hAnsi="Aptos" w:cs="Calibri Light"/>
                <w:sz w:val="22"/>
                <w:szCs w:val="22"/>
              </w:rPr>
              <w:t>Application &amp; interview</w:t>
            </w:r>
          </w:p>
        </w:tc>
      </w:tr>
    </w:tbl>
    <w:p w14:paraId="7D6BCD45" w14:textId="77777777" w:rsidR="000012F0" w:rsidRPr="00F5347B" w:rsidRDefault="000012F0" w:rsidP="000012F0">
      <w:pPr>
        <w:rPr>
          <w:rFonts w:ascii="Aptos" w:hAnsi="Aptos" w:cs="Tahoma"/>
          <w:bCs/>
          <w:sz w:val="22"/>
          <w:szCs w:val="22"/>
        </w:rPr>
      </w:pPr>
    </w:p>
    <w:p w14:paraId="314E6866" w14:textId="77777777" w:rsidR="007B7ED0" w:rsidRPr="00CD7F96" w:rsidRDefault="007B7ED0" w:rsidP="007B7ED0">
      <w:pPr>
        <w:keepNext/>
        <w:rPr>
          <w:rFonts w:ascii="Aptos" w:hAnsi="Aptos" w:cs="Tahoma"/>
          <w:b/>
          <w:bCs/>
          <w:sz w:val="22"/>
          <w:szCs w:val="22"/>
          <w:u w:val="single"/>
        </w:rPr>
      </w:pPr>
      <w:r w:rsidRPr="00CD7F96">
        <w:rPr>
          <w:rFonts w:ascii="Aptos" w:hAnsi="Aptos" w:cs="Tahoma"/>
          <w:b/>
          <w:bCs/>
          <w:sz w:val="22"/>
          <w:szCs w:val="22"/>
          <w:u w:val="single"/>
        </w:rPr>
        <w:t>Additional Information</w:t>
      </w:r>
    </w:p>
    <w:p w14:paraId="2807D801" w14:textId="77777777" w:rsidR="00EE0681" w:rsidRPr="00CD7F96" w:rsidRDefault="00EE0681" w:rsidP="007B7ED0">
      <w:pPr>
        <w:keepNext/>
        <w:rPr>
          <w:rFonts w:ascii="Aptos" w:hAnsi="Aptos" w:cs="Tahoma"/>
          <w:b/>
          <w:bCs/>
          <w:sz w:val="22"/>
          <w:szCs w:val="22"/>
          <w:u w:val="single"/>
        </w:rPr>
      </w:pPr>
    </w:p>
    <w:p w14:paraId="7486C276" w14:textId="2B387650" w:rsidR="00873488" w:rsidRPr="00CD7F96" w:rsidRDefault="00873488" w:rsidP="0081194D">
      <w:pPr>
        <w:pStyle w:val="ListParagraph"/>
        <w:numPr>
          <w:ilvl w:val="0"/>
          <w:numId w:val="49"/>
        </w:numPr>
        <w:rPr>
          <w:rFonts w:ascii="Aptos" w:hAnsi="Aptos" w:cs="Tahoma"/>
        </w:rPr>
      </w:pPr>
      <w:r w:rsidRPr="00CD7F96">
        <w:rPr>
          <w:rFonts w:ascii="Aptos" w:hAnsi="Aptos" w:cs="Tahoma"/>
        </w:rPr>
        <w:t>The role may require occasional evening and weekend work. Travel across London and the Thames Basin as needed.</w:t>
      </w:r>
    </w:p>
    <w:p w14:paraId="70DF19DB" w14:textId="77777777" w:rsidR="00873488" w:rsidRPr="00CD7F96" w:rsidRDefault="00873488" w:rsidP="0081194D">
      <w:pPr>
        <w:pStyle w:val="ListParagraph"/>
        <w:numPr>
          <w:ilvl w:val="0"/>
          <w:numId w:val="49"/>
        </w:numPr>
        <w:rPr>
          <w:rFonts w:ascii="Aptos" w:hAnsi="Aptos" w:cs="Tahoma"/>
        </w:rPr>
      </w:pPr>
      <w:r w:rsidRPr="00CD7F96">
        <w:rPr>
          <w:rFonts w:ascii="Aptos" w:hAnsi="Aptos" w:cs="Tahoma"/>
        </w:rPr>
        <w:t>25 days annual leave (plus public holidays) and office closure between Christmas and New Year; flexitime/TOIL.</w:t>
      </w:r>
    </w:p>
    <w:p w14:paraId="5D41DA2D" w14:textId="4EA614E0" w:rsidR="00ED5D8B" w:rsidRDefault="00873488" w:rsidP="0081194D">
      <w:pPr>
        <w:pStyle w:val="ListParagraph"/>
        <w:numPr>
          <w:ilvl w:val="0"/>
          <w:numId w:val="49"/>
        </w:numPr>
        <w:rPr>
          <w:rFonts w:ascii="Aptos" w:hAnsi="Aptos" w:cs="Tahoma"/>
        </w:rPr>
      </w:pPr>
      <w:r w:rsidRPr="00CD7F96">
        <w:rPr>
          <w:rFonts w:ascii="Aptos" w:hAnsi="Aptos" w:cs="Tahoma"/>
        </w:rPr>
        <w:t>Auto</w:t>
      </w:r>
      <w:r w:rsidRPr="00CD7F96">
        <w:rPr>
          <w:rFonts w:ascii="Cambria Math" w:hAnsi="Cambria Math" w:cs="Cambria Math"/>
        </w:rPr>
        <w:t>‑</w:t>
      </w:r>
      <w:r w:rsidRPr="00CD7F96">
        <w:rPr>
          <w:rFonts w:ascii="Aptos" w:hAnsi="Aptos" w:cs="Tahoma"/>
        </w:rPr>
        <w:t>enrolment workplace pension</w:t>
      </w:r>
      <w:r w:rsidR="00ED5D8B">
        <w:rPr>
          <w:rFonts w:ascii="Aptos" w:hAnsi="Aptos" w:cs="Tahoma"/>
        </w:rPr>
        <w:t xml:space="preserve"> with NEST </w:t>
      </w:r>
      <w:r w:rsidR="00452CD4">
        <w:rPr>
          <w:rFonts w:ascii="Aptos" w:hAnsi="Aptos" w:cs="Tahoma"/>
        </w:rPr>
        <w:t>with 8% employer contribution</w:t>
      </w:r>
    </w:p>
    <w:p w14:paraId="71356055" w14:textId="77777777" w:rsidR="00F5347B" w:rsidRDefault="00873488" w:rsidP="00F5347B">
      <w:pPr>
        <w:pStyle w:val="ListParagraph"/>
        <w:numPr>
          <w:ilvl w:val="0"/>
          <w:numId w:val="49"/>
        </w:numPr>
        <w:rPr>
          <w:rFonts w:ascii="Aptos" w:hAnsi="Aptos" w:cs="Tahoma"/>
        </w:rPr>
      </w:pPr>
      <w:r w:rsidRPr="00CD7F96">
        <w:rPr>
          <w:rFonts w:ascii="Aptos" w:hAnsi="Aptos" w:cs="Tahoma"/>
        </w:rPr>
        <w:t>Laptop and mobile phone for company use; season</w:t>
      </w:r>
      <w:r w:rsidRPr="00CD7F96">
        <w:rPr>
          <w:rFonts w:ascii="Cambria Math" w:hAnsi="Cambria Math" w:cs="Cambria Math"/>
        </w:rPr>
        <w:t>‑</w:t>
      </w:r>
      <w:r w:rsidRPr="00CD7F96">
        <w:rPr>
          <w:rFonts w:ascii="Aptos" w:hAnsi="Aptos" w:cs="Tahoma"/>
        </w:rPr>
        <w:t>ticket/bike loan (interest</w:t>
      </w:r>
      <w:r w:rsidRPr="00CD7F96">
        <w:rPr>
          <w:rFonts w:ascii="Cambria Math" w:hAnsi="Cambria Math" w:cs="Cambria Math"/>
        </w:rPr>
        <w:t>‑</w:t>
      </w:r>
      <w:r w:rsidRPr="00CD7F96">
        <w:rPr>
          <w:rFonts w:ascii="Aptos" w:hAnsi="Aptos" w:cs="Tahoma"/>
        </w:rPr>
        <w:t>free).</w:t>
      </w:r>
    </w:p>
    <w:p w14:paraId="1F459919" w14:textId="1042E41A" w:rsidR="00ED5D8B" w:rsidRPr="00F5347B" w:rsidRDefault="00ED5D8B" w:rsidP="00F5347B">
      <w:pPr>
        <w:pStyle w:val="ListParagraph"/>
        <w:numPr>
          <w:ilvl w:val="0"/>
          <w:numId w:val="49"/>
        </w:numPr>
        <w:rPr>
          <w:rFonts w:ascii="Aptos" w:hAnsi="Aptos" w:cs="Tahoma"/>
        </w:rPr>
      </w:pPr>
      <w:r w:rsidRPr="00F5347B">
        <w:rPr>
          <w:rFonts w:ascii="Aptos" w:hAnsi="Aptos" w:cs="Tahoma"/>
        </w:rPr>
        <w:t>24/7 access to our employee assistance programme</w:t>
      </w:r>
      <w:r w:rsidR="00C11809" w:rsidRPr="00F5347B">
        <w:rPr>
          <w:rFonts w:ascii="Aptos" w:hAnsi="Aptos" w:cs="Tahoma"/>
        </w:rPr>
        <w:t>.</w:t>
      </w:r>
      <w:r w:rsidRPr="00F5347B">
        <w:rPr>
          <w:rFonts w:ascii="Aptos" w:hAnsi="Aptos" w:cs="Tahoma"/>
        </w:rPr>
        <w:t xml:space="preserve"> </w:t>
      </w:r>
    </w:p>
    <w:p w14:paraId="5DDA4CD1" w14:textId="77777777" w:rsidR="0040388E" w:rsidRPr="0040388E" w:rsidRDefault="0040388E" w:rsidP="0040388E">
      <w:pPr>
        <w:ind w:left="360"/>
        <w:rPr>
          <w:rFonts w:ascii="Aptos" w:hAnsi="Aptos" w:cs="Tahoma"/>
        </w:rPr>
      </w:pPr>
    </w:p>
    <w:p w14:paraId="06D47BE9" w14:textId="20A4CBA4" w:rsidR="00ED5D8B" w:rsidRDefault="00ED5D8B" w:rsidP="00ED5D8B">
      <w:pPr>
        <w:rPr>
          <w:rFonts w:ascii="Aptos" w:hAnsi="Aptos" w:cs="Tahoma"/>
          <w:sz w:val="22"/>
          <w:szCs w:val="22"/>
        </w:rPr>
      </w:pPr>
      <w:r w:rsidRPr="00ED5D8B">
        <w:rPr>
          <w:rFonts w:ascii="Aptos" w:hAnsi="Aptos" w:cs="Tahoma"/>
          <w:sz w:val="22"/>
          <w:szCs w:val="22"/>
        </w:rPr>
        <w:t xml:space="preserve">For more information on Thames21, please visit our website at </w:t>
      </w:r>
      <w:hyperlink r:id="rId12" w:history="1">
        <w:r w:rsidR="005672B9" w:rsidRPr="002324B0">
          <w:rPr>
            <w:rStyle w:val="Hyperlink"/>
            <w:rFonts w:ascii="Aptos" w:hAnsi="Aptos" w:cs="Tahoma"/>
            <w:b/>
            <w:bCs/>
            <w:sz w:val="22"/>
            <w:szCs w:val="22"/>
          </w:rPr>
          <w:t>www.thames21.org.uk</w:t>
        </w:r>
      </w:hyperlink>
      <w:r w:rsidRPr="00ED5D8B">
        <w:rPr>
          <w:rFonts w:ascii="Aptos" w:hAnsi="Aptos" w:cs="Tahoma"/>
          <w:sz w:val="22"/>
          <w:szCs w:val="22"/>
        </w:rPr>
        <w:t>.</w:t>
      </w:r>
    </w:p>
    <w:p w14:paraId="46DAB1A5" w14:textId="77777777" w:rsidR="005672B9" w:rsidRDefault="005672B9" w:rsidP="00ED5D8B">
      <w:pPr>
        <w:rPr>
          <w:rFonts w:ascii="Aptos" w:hAnsi="Aptos" w:cs="Tahoma"/>
          <w:sz w:val="22"/>
          <w:szCs w:val="22"/>
        </w:rPr>
      </w:pPr>
    </w:p>
    <w:p w14:paraId="366C4CD9" w14:textId="421B58EA" w:rsidR="005672B9" w:rsidRPr="00ED5D8B" w:rsidRDefault="005672B9" w:rsidP="00ED5D8B">
      <w:pPr>
        <w:rPr>
          <w:rFonts w:ascii="Aptos" w:hAnsi="Aptos" w:cs="Tahoma"/>
          <w:sz w:val="22"/>
          <w:szCs w:val="22"/>
        </w:rPr>
      </w:pPr>
      <w:r>
        <w:rPr>
          <w:rFonts w:ascii="Aptos" w:hAnsi="Aptos" w:cs="Tahoma"/>
          <w:sz w:val="22"/>
          <w:szCs w:val="22"/>
        </w:rPr>
        <w:t>Please email your CV, as an expression of interest</w:t>
      </w:r>
      <w:r w:rsidR="005A3655">
        <w:rPr>
          <w:rFonts w:ascii="Aptos" w:hAnsi="Aptos" w:cs="Tahoma"/>
          <w:sz w:val="22"/>
          <w:szCs w:val="22"/>
        </w:rPr>
        <w:t xml:space="preserve"> to Chris Coode at </w:t>
      </w:r>
      <w:hyperlink r:id="rId13" w:history="1">
        <w:r w:rsidR="005A3655" w:rsidRPr="004057B3">
          <w:rPr>
            <w:rStyle w:val="Hyperlink"/>
            <w:rFonts w:ascii="Aptos" w:hAnsi="Aptos" w:cs="Tahoma"/>
            <w:b/>
            <w:bCs/>
            <w:sz w:val="22"/>
            <w:szCs w:val="22"/>
          </w:rPr>
          <w:t>chris.coode@thames21.org.uk</w:t>
        </w:r>
      </w:hyperlink>
      <w:r w:rsidR="005A3655">
        <w:rPr>
          <w:rFonts w:ascii="Aptos" w:hAnsi="Aptos" w:cs="Tahoma"/>
          <w:sz w:val="22"/>
          <w:szCs w:val="22"/>
        </w:rPr>
        <w:t xml:space="preserve">, by no later than </w:t>
      </w:r>
      <w:r w:rsidR="00145431" w:rsidRPr="00145431">
        <w:rPr>
          <w:rFonts w:ascii="Aptos" w:hAnsi="Aptos" w:cs="Tahoma"/>
          <w:b/>
          <w:bCs/>
          <w:sz w:val="22"/>
          <w:szCs w:val="22"/>
        </w:rPr>
        <w:t xml:space="preserve">5pm on </w:t>
      </w:r>
      <w:r w:rsidR="004057B3">
        <w:rPr>
          <w:rFonts w:ascii="Aptos" w:hAnsi="Aptos" w:cs="Tahoma"/>
          <w:b/>
          <w:bCs/>
          <w:sz w:val="22"/>
          <w:szCs w:val="22"/>
        </w:rPr>
        <w:t xml:space="preserve">Friday </w:t>
      </w:r>
      <w:r w:rsidR="00731F64">
        <w:rPr>
          <w:rFonts w:ascii="Aptos" w:hAnsi="Aptos" w:cs="Tahoma"/>
          <w:b/>
          <w:bCs/>
          <w:sz w:val="22"/>
          <w:szCs w:val="22"/>
        </w:rPr>
        <w:t>2 October 2026</w:t>
      </w:r>
      <w:r w:rsidR="00145431">
        <w:rPr>
          <w:rFonts w:ascii="Aptos" w:hAnsi="Aptos" w:cs="Tahoma"/>
          <w:sz w:val="22"/>
          <w:szCs w:val="22"/>
        </w:rPr>
        <w:t xml:space="preserve">. </w:t>
      </w:r>
      <w:r w:rsidR="0047690E">
        <w:rPr>
          <w:rFonts w:ascii="Aptos" w:hAnsi="Aptos" w:cs="Tahoma"/>
          <w:sz w:val="22"/>
          <w:szCs w:val="22"/>
        </w:rPr>
        <w:t xml:space="preserve">Please mark the </w:t>
      </w:r>
      <w:r w:rsidR="00647C99">
        <w:rPr>
          <w:rFonts w:ascii="Aptos" w:hAnsi="Aptos" w:cs="Tahoma"/>
          <w:sz w:val="22"/>
          <w:szCs w:val="22"/>
        </w:rPr>
        <w:t>reference (</w:t>
      </w:r>
      <w:r w:rsidR="00647C99" w:rsidRPr="00647C99">
        <w:rPr>
          <w:rFonts w:ascii="Aptos" w:hAnsi="Aptos" w:cs="Tahoma"/>
          <w:b/>
          <w:bCs/>
          <w:sz w:val="22"/>
          <w:szCs w:val="22"/>
        </w:rPr>
        <w:t>HIR0926</w:t>
      </w:r>
      <w:r w:rsidR="00647C99">
        <w:rPr>
          <w:rFonts w:ascii="Aptos" w:hAnsi="Aptos" w:cs="Tahoma"/>
          <w:sz w:val="22"/>
          <w:szCs w:val="22"/>
        </w:rPr>
        <w:t xml:space="preserve">) in the subject box of your email. </w:t>
      </w:r>
    </w:p>
    <w:p w14:paraId="20A247E1" w14:textId="77777777" w:rsidR="00ED5D8B" w:rsidRPr="00ED5D8B" w:rsidRDefault="00ED5D8B" w:rsidP="00ED5D8B">
      <w:pPr>
        <w:rPr>
          <w:rFonts w:ascii="Aptos" w:hAnsi="Aptos" w:cs="Tahoma"/>
          <w:sz w:val="22"/>
          <w:szCs w:val="22"/>
        </w:rPr>
      </w:pPr>
    </w:p>
    <w:p w14:paraId="74187A99" w14:textId="461308DE" w:rsidR="00ED5D8B" w:rsidRPr="00ED5D8B" w:rsidRDefault="00ED5D8B" w:rsidP="00ED5D8B">
      <w:pPr>
        <w:jc w:val="both"/>
        <w:rPr>
          <w:rFonts w:ascii="Aptos" w:hAnsi="Aptos" w:cs="Tahoma"/>
          <w:sz w:val="22"/>
          <w:szCs w:val="22"/>
        </w:rPr>
      </w:pPr>
      <w:r w:rsidRPr="00ED5D8B">
        <w:rPr>
          <w:rFonts w:ascii="Aptos" w:hAnsi="Aptos" w:cs="Tahoma"/>
          <w:sz w:val="22"/>
          <w:szCs w:val="22"/>
        </w:rPr>
        <w:t>We appreciate the time you will have taken to apply to this role, and we do appreciate that it is disconcerting when you don’t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ED5D8B" w:rsidRPr="00ED5D8B" w:rsidSect="0046134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BF41" w14:textId="77777777" w:rsidR="00295CF4" w:rsidRDefault="00295CF4" w:rsidP="0016496A">
      <w:r>
        <w:separator/>
      </w:r>
    </w:p>
  </w:endnote>
  <w:endnote w:type="continuationSeparator" w:id="0">
    <w:p w14:paraId="46552E29" w14:textId="77777777" w:rsidR="00295CF4" w:rsidRDefault="00295CF4"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2339" w14:textId="77777777" w:rsidR="00295CF4" w:rsidRDefault="00295CF4" w:rsidP="0016496A">
      <w:r>
        <w:separator/>
      </w:r>
    </w:p>
  </w:footnote>
  <w:footnote w:type="continuationSeparator" w:id="0">
    <w:p w14:paraId="32DA5F6A" w14:textId="77777777" w:rsidR="00295CF4" w:rsidRDefault="00295CF4"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CAC"/>
    <w:multiLevelType w:val="hybridMultilevel"/>
    <w:tmpl w:val="ECF4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25BF5"/>
    <w:multiLevelType w:val="hybridMultilevel"/>
    <w:tmpl w:val="FED4CEF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162035B"/>
    <w:multiLevelType w:val="hybridMultilevel"/>
    <w:tmpl w:val="FDDEC1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748E"/>
    <w:multiLevelType w:val="hybridMultilevel"/>
    <w:tmpl w:val="93E6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854022"/>
    <w:multiLevelType w:val="hybridMultilevel"/>
    <w:tmpl w:val="27F2D35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2FB02147"/>
    <w:multiLevelType w:val="hybridMultilevel"/>
    <w:tmpl w:val="A026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8319AD"/>
    <w:multiLevelType w:val="hybridMultilevel"/>
    <w:tmpl w:val="51F6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D24C78"/>
    <w:multiLevelType w:val="hybridMultilevel"/>
    <w:tmpl w:val="F0F8FA52"/>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567B0"/>
    <w:multiLevelType w:val="hybridMultilevel"/>
    <w:tmpl w:val="199A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7D14D1"/>
    <w:multiLevelType w:val="hybridMultilevel"/>
    <w:tmpl w:val="9996A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C01DB8"/>
    <w:multiLevelType w:val="hybridMultilevel"/>
    <w:tmpl w:val="8D824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E45CC7"/>
    <w:multiLevelType w:val="hybridMultilevel"/>
    <w:tmpl w:val="815C222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C03C2"/>
    <w:multiLevelType w:val="hybridMultilevel"/>
    <w:tmpl w:val="A410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2B757B"/>
    <w:multiLevelType w:val="hybridMultilevel"/>
    <w:tmpl w:val="9BE4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5717B"/>
    <w:multiLevelType w:val="hybridMultilevel"/>
    <w:tmpl w:val="B590C620"/>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591637FA">
      <w:numFmt w:val="bullet"/>
      <w:lvlText w:val="-"/>
      <w:lvlJc w:val="left"/>
      <w:pPr>
        <w:ind w:left="2880" w:hanging="360"/>
      </w:pPr>
      <w:rPr>
        <w:rFonts w:ascii="Calibri Light" w:eastAsia="Times New Roman" w:hAnsi="Calibri Light" w:cs="Calibri Light"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91684">
    <w:abstractNumId w:val="18"/>
  </w:num>
  <w:num w:numId="2" w16cid:durableId="198858669">
    <w:abstractNumId w:val="38"/>
  </w:num>
  <w:num w:numId="3" w16cid:durableId="1029334091">
    <w:abstractNumId w:val="30"/>
  </w:num>
  <w:num w:numId="4" w16cid:durableId="1353412204">
    <w:abstractNumId w:val="22"/>
  </w:num>
  <w:num w:numId="5" w16cid:durableId="1985574811">
    <w:abstractNumId w:val="10"/>
  </w:num>
  <w:num w:numId="6" w16cid:durableId="1499072952">
    <w:abstractNumId w:val="4"/>
  </w:num>
  <w:num w:numId="7" w16cid:durableId="334304829">
    <w:abstractNumId w:val="13"/>
  </w:num>
  <w:num w:numId="8" w16cid:durableId="1347097504">
    <w:abstractNumId w:val="36"/>
  </w:num>
  <w:num w:numId="9" w16cid:durableId="290670684">
    <w:abstractNumId w:val="39"/>
  </w:num>
  <w:num w:numId="10" w16cid:durableId="1156721200">
    <w:abstractNumId w:val="37"/>
  </w:num>
  <w:num w:numId="11" w16cid:durableId="712005659">
    <w:abstractNumId w:val="29"/>
  </w:num>
  <w:num w:numId="12" w16cid:durableId="1467116397">
    <w:abstractNumId w:val="32"/>
  </w:num>
  <w:num w:numId="13" w16cid:durableId="335351856">
    <w:abstractNumId w:val="24"/>
  </w:num>
  <w:num w:numId="14" w16cid:durableId="1005941644">
    <w:abstractNumId w:val="6"/>
  </w:num>
  <w:num w:numId="15" w16cid:durableId="278686522">
    <w:abstractNumId w:val="12"/>
  </w:num>
  <w:num w:numId="16" w16cid:durableId="1381398061">
    <w:abstractNumId w:val="5"/>
  </w:num>
  <w:num w:numId="17" w16cid:durableId="1834879295">
    <w:abstractNumId w:val="27"/>
  </w:num>
  <w:num w:numId="18" w16cid:durableId="2033920529">
    <w:abstractNumId w:val="7"/>
  </w:num>
  <w:num w:numId="19" w16cid:durableId="245698560">
    <w:abstractNumId w:val="21"/>
  </w:num>
  <w:num w:numId="20" w16cid:durableId="1885214625">
    <w:abstractNumId w:val="20"/>
  </w:num>
  <w:num w:numId="21" w16cid:durableId="593323021">
    <w:abstractNumId w:val="9"/>
  </w:num>
  <w:num w:numId="22" w16cid:durableId="542401043">
    <w:abstractNumId w:val="25"/>
  </w:num>
  <w:num w:numId="23" w16cid:durableId="1219364793">
    <w:abstractNumId w:val="28"/>
  </w:num>
  <w:num w:numId="24" w16cid:durableId="1774402196">
    <w:abstractNumId w:val="37"/>
  </w:num>
  <w:num w:numId="25" w16cid:durableId="1978021724">
    <w:abstractNumId w:val="14"/>
  </w:num>
  <w:num w:numId="26" w16cid:durableId="2038500481">
    <w:abstractNumId w:val="28"/>
  </w:num>
  <w:num w:numId="27" w16cid:durableId="1465928003">
    <w:abstractNumId w:val="20"/>
  </w:num>
  <w:num w:numId="28" w16cid:durableId="1591429310">
    <w:abstractNumId w:val="9"/>
  </w:num>
  <w:num w:numId="29" w16cid:durableId="1705594957">
    <w:abstractNumId w:val="31"/>
  </w:num>
  <w:num w:numId="30" w16cid:durableId="1512911718">
    <w:abstractNumId w:val="8"/>
  </w:num>
  <w:num w:numId="31" w16cid:durableId="371343157">
    <w:abstractNumId w:val="41"/>
  </w:num>
  <w:num w:numId="32" w16cid:durableId="462116043">
    <w:abstractNumId w:val="43"/>
  </w:num>
  <w:num w:numId="33" w16cid:durableId="1123885596">
    <w:abstractNumId w:val="1"/>
  </w:num>
  <w:num w:numId="34" w16cid:durableId="1358701183">
    <w:abstractNumId w:val="34"/>
  </w:num>
  <w:num w:numId="35" w16cid:durableId="4199082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9389794">
    <w:abstractNumId w:val="42"/>
  </w:num>
  <w:num w:numId="37" w16cid:durableId="1589000226">
    <w:abstractNumId w:val="19"/>
  </w:num>
  <w:num w:numId="38" w16cid:durableId="638074968">
    <w:abstractNumId w:val="15"/>
  </w:num>
  <w:num w:numId="39" w16cid:durableId="153886968">
    <w:abstractNumId w:val="2"/>
  </w:num>
  <w:num w:numId="40" w16cid:durableId="1020931335">
    <w:abstractNumId w:val="3"/>
  </w:num>
  <w:num w:numId="41" w16cid:durableId="1986087401">
    <w:abstractNumId w:val="23"/>
  </w:num>
  <w:num w:numId="42" w16cid:durableId="904679114">
    <w:abstractNumId w:val="35"/>
  </w:num>
  <w:num w:numId="43" w16cid:durableId="1174955656">
    <w:abstractNumId w:val="11"/>
  </w:num>
  <w:num w:numId="44" w16cid:durableId="40784462">
    <w:abstractNumId w:val="17"/>
  </w:num>
  <w:num w:numId="45" w16cid:durableId="772819758">
    <w:abstractNumId w:val="40"/>
  </w:num>
  <w:num w:numId="46" w16cid:durableId="640883753">
    <w:abstractNumId w:val="0"/>
  </w:num>
  <w:num w:numId="47" w16cid:durableId="1919170318">
    <w:abstractNumId w:val="33"/>
  </w:num>
  <w:num w:numId="48" w16cid:durableId="1947762027">
    <w:abstractNumId w:val="26"/>
  </w:num>
  <w:num w:numId="49" w16cid:durableId="14540107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1FDC7"/>
  <w15:chartTrackingRefBased/>
  <w15:docId w15:val="{E43B0526-AA20-4F6E-A868-E80A85A6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customStyle="1" w:styleId="paragraph">
    <w:name w:val="paragraph"/>
    <w:basedOn w:val="Normal"/>
    <w:rsid w:val="00B52BB2"/>
    <w:pPr>
      <w:spacing w:before="100" w:beforeAutospacing="1" w:after="100" w:afterAutospacing="1"/>
    </w:pPr>
    <w:rPr>
      <w:lang w:eastAsia="en-GB"/>
    </w:rPr>
  </w:style>
  <w:style w:type="character" w:customStyle="1" w:styleId="normaltextrun">
    <w:name w:val="normaltextrun"/>
    <w:basedOn w:val="DefaultParagraphFont"/>
    <w:rsid w:val="00B52BB2"/>
  </w:style>
  <w:style w:type="character" w:customStyle="1" w:styleId="eop">
    <w:name w:val="eop"/>
    <w:basedOn w:val="DefaultParagraphFont"/>
    <w:rsid w:val="00B52BB2"/>
  </w:style>
  <w:style w:type="character" w:styleId="UnresolvedMention">
    <w:name w:val="Unresolved Mention"/>
    <w:basedOn w:val="DefaultParagraphFont"/>
    <w:uiPriority w:val="99"/>
    <w:semiHidden/>
    <w:unhideWhenUsed/>
    <w:rsid w:val="005672B9"/>
    <w:rPr>
      <w:color w:val="605E5C"/>
      <w:shd w:val="clear" w:color="auto" w:fill="E1DFDD"/>
    </w:rPr>
  </w:style>
  <w:style w:type="paragraph" w:styleId="Revision">
    <w:name w:val="Revision"/>
    <w:hidden/>
    <w:uiPriority w:val="99"/>
    <w:semiHidden/>
    <w:rsid w:val="004901E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103573210">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 w:id="20997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hris.coode@thames21.org.uk" TargetMode="External" Id="rId13" /><Relationship Type="http://schemas.openxmlformats.org/officeDocument/2006/relationships/settings" Target="settings.xml" Id="rId7" /><Relationship Type="http://schemas.openxmlformats.org/officeDocument/2006/relationships/hyperlink" Target="http://www.thames21.org.uk" TargetMode="Externa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