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2EF1" w14:textId="77777777" w:rsidR="003A66D9" w:rsidRPr="000C59EC" w:rsidRDefault="003A66D9" w:rsidP="006F517A">
      <w:pPr>
        <w:spacing w:line="276" w:lineRule="auto"/>
        <w:rPr>
          <w:rFonts w:ascii="Calibri" w:eastAsia="Calibri" w:hAnsi="Calibri" w:cs="Calibri"/>
          <w:b/>
          <w:bCs/>
          <w:color w:val="00C0AC" w:themeColor="accent1"/>
          <w:sz w:val="48"/>
          <w:szCs w:val="48"/>
        </w:rPr>
      </w:pPr>
      <w:r w:rsidRPr="000C59EC">
        <w:rPr>
          <w:rFonts w:ascii="Calibri" w:eastAsia="Calibri" w:hAnsi="Calibri" w:cs="Calibri"/>
          <w:b/>
          <w:bCs/>
          <w:color w:val="00C0AC" w:themeColor="accent1"/>
          <w:sz w:val="48"/>
          <w:szCs w:val="48"/>
        </w:rPr>
        <w:t>Role Profile and Job Description</w:t>
      </w:r>
    </w:p>
    <w:p w14:paraId="7DC7D326" w14:textId="1749FDCD" w:rsidR="003A66D9" w:rsidRPr="005928B9" w:rsidRDefault="003A66D9" w:rsidP="006F517A">
      <w:pPr>
        <w:spacing w:line="276" w:lineRule="auto"/>
        <w:rPr>
          <w:rFonts w:ascii="Calibri" w:eastAsia="Calibri" w:hAnsi="Calibri" w:cs="Calibri"/>
        </w:rPr>
      </w:pPr>
      <w:r w:rsidRPr="0B727629">
        <w:rPr>
          <w:rFonts w:ascii="Calibri" w:eastAsia="Calibri" w:hAnsi="Calibri" w:cs="Calibri"/>
        </w:rPr>
        <w:t>Title:</w:t>
      </w:r>
      <w:r>
        <w:tab/>
      </w:r>
      <w:r>
        <w:tab/>
      </w:r>
      <w:r>
        <w:tab/>
      </w:r>
      <w:r w:rsidR="00707335">
        <w:t>Community &amp; Events</w:t>
      </w:r>
      <w:r w:rsidR="000E7D8D" w:rsidRPr="005928B9">
        <w:t xml:space="preserve"> </w:t>
      </w:r>
      <w:r w:rsidR="00A96571" w:rsidRPr="005928B9">
        <w:t>Executive</w:t>
      </w:r>
      <w:r w:rsidR="000E7D8D" w:rsidRPr="005928B9">
        <w:t xml:space="preserve"> </w:t>
      </w:r>
    </w:p>
    <w:p w14:paraId="75FC65E4" w14:textId="57547AE3" w:rsidR="003A66D9" w:rsidRDefault="003A66D9" w:rsidP="006F517A">
      <w:pPr>
        <w:spacing w:line="276" w:lineRule="auto"/>
      </w:pPr>
      <w:r w:rsidRPr="005928B9">
        <w:rPr>
          <w:rFonts w:ascii="Calibri" w:eastAsia="Calibri" w:hAnsi="Calibri" w:cs="Calibri"/>
        </w:rPr>
        <w:t>Responsible to:</w:t>
      </w:r>
      <w:r w:rsidRPr="005928B9">
        <w:tab/>
      </w:r>
      <w:r w:rsidRPr="005928B9">
        <w:tab/>
      </w:r>
      <w:r w:rsidR="00461C6B" w:rsidRPr="005928B9">
        <w:rPr>
          <w:rFonts w:ascii="Calibri" w:eastAsia="Calibri" w:hAnsi="Calibri" w:cs="Calibri"/>
        </w:rPr>
        <w:t>Fundraising</w:t>
      </w:r>
      <w:r w:rsidRPr="005928B9">
        <w:rPr>
          <w:rFonts w:ascii="Calibri" w:eastAsia="Calibri" w:hAnsi="Calibri" w:cs="Calibri"/>
        </w:rPr>
        <w:t xml:space="preserve"> </w:t>
      </w:r>
      <w:r w:rsidR="00461C6B" w:rsidRPr="005928B9">
        <w:rPr>
          <w:rFonts w:ascii="Calibri" w:eastAsia="Calibri" w:hAnsi="Calibri" w:cs="Calibri"/>
        </w:rPr>
        <w:t>Manager</w:t>
      </w:r>
    </w:p>
    <w:p w14:paraId="6EDDDD3A" w14:textId="39E7DC61" w:rsidR="003A66D9" w:rsidRDefault="003A66D9" w:rsidP="006F517A">
      <w:pPr>
        <w:spacing w:line="276" w:lineRule="auto"/>
      </w:pPr>
      <w:r w:rsidRPr="0887B305">
        <w:rPr>
          <w:rFonts w:ascii="Calibri" w:eastAsia="Calibri" w:hAnsi="Calibri" w:cs="Calibri"/>
        </w:rPr>
        <w:t>Contract:</w:t>
      </w:r>
      <w:r>
        <w:tab/>
      </w:r>
      <w:r>
        <w:tab/>
      </w:r>
      <w:r w:rsidRPr="0887B305">
        <w:rPr>
          <w:rFonts w:ascii="Calibri" w:eastAsia="Calibri" w:hAnsi="Calibri" w:cs="Calibri"/>
        </w:rPr>
        <w:t xml:space="preserve">Full time (35 hours). </w:t>
      </w:r>
      <w:r w:rsidRPr="008276E8">
        <w:rPr>
          <w:rFonts w:ascii="Calibri" w:eastAsia="Calibri" w:hAnsi="Calibri" w:cs="Calibri"/>
        </w:rPr>
        <w:t>Permanent Contract</w:t>
      </w:r>
      <w:r w:rsidR="008276E8">
        <w:rPr>
          <w:rFonts w:ascii="Calibri" w:eastAsia="Calibri" w:hAnsi="Calibri" w:cs="Calibri"/>
        </w:rPr>
        <w:t>.</w:t>
      </w:r>
    </w:p>
    <w:p w14:paraId="507CEE95" w14:textId="77777777" w:rsidR="003A66D9" w:rsidRDefault="003A66D9" w:rsidP="006F517A">
      <w:pPr>
        <w:spacing w:line="276" w:lineRule="auto"/>
      </w:pPr>
      <w:r w:rsidRPr="0887B305">
        <w:rPr>
          <w:rFonts w:ascii="Calibri" w:eastAsia="Calibri" w:hAnsi="Calibri" w:cs="Calibri"/>
        </w:rPr>
        <w:t>Direct Reports:</w:t>
      </w:r>
      <w:r>
        <w:tab/>
      </w:r>
      <w:r>
        <w:tab/>
      </w:r>
      <w:r w:rsidRPr="0887B305">
        <w:rPr>
          <w:rFonts w:ascii="Calibri" w:eastAsia="Calibri" w:hAnsi="Calibri" w:cs="Calibri"/>
        </w:rPr>
        <w:t>N/A</w:t>
      </w:r>
    </w:p>
    <w:p w14:paraId="63D9B559" w14:textId="33244BA1" w:rsidR="003A66D9" w:rsidRDefault="003A66D9" w:rsidP="006F517A">
      <w:pPr>
        <w:spacing w:line="276" w:lineRule="auto"/>
        <w:ind w:left="2160" w:hanging="2160"/>
      </w:pPr>
      <w:r w:rsidRPr="0887B305">
        <w:rPr>
          <w:rFonts w:ascii="Calibri" w:eastAsia="Calibri" w:hAnsi="Calibri" w:cs="Calibri"/>
        </w:rPr>
        <w:t>Location:</w:t>
      </w:r>
      <w:r>
        <w:tab/>
      </w:r>
      <w:r>
        <w:rPr>
          <w:rFonts w:ascii="Calibri" w:eastAsia="Calibri" w:hAnsi="Calibri" w:cs="Calibri"/>
        </w:rPr>
        <w:t xml:space="preserve">Remote, Home Contract </w:t>
      </w:r>
    </w:p>
    <w:p w14:paraId="1417DE7D" w14:textId="77777777" w:rsidR="003A66D9" w:rsidRPr="000C59EC" w:rsidRDefault="003A66D9" w:rsidP="006F517A">
      <w:pPr>
        <w:rPr>
          <w:rFonts w:eastAsiaTheme="minorEastAsia"/>
          <w:b/>
          <w:bCs/>
          <w:color w:val="00C0AC" w:themeColor="accent1"/>
          <w:sz w:val="36"/>
          <w:szCs w:val="36"/>
        </w:rPr>
      </w:pPr>
      <w:r w:rsidRPr="000C59EC">
        <w:rPr>
          <w:rFonts w:eastAsiaTheme="minorEastAsia"/>
          <w:b/>
          <w:bCs/>
          <w:color w:val="00C0AC" w:themeColor="accent1"/>
          <w:sz w:val="36"/>
          <w:szCs w:val="36"/>
        </w:rPr>
        <w:t xml:space="preserve">Dreams Come True </w:t>
      </w:r>
    </w:p>
    <w:p w14:paraId="72BF21C5" w14:textId="19E974A3" w:rsidR="003A66D9" w:rsidRDefault="003A66D9" w:rsidP="006F517A">
      <w:pPr>
        <w:spacing w:line="276" w:lineRule="auto"/>
      </w:pPr>
      <w:r w:rsidRPr="0887B305">
        <w:rPr>
          <w:rFonts w:ascii="Calibri" w:eastAsia="Calibri" w:hAnsi="Calibri" w:cs="Calibri"/>
          <w:b/>
          <w:bCs/>
        </w:rPr>
        <w:t>We work with children who have it tough.</w:t>
      </w:r>
      <w:r w:rsidRPr="0887B305">
        <w:rPr>
          <w:rFonts w:ascii="Calibri" w:eastAsia="Calibri" w:hAnsi="Calibri" w:cs="Calibri"/>
        </w:rPr>
        <w:t xml:space="preserve"> Right now, there are thousands of children who need our support. They live in the highest areas of deprivation in the country, some are living with a disability, some are living with serious illness, </w:t>
      </w:r>
      <w:r w:rsidR="00F06269">
        <w:rPr>
          <w:rFonts w:ascii="Calibri" w:eastAsia="Calibri" w:hAnsi="Calibri" w:cs="Calibri"/>
        </w:rPr>
        <w:t xml:space="preserve">and </w:t>
      </w:r>
      <w:r w:rsidRPr="0887B305">
        <w:rPr>
          <w:rFonts w:ascii="Calibri" w:eastAsia="Calibri" w:hAnsi="Calibri" w:cs="Calibri"/>
        </w:rPr>
        <w:t xml:space="preserve">some are living with life-limiting conditions. </w:t>
      </w:r>
      <w:r w:rsidRPr="0887B305">
        <w:rPr>
          <w:rFonts w:ascii="Calibri" w:eastAsia="Calibri" w:hAnsi="Calibri" w:cs="Calibri"/>
          <w:b/>
          <w:bCs/>
        </w:rPr>
        <w:t>These children deserve our attention.</w:t>
      </w:r>
    </w:p>
    <w:p w14:paraId="297F83E5" w14:textId="77777777" w:rsidR="003A66D9" w:rsidRDefault="003A66D9" w:rsidP="006F517A">
      <w:pPr>
        <w:spacing w:line="276" w:lineRule="auto"/>
      </w:pPr>
      <w:r w:rsidRPr="0887B305">
        <w:rPr>
          <w:rFonts w:ascii="Calibri" w:eastAsia="Calibri" w:hAnsi="Calibri" w:cs="Calibri"/>
        </w:rPr>
        <w:t>We believe that every child and young person has a right to dream, no matter who they are, and where they live. Our dreams makers work with these children to bring moments of magic and deliver lasting impact.</w:t>
      </w:r>
    </w:p>
    <w:p w14:paraId="6E9E9EA6" w14:textId="77777777" w:rsidR="003A66D9" w:rsidRPr="000C59EC" w:rsidRDefault="003A66D9" w:rsidP="006F517A">
      <w:pPr>
        <w:rPr>
          <w:rFonts w:eastAsiaTheme="minorEastAsia"/>
          <w:b/>
          <w:bCs/>
          <w:color w:val="00C0AC" w:themeColor="accent1"/>
          <w:sz w:val="36"/>
          <w:szCs w:val="36"/>
        </w:rPr>
      </w:pPr>
      <w:r w:rsidRPr="000C59EC">
        <w:rPr>
          <w:rFonts w:eastAsiaTheme="minorEastAsia"/>
          <w:b/>
          <w:bCs/>
          <w:color w:val="00C0AC" w:themeColor="accent1"/>
          <w:sz w:val="36"/>
          <w:szCs w:val="36"/>
        </w:rPr>
        <w:t xml:space="preserve">Purpose of the role </w:t>
      </w:r>
    </w:p>
    <w:p w14:paraId="670E6407" w14:textId="4700A54F" w:rsidR="00461C6B" w:rsidRPr="00461C6B" w:rsidRDefault="00461C6B" w:rsidP="006F517A">
      <w:pPr>
        <w:spacing w:line="257" w:lineRule="auto"/>
        <w:rPr>
          <w:rFonts w:ascii="Calibri" w:eastAsia="Calibri" w:hAnsi="Calibri" w:cs="Calibri"/>
        </w:rPr>
      </w:pPr>
      <w:r w:rsidRPr="00665DED">
        <w:rPr>
          <w:rFonts w:ascii="Calibri" w:eastAsia="Calibri" w:hAnsi="Calibri" w:cs="Calibri"/>
        </w:rPr>
        <w:t xml:space="preserve">Reporting to the </w:t>
      </w:r>
      <w:r>
        <w:rPr>
          <w:rFonts w:ascii="Calibri" w:eastAsia="Calibri" w:hAnsi="Calibri" w:cs="Calibri"/>
        </w:rPr>
        <w:t>Fundraising Manager</w:t>
      </w:r>
      <w:r w:rsidRPr="00665DED">
        <w:rPr>
          <w:rFonts w:ascii="Calibri" w:eastAsia="Calibri" w:hAnsi="Calibri" w:cs="Calibri"/>
        </w:rPr>
        <w:t xml:space="preserve">, the </w:t>
      </w:r>
      <w:r w:rsidR="00707335">
        <w:rPr>
          <w:rFonts w:ascii="Calibri" w:eastAsia="Calibri" w:hAnsi="Calibri" w:cs="Calibri"/>
        </w:rPr>
        <w:t>Community &amp; Events</w:t>
      </w:r>
      <w:r w:rsidR="00A96571">
        <w:rPr>
          <w:rFonts w:ascii="Calibri" w:eastAsia="Calibri" w:hAnsi="Calibri" w:cs="Calibri"/>
        </w:rPr>
        <w:t xml:space="preserve"> </w:t>
      </w:r>
      <w:r w:rsidR="00AD1CAD">
        <w:rPr>
          <w:rFonts w:ascii="Calibri" w:eastAsia="Calibri" w:hAnsi="Calibri" w:cs="Calibri"/>
        </w:rPr>
        <w:t>Executive</w:t>
      </w:r>
      <w:r w:rsidRPr="00665DE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is an integral part of the Fundraising </w:t>
      </w:r>
      <w:r w:rsidR="00400342">
        <w:rPr>
          <w:rFonts w:ascii="Calibri" w:eastAsia="Calibri" w:hAnsi="Calibri" w:cs="Calibri"/>
        </w:rPr>
        <w:t>team,</w:t>
      </w:r>
      <w:r w:rsidR="008E30BF">
        <w:rPr>
          <w:rFonts w:ascii="Calibri" w:eastAsia="Calibri" w:hAnsi="Calibri" w:cs="Calibri"/>
        </w:rPr>
        <w:t xml:space="preserve"> providing </w:t>
      </w:r>
      <w:r w:rsidR="00A96571">
        <w:rPr>
          <w:rFonts w:ascii="Calibri" w:eastAsia="Calibri" w:hAnsi="Calibri" w:cs="Calibri"/>
        </w:rPr>
        <w:t>outstanding</w:t>
      </w:r>
      <w:r w:rsidR="008E30BF">
        <w:rPr>
          <w:rFonts w:ascii="Calibri" w:eastAsia="Calibri" w:hAnsi="Calibri" w:cs="Calibri"/>
        </w:rPr>
        <w:t xml:space="preserve"> administrative and general </w:t>
      </w:r>
      <w:r w:rsidR="00A96571">
        <w:rPr>
          <w:rFonts w:ascii="Calibri" w:eastAsia="Calibri" w:hAnsi="Calibri" w:cs="Calibri"/>
        </w:rPr>
        <w:t xml:space="preserve">fundraising </w:t>
      </w:r>
      <w:r w:rsidR="008E30BF">
        <w:rPr>
          <w:rFonts w:ascii="Calibri" w:eastAsia="Calibri" w:hAnsi="Calibri" w:cs="Calibri"/>
        </w:rPr>
        <w:t>support</w:t>
      </w:r>
      <w:r w:rsidR="006D1B3B">
        <w:rPr>
          <w:rFonts w:ascii="Calibri" w:eastAsia="Calibri" w:hAnsi="Calibri" w:cs="Calibri"/>
        </w:rPr>
        <w:t xml:space="preserve"> with a focus on income generation, </w:t>
      </w:r>
      <w:r w:rsidR="00C86F89">
        <w:rPr>
          <w:rFonts w:ascii="Calibri" w:eastAsia="Calibri" w:hAnsi="Calibri" w:cs="Calibri"/>
        </w:rPr>
        <w:t>supporter stewardship and data accuracy</w:t>
      </w:r>
      <w:r>
        <w:rPr>
          <w:rFonts w:ascii="Calibri" w:eastAsia="Calibri" w:hAnsi="Calibri" w:cs="Calibri"/>
        </w:rPr>
        <w:t xml:space="preserve">. </w:t>
      </w:r>
      <w:r w:rsidRPr="007129B2">
        <w:rPr>
          <w:rFonts w:ascii="Calibri" w:eastAsia="Calibri" w:hAnsi="Calibri" w:cs="Calibri"/>
        </w:rPr>
        <w:t xml:space="preserve">The Fundraising </w:t>
      </w:r>
      <w:r w:rsidR="00400342" w:rsidRPr="007129B2">
        <w:rPr>
          <w:rFonts w:ascii="Calibri" w:eastAsia="Calibri" w:hAnsi="Calibri" w:cs="Calibri"/>
        </w:rPr>
        <w:t>Executive</w:t>
      </w:r>
      <w:r>
        <w:rPr>
          <w:rFonts w:ascii="Calibri" w:eastAsia="Calibri" w:hAnsi="Calibri" w:cs="Calibri"/>
        </w:rPr>
        <w:t xml:space="preserve"> </w:t>
      </w:r>
      <w:r w:rsidR="008E30BF">
        <w:rPr>
          <w:rFonts w:ascii="Calibri" w:eastAsia="Calibri" w:hAnsi="Calibri" w:cs="Calibri"/>
        </w:rPr>
        <w:t>manage</w:t>
      </w:r>
      <w:r w:rsidR="00A96571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all </w:t>
      </w:r>
      <w:r w:rsidR="008E30BF">
        <w:rPr>
          <w:rFonts w:ascii="Calibri" w:eastAsia="Calibri" w:hAnsi="Calibri" w:cs="Calibri"/>
        </w:rPr>
        <w:t>incoming</w:t>
      </w:r>
      <w:r w:rsidR="00400342">
        <w:rPr>
          <w:rFonts w:ascii="Calibri" w:eastAsia="Calibri" w:hAnsi="Calibri" w:cs="Calibri"/>
        </w:rPr>
        <w:t xml:space="preserve"> fundraising</w:t>
      </w:r>
      <w:r w:rsidR="008E30B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enquiries and provide</w:t>
      </w:r>
      <w:r w:rsidR="00A96571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</w:t>
      </w:r>
      <w:r w:rsidR="00A96571">
        <w:rPr>
          <w:rFonts w:ascii="Calibri" w:eastAsia="Calibri" w:hAnsi="Calibri" w:cs="Calibri"/>
        </w:rPr>
        <w:t>excellent</w:t>
      </w:r>
      <w:r>
        <w:rPr>
          <w:rFonts w:ascii="Calibri" w:eastAsia="Calibri" w:hAnsi="Calibri" w:cs="Calibri"/>
        </w:rPr>
        <w:t xml:space="preserve"> customer care and stewardship </w:t>
      </w:r>
      <w:r w:rsidR="00FC33CE"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</w:rPr>
        <w:t xml:space="preserve"> our</w:t>
      </w:r>
      <w:r w:rsidR="008E30BF">
        <w:rPr>
          <w:rFonts w:ascii="Calibri" w:eastAsia="Calibri" w:hAnsi="Calibri" w:cs="Calibri"/>
        </w:rPr>
        <w:t xml:space="preserve"> </w:t>
      </w:r>
      <w:r w:rsidR="008456AB">
        <w:rPr>
          <w:rFonts w:ascii="Calibri" w:eastAsia="Calibri" w:hAnsi="Calibri" w:cs="Calibri"/>
        </w:rPr>
        <w:t>community</w:t>
      </w:r>
      <w:r w:rsidR="00E734EE">
        <w:rPr>
          <w:rFonts w:ascii="Calibri" w:eastAsia="Calibri" w:hAnsi="Calibri" w:cs="Calibri"/>
        </w:rPr>
        <w:t xml:space="preserve"> and events</w:t>
      </w:r>
      <w:r w:rsidR="004003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supporters. This is </w:t>
      </w:r>
      <w:r w:rsidR="00400342">
        <w:rPr>
          <w:rFonts w:ascii="Calibri" w:eastAsia="Calibri" w:hAnsi="Calibri" w:cs="Calibri"/>
        </w:rPr>
        <w:t xml:space="preserve">a </w:t>
      </w:r>
      <w:r w:rsidR="00A96571">
        <w:rPr>
          <w:rFonts w:ascii="Calibri" w:eastAsia="Calibri" w:hAnsi="Calibri" w:cs="Calibri"/>
        </w:rPr>
        <w:t>busy</w:t>
      </w:r>
      <w:r>
        <w:rPr>
          <w:rFonts w:ascii="Calibri" w:eastAsia="Calibri" w:hAnsi="Calibri" w:cs="Calibri"/>
        </w:rPr>
        <w:t xml:space="preserve"> role, supporting </w:t>
      </w:r>
      <w:r w:rsidR="00FC33CE">
        <w:rPr>
          <w:rFonts w:ascii="Calibri" w:eastAsia="Calibri" w:hAnsi="Calibri" w:cs="Calibri"/>
        </w:rPr>
        <w:t xml:space="preserve">colleagues across </w:t>
      </w:r>
      <w:r>
        <w:rPr>
          <w:rFonts w:ascii="Calibri" w:eastAsia="Calibri" w:hAnsi="Calibri" w:cs="Calibri"/>
        </w:rPr>
        <w:t>multiple areas of fundraising</w:t>
      </w:r>
      <w:r w:rsidR="00A96571">
        <w:rPr>
          <w:rFonts w:ascii="Calibri" w:eastAsia="Calibri" w:hAnsi="Calibri" w:cs="Calibri"/>
        </w:rPr>
        <w:t>, including</w:t>
      </w:r>
      <w:r>
        <w:rPr>
          <w:rFonts w:ascii="Calibri" w:eastAsia="Calibri" w:hAnsi="Calibri" w:cs="Calibri"/>
        </w:rPr>
        <w:t xml:space="preserve"> </w:t>
      </w:r>
      <w:r w:rsidR="00400342">
        <w:rPr>
          <w:rFonts w:ascii="Calibri" w:eastAsia="Calibri" w:hAnsi="Calibri" w:cs="Calibri"/>
        </w:rPr>
        <w:t>events,</w:t>
      </w:r>
      <w:r w:rsidR="00A05561">
        <w:rPr>
          <w:rFonts w:ascii="Calibri" w:eastAsia="Calibri" w:hAnsi="Calibri" w:cs="Calibri"/>
        </w:rPr>
        <w:t xml:space="preserve"> </w:t>
      </w:r>
      <w:r w:rsidR="00E734EE">
        <w:rPr>
          <w:rFonts w:ascii="Calibri" w:eastAsia="Calibri" w:hAnsi="Calibri" w:cs="Calibri"/>
        </w:rPr>
        <w:t xml:space="preserve">community, </w:t>
      </w:r>
      <w:r w:rsidR="00C502AC">
        <w:rPr>
          <w:rFonts w:ascii="Calibri" w:eastAsia="Calibri" w:hAnsi="Calibri" w:cs="Calibri"/>
        </w:rPr>
        <w:t xml:space="preserve">corporate </w:t>
      </w:r>
      <w:r w:rsidR="00A05561"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</w:t>
      </w:r>
      <w:r w:rsidR="00400342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rusts fundraising. </w:t>
      </w:r>
    </w:p>
    <w:p w14:paraId="235265C6" w14:textId="61512842" w:rsidR="00461C6B" w:rsidRPr="00461C6B" w:rsidRDefault="00A05561" w:rsidP="006F517A">
      <w:pPr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In this role</w:t>
      </w:r>
      <w:r w:rsidR="00400342">
        <w:rPr>
          <w:rFonts w:ascii="Calibri" w:eastAsiaTheme="minorEastAsia" w:hAnsi="Calibri" w:cs="Calibri"/>
          <w:lang w:val="en-US"/>
        </w:rPr>
        <w:t>,</w:t>
      </w:r>
      <w:r>
        <w:rPr>
          <w:rFonts w:ascii="Calibri" w:eastAsiaTheme="minorEastAsia" w:hAnsi="Calibri" w:cs="Calibri"/>
          <w:lang w:val="en-US"/>
        </w:rPr>
        <w:t xml:space="preserve"> you will undertake all key administrative</w:t>
      </w:r>
      <w:r w:rsidR="00253CF0">
        <w:rPr>
          <w:rFonts w:ascii="Calibri" w:eastAsiaTheme="minorEastAsia" w:hAnsi="Calibri" w:cs="Calibri"/>
          <w:lang w:val="en-US"/>
        </w:rPr>
        <w:t>, database</w:t>
      </w:r>
      <w:r>
        <w:rPr>
          <w:rFonts w:ascii="Calibri" w:eastAsiaTheme="minorEastAsia" w:hAnsi="Calibri" w:cs="Calibri"/>
          <w:lang w:val="en-US"/>
        </w:rPr>
        <w:t xml:space="preserve"> and financial </w:t>
      </w:r>
      <w:r w:rsidR="00400342">
        <w:rPr>
          <w:rFonts w:ascii="Calibri" w:eastAsiaTheme="minorEastAsia" w:hAnsi="Calibri" w:cs="Calibri"/>
          <w:lang w:val="en-US"/>
        </w:rPr>
        <w:t>duties</w:t>
      </w:r>
      <w:r>
        <w:rPr>
          <w:rFonts w:ascii="Calibri" w:eastAsiaTheme="minorEastAsia" w:hAnsi="Calibri" w:cs="Calibri"/>
          <w:lang w:val="en-US"/>
        </w:rPr>
        <w:t xml:space="preserve"> </w:t>
      </w:r>
      <w:r w:rsidR="003C37AB">
        <w:rPr>
          <w:rFonts w:ascii="Calibri" w:eastAsiaTheme="minorEastAsia" w:hAnsi="Calibri" w:cs="Calibri"/>
          <w:lang w:val="en-US"/>
        </w:rPr>
        <w:t xml:space="preserve">to </w:t>
      </w:r>
      <w:r>
        <w:rPr>
          <w:rFonts w:ascii="Calibri" w:eastAsiaTheme="minorEastAsia" w:hAnsi="Calibri" w:cs="Calibri"/>
          <w:lang w:val="en-US"/>
        </w:rPr>
        <w:t xml:space="preserve">ensure </w:t>
      </w:r>
      <w:r w:rsidR="003C37AB">
        <w:rPr>
          <w:rFonts w:ascii="Calibri" w:eastAsiaTheme="minorEastAsia" w:hAnsi="Calibri" w:cs="Calibri"/>
          <w:lang w:val="en-US"/>
        </w:rPr>
        <w:t>the smooth</w:t>
      </w:r>
      <w:r>
        <w:rPr>
          <w:rFonts w:ascii="Calibri" w:eastAsiaTheme="minorEastAsia" w:hAnsi="Calibri" w:cs="Calibri"/>
          <w:lang w:val="en-US"/>
        </w:rPr>
        <w:t xml:space="preserve"> running of team </w:t>
      </w:r>
      <w:r w:rsidR="00400342">
        <w:rPr>
          <w:rFonts w:ascii="Calibri" w:eastAsiaTheme="minorEastAsia" w:hAnsi="Calibri" w:cs="Calibri"/>
          <w:lang w:val="en-US"/>
        </w:rPr>
        <w:t xml:space="preserve">processes </w:t>
      </w:r>
      <w:r w:rsidR="003C37AB">
        <w:rPr>
          <w:rFonts w:ascii="Calibri" w:eastAsiaTheme="minorEastAsia" w:hAnsi="Calibri" w:cs="Calibri"/>
          <w:lang w:val="en-US"/>
        </w:rPr>
        <w:t xml:space="preserve">and </w:t>
      </w:r>
      <w:r>
        <w:rPr>
          <w:rFonts w:ascii="Calibri" w:eastAsiaTheme="minorEastAsia" w:hAnsi="Calibri" w:cs="Calibri"/>
          <w:lang w:val="en-US"/>
        </w:rPr>
        <w:t xml:space="preserve">procedures. </w:t>
      </w:r>
    </w:p>
    <w:p w14:paraId="60FD9AB1" w14:textId="7C81FA49" w:rsidR="001324A7" w:rsidRPr="008E30BF" w:rsidRDefault="00461C6B" w:rsidP="006F517A">
      <w:pPr>
        <w:rPr>
          <w:rFonts w:ascii="Calibri" w:eastAsiaTheme="minorEastAsia" w:hAnsi="Calibri" w:cs="Calibri"/>
          <w:lang w:val="en-US"/>
        </w:rPr>
      </w:pPr>
      <w:r w:rsidRPr="00461C6B">
        <w:rPr>
          <w:rFonts w:ascii="Calibri" w:eastAsiaTheme="minorEastAsia" w:hAnsi="Calibri" w:cs="Calibri"/>
          <w:lang w:val="en-US"/>
        </w:rPr>
        <w:t>Th</w:t>
      </w:r>
      <w:r w:rsidR="003C37AB">
        <w:rPr>
          <w:rFonts w:ascii="Calibri" w:eastAsiaTheme="minorEastAsia" w:hAnsi="Calibri" w:cs="Calibri"/>
          <w:lang w:val="en-US"/>
        </w:rPr>
        <w:t>e</w:t>
      </w:r>
      <w:r w:rsidRPr="00461C6B">
        <w:rPr>
          <w:rFonts w:ascii="Calibri" w:eastAsiaTheme="minorEastAsia" w:hAnsi="Calibri" w:cs="Calibri"/>
          <w:lang w:val="en-US"/>
        </w:rPr>
        <w:t xml:space="preserve"> role </w:t>
      </w:r>
      <w:r w:rsidR="00400342">
        <w:rPr>
          <w:rFonts w:ascii="Calibri" w:eastAsiaTheme="minorEastAsia" w:hAnsi="Calibri" w:cs="Calibri"/>
          <w:lang w:val="en-US"/>
        </w:rPr>
        <w:t>provides</w:t>
      </w:r>
      <w:r w:rsidRPr="00461C6B">
        <w:rPr>
          <w:rFonts w:ascii="Calibri" w:eastAsiaTheme="minorEastAsia" w:hAnsi="Calibri" w:cs="Calibri"/>
          <w:lang w:val="en-US"/>
        </w:rPr>
        <w:t xml:space="preserve"> </w:t>
      </w:r>
      <w:r w:rsidR="003C37AB">
        <w:rPr>
          <w:rFonts w:ascii="Calibri" w:eastAsiaTheme="minorEastAsia" w:hAnsi="Calibri" w:cs="Calibri"/>
          <w:lang w:val="en-US"/>
        </w:rPr>
        <w:t xml:space="preserve">an </w:t>
      </w:r>
      <w:r w:rsidRPr="00461C6B">
        <w:rPr>
          <w:rFonts w:ascii="Calibri" w:eastAsiaTheme="minorEastAsia" w:hAnsi="Calibri" w:cs="Calibri"/>
          <w:lang w:val="en-US"/>
        </w:rPr>
        <w:t>opportunit</w:t>
      </w:r>
      <w:r w:rsidR="003C37AB">
        <w:rPr>
          <w:rFonts w:ascii="Calibri" w:eastAsiaTheme="minorEastAsia" w:hAnsi="Calibri" w:cs="Calibri"/>
          <w:lang w:val="en-US"/>
        </w:rPr>
        <w:t>y</w:t>
      </w:r>
      <w:r w:rsidRPr="00461C6B">
        <w:rPr>
          <w:rFonts w:ascii="Calibri" w:eastAsiaTheme="minorEastAsia" w:hAnsi="Calibri" w:cs="Calibri"/>
          <w:lang w:val="en-US"/>
        </w:rPr>
        <w:t xml:space="preserve"> to develop </w:t>
      </w:r>
      <w:r w:rsidR="003C37AB">
        <w:rPr>
          <w:rFonts w:ascii="Calibri" w:eastAsiaTheme="minorEastAsia" w:hAnsi="Calibri" w:cs="Calibri"/>
          <w:lang w:val="en-US"/>
        </w:rPr>
        <w:t xml:space="preserve">fundraising </w:t>
      </w:r>
      <w:r w:rsidR="00400342">
        <w:rPr>
          <w:rFonts w:ascii="Calibri" w:eastAsiaTheme="minorEastAsia" w:hAnsi="Calibri" w:cs="Calibri"/>
          <w:lang w:val="en-US"/>
        </w:rPr>
        <w:t xml:space="preserve">knowledge </w:t>
      </w:r>
      <w:r w:rsidRPr="00461C6B">
        <w:rPr>
          <w:rFonts w:ascii="Calibri" w:eastAsiaTheme="minorEastAsia" w:hAnsi="Calibri" w:cs="Calibri"/>
          <w:lang w:val="en-US"/>
        </w:rPr>
        <w:t xml:space="preserve">and </w:t>
      </w:r>
      <w:r w:rsidR="00400342">
        <w:rPr>
          <w:rFonts w:ascii="Calibri" w:eastAsiaTheme="minorEastAsia" w:hAnsi="Calibri" w:cs="Calibri"/>
          <w:lang w:val="en-US"/>
        </w:rPr>
        <w:t>is</w:t>
      </w:r>
      <w:r w:rsidRPr="00461C6B">
        <w:rPr>
          <w:rFonts w:ascii="Calibri" w:eastAsiaTheme="minorEastAsia" w:hAnsi="Calibri" w:cs="Calibri"/>
          <w:lang w:val="en-US"/>
        </w:rPr>
        <w:t xml:space="preserve"> perfect </w:t>
      </w:r>
      <w:r w:rsidR="003C37AB">
        <w:rPr>
          <w:rFonts w:ascii="Calibri" w:eastAsiaTheme="minorEastAsia" w:hAnsi="Calibri" w:cs="Calibri"/>
          <w:lang w:val="en-US"/>
        </w:rPr>
        <w:t xml:space="preserve">for someone who </w:t>
      </w:r>
      <w:r w:rsidRPr="00461C6B">
        <w:rPr>
          <w:rFonts w:ascii="Calibri" w:eastAsiaTheme="minorEastAsia" w:hAnsi="Calibri" w:cs="Calibri"/>
          <w:lang w:val="en-US"/>
        </w:rPr>
        <w:t>has a passion for building</w:t>
      </w:r>
      <w:r w:rsidR="00253CF0">
        <w:rPr>
          <w:rFonts w:ascii="Calibri" w:eastAsiaTheme="minorEastAsia" w:hAnsi="Calibri" w:cs="Calibri"/>
          <w:lang w:val="en-US"/>
        </w:rPr>
        <w:t xml:space="preserve"> income,</w:t>
      </w:r>
      <w:r w:rsidRPr="00461C6B">
        <w:rPr>
          <w:rFonts w:ascii="Calibri" w:eastAsiaTheme="minorEastAsia" w:hAnsi="Calibri" w:cs="Calibri"/>
          <w:lang w:val="en-US"/>
        </w:rPr>
        <w:t xml:space="preserve"> relationships and delivering excellent supporter care.</w:t>
      </w:r>
      <w:r w:rsidR="001D2A50">
        <w:rPr>
          <w:rFonts w:ascii="Calibri" w:eastAsia="Calibri" w:hAnsi="Calibri" w:cs="Calibri"/>
        </w:rPr>
        <w:t xml:space="preserve"> </w:t>
      </w:r>
      <w:r w:rsidR="00A07910">
        <w:rPr>
          <w:rFonts w:ascii="Calibri" w:eastAsia="Calibri" w:hAnsi="Calibri" w:cs="Calibri"/>
        </w:rPr>
        <w:t xml:space="preserve">As this is a </w:t>
      </w:r>
      <w:r w:rsidR="008E30BF">
        <w:rPr>
          <w:rFonts w:ascii="Calibri" w:eastAsia="Calibri" w:hAnsi="Calibri" w:cs="Calibri"/>
        </w:rPr>
        <w:t>people-facing</w:t>
      </w:r>
      <w:r w:rsidR="00A07910">
        <w:rPr>
          <w:rFonts w:ascii="Calibri" w:eastAsia="Calibri" w:hAnsi="Calibri" w:cs="Calibri"/>
        </w:rPr>
        <w:t xml:space="preserve"> role, you will be working with supporters over the phone, online, in writing</w:t>
      </w:r>
      <w:r w:rsidR="008E30BF">
        <w:rPr>
          <w:rFonts w:ascii="Calibri" w:eastAsia="Calibri" w:hAnsi="Calibri" w:cs="Calibri"/>
        </w:rPr>
        <w:t>,</w:t>
      </w:r>
      <w:r w:rsidR="00A07910">
        <w:rPr>
          <w:rFonts w:ascii="Calibri" w:eastAsia="Calibri" w:hAnsi="Calibri" w:cs="Calibri"/>
        </w:rPr>
        <w:t xml:space="preserve"> and </w:t>
      </w:r>
      <w:r w:rsidR="003C37AB">
        <w:rPr>
          <w:rFonts w:ascii="Calibri" w:eastAsia="Calibri" w:hAnsi="Calibri" w:cs="Calibri"/>
        </w:rPr>
        <w:t>face-to-face</w:t>
      </w:r>
      <w:r w:rsidR="00253CF0">
        <w:rPr>
          <w:rFonts w:ascii="Calibri" w:eastAsia="Calibri" w:hAnsi="Calibri" w:cs="Calibri"/>
        </w:rPr>
        <w:t xml:space="preserve">, </w:t>
      </w:r>
      <w:r w:rsidR="008E30BF">
        <w:rPr>
          <w:rFonts w:ascii="Calibri" w:eastAsia="Calibri" w:hAnsi="Calibri" w:cs="Calibri"/>
        </w:rPr>
        <w:t>to ensure</w:t>
      </w:r>
      <w:r w:rsidR="00A07910">
        <w:rPr>
          <w:rFonts w:ascii="Calibri" w:eastAsia="Calibri" w:hAnsi="Calibri" w:cs="Calibri"/>
        </w:rPr>
        <w:t xml:space="preserve"> </w:t>
      </w:r>
      <w:r w:rsidR="008E30BF">
        <w:rPr>
          <w:rFonts w:ascii="Calibri" w:eastAsia="Calibri" w:hAnsi="Calibri" w:cs="Calibri"/>
        </w:rPr>
        <w:t>our supporters receive</w:t>
      </w:r>
      <w:r w:rsidR="00A07910">
        <w:rPr>
          <w:rFonts w:ascii="Calibri" w:eastAsia="Calibri" w:hAnsi="Calibri" w:cs="Calibri"/>
        </w:rPr>
        <w:t xml:space="preserve"> </w:t>
      </w:r>
      <w:r w:rsidR="008E30BF">
        <w:rPr>
          <w:rFonts w:ascii="Calibri" w:eastAsia="Calibri" w:hAnsi="Calibri" w:cs="Calibri"/>
        </w:rPr>
        <w:t xml:space="preserve">the </w:t>
      </w:r>
      <w:r w:rsidR="00A07910">
        <w:rPr>
          <w:rFonts w:ascii="Calibri" w:eastAsia="Calibri" w:hAnsi="Calibri" w:cs="Calibri"/>
        </w:rPr>
        <w:t>ultimate supporter journey and</w:t>
      </w:r>
      <w:r w:rsidR="008E30BF">
        <w:rPr>
          <w:rFonts w:ascii="Calibri" w:eastAsia="Calibri" w:hAnsi="Calibri" w:cs="Calibri"/>
        </w:rPr>
        <w:t xml:space="preserve"> </w:t>
      </w:r>
      <w:r w:rsidR="001340BB">
        <w:rPr>
          <w:rFonts w:ascii="Calibri" w:eastAsia="Calibri" w:hAnsi="Calibri" w:cs="Calibri"/>
        </w:rPr>
        <w:t>experience.</w:t>
      </w:r>
      <w:r w:rsidR="009B40E7">
        <w:rPr>
          <w:rFonts w:ascii="Calibri" w:eastAsia="Calibri" w:hAnsi="Calibri" w:cs="Calibri"/>
        </w:rPr>
        <w:t xml:space="preserve"> </w:t>
      </w:r>
    </w:p>
    <w:p w14:paraId="5AE14FF0" w14:textId="241A7262" w:rsidR="009336ED" w:rsidRPr="007A788E" w:rsidRDefault="009336ED" w:rsidP="006F517A">
      <w:pPr>
        <w:spacing w:line="257" w:lineRule="auto"/>
        <w:rPr>
          <w:rFonts w:ascii="Calibri" w:eastAsia="Calibri" w:hAnsi="Calibri" w:cs="Calibri"/>
          <w:b/>
          <w:bCs/>
        </w:rPr>
      </w:pPr>
      <w:r w:rsidRPr="007A788E">
        <w:rPr>
          <w:rFonts w:ascii="Calibri" w:eastAsia="Calibri" w:hAnsi="Calibri" w:cs="Calibri"/>
          <w:b/>
          <w:bCs/>
        </w:rPr>
        <w:t xml:space="preserve">The post holder should have a </w:t>
      </w:r>
      <w:r w:rsidR="00C65EE8">
        <w:rPr>
          <w:rFonts w:ascii="Calibri" w:eastAsia="Calibri" w:hAnsi="Calibri" w:cs="Calibri"/>
          <w:b/>
          <w:bCs/>
        </w:rPr>
        <w:t xml:space="preserve">full </w:t>
      </w:r>
      <w:r w:rsidRPr="007A788E">
        <w:rPr>
          <w:rFonts w:ascii="Calibri" w:eastAsia="Calibri" w:hAnsi="Calibri" w:cs="Calibri"/>
          <w:b/>
          <w:bCs/>
        </w:rPr>
        <w:t xml:space="preserve">clean driving </w:t>
      </w:r>
      <w:r w:rsidR="003C37AB">
        <w:rPr>
          <w:rFonts w:ascii="Calibri" w:eastAsia="Calibri" w:hAnsi="Calibri" w:cs="Calibri"/>
          <w:b/>
          <w:bCs/>
        </w:rPr>
        <w:t>license</w:t>
      </w:r>
      <w:r w:rsidRPr="007A788E">
        <w:rPr>
          <w:rFonts w:ascii="Calibri" w:eastAsia="Calibri" w:hAnsi="Calibri" w:cs="Calibri"/>
          <w:b/>
          <w:bCs/>
        </w:rPr>
        <w:t xml:space="preserve"> and be willing to travel and work occasional evenings and weekends</w:t>
      </w:r>
      <w:r w:rsidR="00075C2D">
        <w:rPr>
          <w:rFonts w:ascii="Calibri" w:eastAsia="Calibri" w:hAnsi="Calibri" w:cs="Calibri"/>
          <w:b/>
          <w:bCs/>
        </w:rPr>
        <w:t xml:space="preserve"> to attend and support events</w:t>
      </w:r>
      <w:r w:rsidRPr="007A788E">
        <w:rPr>
          <w:rFonts w:ascii="Calibri" w:eastAsia="Calibri" w:hAnsi="Calibri" w:cs="Calibri"/>
          <w:b/>
          <w:bCs/>
        </w:rPr>
        <w:t>.</w:t>
      </w:r>
    </w:p>
    <w:p w14:paraId="317ADE7E" w14:textId="3B992650" w:rsidR="00B33474" w:rsidRPr="0038698F" w:rsidRDefault="003A66D9" w:rsidP="006F517A">
      <w:pPr>
        <w:spacing w:line="257" w:lineRule="auto"/>
        <w:rPr>
          <w:rFonts w:eastAsiaTheme="minorEastAsia"/>
          <w:spacing w:val="-3"/>
        </w:rPr>
      </w:pPr>
      <w:r w:rsidRPr="0065367F">
        <w:rPr>
          <w:rFonts w:ascii="Calibri" w:eastAsia="Calibri" w:hAnsi="Calibri" w:cs="Calibri"/>
        </w:rPr>
        <w:t>This is a fantastic opportunity for</w:t>
      </w:r>
      <w:r w:rsidR="008E30BF">
        <w:rPr>
          <w:rFonts w:ascii="Calibri" w:eastAsia="Calibri" w:hAnsi="Calibri" w:cs="Calibri"/>
        </w:rPr>
        <w:t xml:space="preserve"> </w:t>
      </w:r>
      <w:r w:rsidR="003C37AB">
        <w:rPr>
          <w:rFonts w:ascii="Calibri" w:eastAsia="Calibri" w:hAnsi="Calibri" w:cs="Calibri"/>
        </w:rPr>
        <w:t xml:space="preserve">a passionate </w:t>
      </w:r>
      <w:r w:rsidR="008E30BF">
        <w:rPr>
          <w:rFonts w:ascii="Calibri" w:eastAsia="Calibri" w:hAnsi="Calibri" w:cs="Calibri"/>
        </w:rPr>
        <w:t>fundrais</w:t>
      </w:r>
      <w:r w:rsidR="003C37AB">
        <w:rPr>
          <w:rFonts w:ascii="Calibri" w:eastAsia="Calibri" w:hAnsi="Calibri" w:cs="Calibri"/>
        </w:rPr>
        <w:t>er</w:t>
      </w:r>
      <w:r w:rsidR="008E30BF">
        <w:rPr>
          <w:rFonts w:ascii="Calibri" w:eastAsia="Calibri" w:hAnsi="Calibri" w:cs="Calibri"/>
        </w:rPr>
        <w:t xml:space="preserve"> </w:t>
      </w:r>
      <w:r w:rsidRPr="0065367F">
        <w:rPr>
          <w:rFonts w:ascii="Calibri" w:eastAsia="Calibri" w:hAnsi="Calibri" w:cs="Calibri"/>
        </w:rPr>
        <w:t xml:space="preserve">to make a real difference to children with high needs living in the highest areas of deprivation in the </w:t>
      </w:r>
      <w:r w:rsidR="008E30BF">
        <w:rPr>
          <w:rFonts w:ascii="Calibri" w:eastAsia="Calibri" w:hAnsi="Calibri" w:cs="Calibri"/>
        </w:rPr>
        <w:t>UK</w:t>
      </w:r>
      <w:r w:rsidRPr="0065367F">
        <w:rPr>
          <w:rFonts w:ascii="Calibri" w:eastAsia="Calibri" w:hAnsi="Calibri" w:cs="Calibri"/>
        </w:rPr>
        <w:t xml:space="preserve">. </w:t>
      </w:r>
    </w:p>
    <w:p w14:paraId="5B28EDDD" w14:textId="77777777" w:rsidR="003C37AB" w:rsidRDefault="003C37AB" w:rsidP="006F517A">
      <w:pPr>
        <w:rPr>
          <w:rFonts w:eastAsiaTheme="minorEastAsia"/>
          <w:b/>
          <w:bCs/>
          <w:sz w:val="36"/>
          <w:szCs w:val="36"/>
        </w:rPr>
      </w:pPr>
    </w:p>
    <w:p w14:paraId="6A5F4DEA" w14:textId="77777777" w:rsidR="003C37AB" w:rsidRDefault="003C37AB" w:rsidP="006F517A">
      <w:pPr>
        <w:rPr>
          <w:rFonts w:eastAsiaTheme="minorEastAsia"/>
          <w:b/>
          <w:bCs/>
          <w:sz w:val="36"/>
          <w:szCs w:val="36"/>
        </w:rPr>
      </w:pPr>
    </w:p>
    <w:p w14:paraId="1AA06E14" w14:textId="67CC9145" w:rsidR="00535BE2" w:rsidRPr="000C59EC" w:rsidRDefault="003A66D9" w:rsidP="006F517A">
      <w:pPr>
        <w:rPr>
          <w:rFonts w:eastAsiaTheme="minorEastAsia"/>
          <w:b/>
          <w:bCs/>
          <w:color w:val="00C0AC" w:themeColor="accent1"/>
          <w:sz w:val="36"/>
          <w:szCs w:val="36"/>
        </w:rPr>
      </w:pPr>
      <w:r w:rsidRPr="000C59EC">
        <w:rPr>
          <w:rFonts w:eastAsiaTheme="minorEastAsia"/>
          <w:b/>
          <w:bCs/>
          <w:color w:val="00C0AC" w:themeColor="accent1"/>
          <w:sz w:val="36"/>
          <w:szCs w:val="36"/>
        </w:rPr>
        <w:t xml:space="preserve">Key </w:t>
      </w:r>
      <w:r w:rsidR="00FC33CE" w:rsidRPr="000C59EC">
        <w:rPr>
          <w:rFonts w:eastAsiaTheme="minorEastAsia"/>
          <w:b/>
          <w:bCs/>
          <w:color w:val="00C0AC" w:themeColor="accent1"/>
          <w:sz w:val="36"/>
          <w:szCs w:val="36"/>
        </w:rPr>
        <w:t>Responsibilities</w:t>
      </w:r>
    </w:p>
    <w:p w14:paraId="5F4C008F" w14:textId="2FFAE3B6" w:rsidR="009B47C8" w:rsidRPr="009B47C8" w:rsidRDefault="009B47C8" w:rsidP="009B47C8">
      <w:pPr>
        <w:pStyle w:val="NoSpacing"/>
        <w:rPr>
          <w:b/>
          <w:bCs/>
        </w:rPr>
      </w:pPr>
      <w:r w:rsidRPr="009B47C8">
        <w:rPr>
          <w:b/>
          <w:bCs/>
        </w:rPr>
        <w:t>Fundraising Support &amp; Income Generation</w:t>
      </w:r>
    </w:p>
    <w:p w14:paraId="01BE4F49" w14:textId="77777777" w:rsidR="009B47C8" w:rsidRPr="009B47C8" w:rsidRDefault="009B47C8" w:rsidP="009B47C8">
      <w:pPr>
        <w:pStyle w:val="NoSpacing"/>
        <w:numPr>
          <w:ilvl w:val="0"/>
          <w:numId w:val="15"/>
        </w:numPr>
      </w:pPr>
      <w:r w:rsidRPr="009B47C8">
        <w:t xml:space="preserve">Act as a key point of contact for community and event supporters, delivering excellent stewardship. </w:t>
      </w:r>
    </w:p>
    <w:p w14:paraId="7CF4551E" w14:textId="77777777" w:rsidR="009B47C8" w:rsidRPr="009B47C8" w:rsidRDefault="009B47C8" w:rsidP="009B47C8">
      <w:pPr>
        <w:pStyle w:val="NoSpacing"/>
        <w:numPr>
          <w:ilvl w:val="0"/>
          <w:numId w:val="15"/>
        </w:numPr>
      </w:pPr>
      <w:r w:rsidRPr="009B47C8">
        <w:t xml:space="preserve">Support and grow income from third-party and community fundraising activities. </w:t>
      </w:r>
    </w:p>
    <w:p w14:paraId="4472698B" w14:textId="77777777" w:rsidR="009B47C8" w:rsidRPr="009B47C8" w:rsidRDefault="009B47C8" w:rsidP="009B47C8">
      <w:pPr>
        <w:pStyle w:val="NoSpacing"/>
        <w:numPr>
          <w:ilvl w:val="0"/>
          <w:numId w:val="15"/>
        </w:numPr>
      </w:pPr>
      <w:r w:rsidRPr="009B47C8">
        <w:t xml:space="preserve">Identify opportunities to maximise supporter income through proactive engagement and targeted communications. </w:t>
      </w:r>
    </w:p>
    <w:p w14:paraId="7447DDD2" w14:textId="77777777" w:rsidR="009B47C8" w:rsidRPr="009B47C8" w:rsidRDefault="009B47C8" w:rsidP="009B47C8">
      <w:pPr>
        <w:pStyle w:val="NoSpacing"/>
        <w:numPr>
          <w:ilvl w:val="0"/>
          <w:numId w:val="15"/>
        </w:numPr>
      </w:pPr>
      <w:r w:rsidRPr="009B47C8">
        <w:t xml:space="preserve">Assist in the planning, promotion, and delivery of community, corporate, and bespoke fundraising events. </w:t>
      </w:r>
    </w:p>
    <w:p w14:paraId="0415C9D0" w14:textId="77777777" w:rsidR="009B47C8" w:rsidRPr="009B47C8" w:rsidRDefault="009B47C8" w:rsidP="009B47C8">
      <w:pPr>
        <w:pStyle w:val="NoSpacing"/>
        <w:numPr>
          <w:ilvl w:val="0"/>
          <w:numId w:val="15"/>
        </w:numPr>
      </w:pPr>
      <w:r w:rsidRPr="009B47C8">
        <w:t xml:space="preserve">Promote regional and national fundraising events to increase participation and income. </w:t>
      </w:r>
    </w:p>
    <w:p w14:paraId="52EBE23D" w14:textId="77777777" w:rsidR="009B47C8" w:rsidRDefault="009B47C8" w:rsidP="009B47C8">
      <w:pPr>
        <w:pStyle w:val="NoSpacing"/>
        <w:numPr>
          <w:ilvl w:val="0"/>
          <w:numId w:val="15"/>
        </w:numPr>
      </w:pPr>
      <w:r w:rsidRPr="009B47C8">
        <w:t xml:space="preserve">Support fundraisers in achieving their income targets, including contingency planning where needed. </w:t>
      </w:r>
    </w:p>
    <w:p w14:paraId="4FF129F2" w14:textId="77777777" w:rsidR="00602BEC" w:rsidRPr="009B47C8" w:rsidRDefault="00602BEC" w:rsidP="00602BEC">
      <w:pPr>
        <w:pStyle w:val="NoSpacing"/>
        <w:ind w:left="720"/>
      </w:pPr>
    </w:p>
    <w:p w14:paraId="75CA5C32" w14:textId="371EAB26" w:rsidR="009B47C8" w:rsidRPr="009B47C8" w:rsidRDefault="009B47C8" w:rsidP="009B47C8">
      <w:pPr>
        <w:pStyle w:val="NoSpacing"/>
        <w:rPr>
          <w:b/>
          <w:bCs/>
        </w:rPr>
      </w:pPr>
      <w:r w:rsidRPr="009B47C8">
        <w:rPr>
          <w:b/>
          <w:bCs/>
        </w:rPr>
        <w:t>Financial &amp; Administrative Responsibilities</w:t>
      </w:r>
    </w:p>
    <w:p w14:paraId="6F3FDEC0" w14:textId="77777777" w:rsidR="009B47C8" w:rsidRDefault="009B47C8" w:rsidP="009B47C8">
      <w:pPr>
        <w:pStyle w:val="NoSpacing"/>
        <w:numPr>
          <w:ilvl w:val="0"/>
          <w:numId w:val="18"/>
        </w:numPr>
      </w:pPr>
      <w:r w:rsidRPr="009B47C8">
        <w:t xml:space="preserve">Process one-off and regular donations accurately and within agreed timeframes. </w:t>
      </w:r>
    </w:p>
    <w:p w14:paraId="56C293D0" w14:textId="1B121818" w:rsidR="000D5CED" w:rsidRDefault="000D5CED" w:rsidP="009B47C8">
      <w:pPr>
        <w:pStyle w:val="NoSpacing"/>
        <w:numPr>
          <w:ilvl w:val="0"/>
          <w:numId w:val="18"/>
        </w:numPr>
      </w:pPr>
      <w:r w:rsidRPr="000D5CED">
        <w:t xml:space="preserve">Process donations from a range of online fundraising platforms (e.g. JustGiving, </w:t>
      </w:r>
      <w:proofErr w:type="spellStart"/>
      <w:r w:rsidRPr="000D5CED">
        <w:t>GiveWheel</w:t>
      </w:r>
      <w:proofErr w:type="spellEnd"/>
      <w:r w:rsidR="002F11AA">
        <w:t>, Enthuse</w:t>
      </w:r>
      <w:r w:rsidRPr="000D5CED">
        <w:t>)</w:t>
      </w:r>
      <w:r w:rsidR="002F11AA">
        <w:t xml:space="preserve"> </w:t>
      </w:r>
      <w:r w:rsidRPr="000D5CED">
        <w:t>notify</w:t>
      </w:r>
      <w:r w:rsidR="002F11AA">
        <w:t>ing</w:t>
      </w:r>
      <w:r w:rsidRPr="000D5CED">
        <w:t xml:space="preserve"> relevant team members of new fundraisers</w:t>
      </w:r>
      <w:r w:rsidR="002F11AA">
        <w:t>/donations.</w:t>
      </w:r>
    </w:p>
    <w:p w14:paraId="00515DDF" w14:textId="381D4A92" w:rsidR="009B47C8" w:rsidRPr="009B47C8" w:rsidRDefault="009B47C8" w:rsidP="009B47C8">
      <w:pPr>
        <w:pStyle w:val="NoSpacing"/>
        <w:numPr>
          <w:ilvl w:val="0"/>
          <w:numId w:val="18"/>
        </w:numPr>
      </w:pPr>
      <w:r w:rsidRPr="009B47C8">
        <w:t xml:space="preserve">Apply correct </w:t>
      </w:r>
      <w:r w:rsidR="001A479F">
        <w:t>CRM</w:t>
      </w:r>
      <w:r w:rsidRPr="009B47C8">
        <w:t xml:space="preserve"> coding to all income streams in line with finance procedures. </w:t>
      </w:r>
    </w:p>
    <w:p w14:paraId="05CE8FE2" w14:textId="620C1CBC" w:rsidR="009B47C8" w:rsidRPr="009B47C8" w:rsidRDefault="009B47C8" w:rsidP="009B47C8">
      <w:pPr>
        <w:pStyle w:val="NoSpacing"/>
        <w:numPr>
          <w:ilvl w:val="0"/>
          <w:numId w:val="18"/>
        </w:numPr>
      </w:pPr>
      <w:r w:rsidRPr="009B47C8">
        <w:t xml:space="preserve">Support </w:t>
      </w:r>
      <w:r w:rsidR="007A445C">
        <w:t xml:space="preserve">fundraising and events </w:t>
      </w:r>
      <w:r w:rsidRPr="009B47C8">
        <w:t xml:space="preserve">financial reconciliation and reporting with accurate and timely data. </w:t>
      </w:r>
    </w:p>
    <w:p w14:paraId="601B2DBB" w14:textId="117106C4" w:rsidR="00EB7E05" w:rsidRPr="009B47C8" w:rsidRDefault="00EB7E05" w:rsidP="000D5CED">
      <w:pPr>
        <w:pStyle w:val="NoSpacing"/>
        <w:numPr>
          <w:ilvl w:val="0"/>
          <w:numId w:val="17"/>
        </w:numPr>
      </w:pPr>
      <w:r w:rsidRPr="009B47C8">
        <w:t xml:space="preserve">Ensure all donations, supporter interactions, and fundraising activities are recorded correctly in </w:t>
      </w:r>
      <w:r w:rsidR="005D3451">
        <w:t>the CRM</w:t>
      </w:r>
      <w:r w:rsidRPr="009B47C8">
        <w:t xml:space="preserve">. </w:t>
      </w:r>
    </w:p>
    <w:p w14:paraId="0DB64D4E" w14:textId="77777777" w:rsidR="00EB7E05" w:rsidRPr="009B47C8" w:rsidRDefault="00EB7E05" w:rsidP="00EB7E05">
      <w:pPr>
        <w:pStyle w:val="NoSpacing"/>
        <w:numPr>
          <w:ilvl w:val="0"/>
          <w:numId w:val="17"/>
        </w:numPr>
      </w:pPr>
      <w:r w:rsidRPr="009B47C8">
        <w:t xml:space="preserve">Promote best practice across the team, embedding CRM usage as a core part of fundraising processes. </w:t>
      </w:r>
    </w:p>
    <w:p w14:paraId="5122B1D1" w14:textId="22CB6423" w:rsidR="00EB7E05" w:rsidRDefault="00EB7E05" w:rsidP="00EB7E05">
      <w:pPr>
        <w:pStyle w:val="NoSpacing"/>
        <w:numPr>
          <w:ilvl w:val="0"/>
          <w:numId w:val="17"/>
        </w:numPr>
      </w:pPr>
      <w:r w:rsidRPr="009B47C8">
        <w:t xml:space="preserve">Use CRM insights to inform supporter engagement strategies and improve performance. </w:t>
      </w:r>
    </w:p>
    <w:p w14:paraId="39346EC9" w14:textId="77777777" w:rsidR="005D3451" w:rsidRPr="009B47C8" w:rsidRDefault="005D3451" w:rsidP="005D3451">
      <w:pPr>
        <w:pStyle w:val="NoSpacing"/>
        <w:numPr>
          <w:ilvl w:val="0"/>
          <w:numId w:val="17"/>
        </w:numPr>
      </w:pPr>
      <w:r w:rsidRPr="009B47C8">
        <w:t xml:space="preserve">Manage team </w:t>
      </w:r>
      <w:proofErr w:type="spellStart"/>
      <w:r w:rsidRPr="009B47C8">
        <w:t>inboxes</w:t>
      </w:r>
      <w:proofErr w:type="spellEnd"/>
      <w:r w:rsidRPr="009B47C8">
        <w:t xml:space="preserve"> and respond promptly to supporter enquiries. </w:t>
      </w:r>
    </w:p>
    <w:p w14:paraId="1E3382FA" w14:textId="531FE689" w:rsidR="005D3451" w:rsidRDefault="005D3451" w:rsidP="005D3451">
      <w:pPr>
        <w:pStyle w:val="NoSpacing"/>
        <w:numPr>
          <w:ilvl w:val="0"/>
          <w:numId w:val="17"/>
        </w:numPr>
      </w:pPr>
      <w:r w:rsidRPr="009B47C8">
        <w:t xml:space="preserve">Maintain fundraising materials, stock, and fulfilment processes. </w:t>
      </w:r>
    </w:p>
    <w:p w14:paraId="14FAE45F" w14:textId="77777777" w:rsidR="001A479F" w:rsidRPr="009F59B2" w:rsidRDefault="001A479F" w:rsidP="001A479F">
      <w:pPr>
        <w:pStyle w:val="NoSpacing"/>
        <w:ind w:left="720"/>
      </w:pPr>
    </w:p>
    <w:p w14:paraId="489BDECE" w14:textId="30E22B9B" w:rsidR="00EB7E05" w:rsidRPr="009B47C8" w:rsidRDefault="00EB7E05" w:rsidP="00EB7E05">
      <w:pPr>
        <w:pStyle w:val="NoSpacing"/>
        <w:rPr>
          <w:b/>
          <w:bCs/>
        </w:rPr>
      </w:pPr>
      <w:r w:rsidRPr="009B47C8">
        <w:rPr>
          <w:b/>
          <w:bCs/>
        </w:rPr>
        <w:t>Stewardship &amp; Supporter Engagement</w:t>
      </w:r>
    </w:p>
    <w:p w14:paraId="1EBF68DE" w14:textId="1761E15A" w:rsidR="00EB7E05" w:rsidRPr="009B47C8" w:rsidRDefault="00EB7E05" w:rsidP="00EB7E05">
      <w:pPr>
        <w:pStyle w:val="NoSpacing"/>
        <w:numPr>
          <w:ilvl w:val="0"/>
          <w:numId w:val="16"/>
        </w:numPr>
      </w:pPr>
      <w:r w:rsidRPr="009B47C8">
        <w:t>Deliver a high-quality, personalised supporter journey,</w:t>
      </w:r>
      <w:r w:rsidR="009443B2" w:rsidRPr="009443B2">
        <w:t xml:space="preserve"> for community and event </w:t>
      </w:r>
      <w:r w:rsidR="00A01354">
        <w:t xml:space="preserve">fundraisers across all </w:t>
      </w:r>
      <w:r w:rsidR="007134AC">
        <w:t>fundraising channels</w:t>
      </w:r>
      <w:r w:rsidR="00A01354">
        <w:t xml:space="preserve"> (individual, community, corporate, major donor, trusts).</w:t>
      </w:r>
    </w:p>
    <w:p w14:paraId="3026D2EF" w14:textId="77777777" w:rsidR="00EB7E05" w:rsidRPr="009B47C8" w:rsidRDefault="00EB7E05" w:rsidP="00EB7E05">
      <w:pPr>
        <w:pStyle w:val="NoSpacing"/>
        <w:numPr>
          <w:ilvl w:val="0"/>
          <w:numId w:val="16"/>
        </w:numPr>
      </w:pPr>
      <w:r w:rsidRPr="009B47C8">
        <w:t xml:space="preserve">Use multi-channel communications (including email, phone, and WhatsApp) to engage supporters effectively. </w:t>
      </w:r>
    </w:p>
    <w:p w14:paraId="5C76DCD6" w14:textId="77777777" w:rsidR="00EB7E05" w:rsidRPr="009B47C8" w:rsidRDefault="00EB7E05" w:rsidP="00EB7E05">
      <w:pPr>
        <w:pStyle w:val="NoSpacing"/>
        <w:numPr>
          <w:ilvl w:val="0"/>
          <w:numId w:val="16"/>
        </w:numPr>
      </w:pPr>
      <w:r w:rsidRPr="009B47C8">
        <w:t xml:space="preserve">Implement targeted and timely check-ins to reduce supporter drop-off and maximise fundraising outcomes. </w:t>
      </w:r>
    </w:p>
    <w:p w14:paraId="52F144DD" w14:textId="5E78CEB0" w:rsidR="0003037E" w:rsidRDefault="00EB7E05" w:rsidP="0003037E">
      <w:pPr>
        <w:pStyle w:val="NoSpacing"/>
        <w:numPr>
          <w:ilvl w:val="0"/>
          <w:numId w:val="16"/>
        </w:numPr>
      </w:pPr>
      <w:r w:rsidRPr="009B47C8">
        <w:t xml:space="preserve">Identify key milestones in the supporter journey to drive engagement and income (e.g. pre-event deadlines). </w:t>
      </w:r>
    </w:p>
    <w:p w14:paraId="3AADDE2A" w14:textId="3B30D5E3" w:rsidR="008E71ED" w:rsidRDefault="00216D85" w:rsidP="00824849">
      <w:pPr>
        <w:pStyle w:val="NoSpacing"/>
        <w:numPr>
          <w:ilvl w:val="0"/>
          <w:numId w:val="16"/>
        </w:numPr>
      </w:pPr>
      <w:r w:rsidRPr="00216D85">
        <w:t>Ensure fundraisers are registered on third-party event consoles, receive key communications</w:t>
      </w:r>
      <w:r w:rsidR="008E71ED">
        <w:t xml:space="preserve"> </w:t>
      </w:r>
      <w:r w:rsidR="008E71ED" w:rsidRPr="008E71ED">
        <w:t>and are proactively supported through clear deadline management</w:t>
      </w:r>
      <w:r w:rsidR="008E71ED">
        <w:t>.</w:t>
      </w:r>
    </w:p>
    <w:p w14:paraId="196ABDFF" w14:textId="78AA933B" w:rsidR="00235C7A" w:rsidRPr="003C37AB" w:rsidRDefault="00235C7A" w:rsidP="00235C7A">
      <w:pPr>
        <w:numPr>
          <w:ilvl w:val="0"/>
          <w:numId w:val="16"/>
        </w:numPr>
        <w:spacing w:after="0" w:line="240" w:lineRule="auto"/>
        <w:rPr>
          <w:color w:val="000000"/>
        </w:rPr>
      </w:pPr>
      <w:r w:rsidRPr="003C37AB">
        <w:rPr>
          <w:color w:val="000000"/>
        </w:rPr>
        <w:t xml:space="preserve">Work closely with </w:t>
      </w:r>
      <w:r w:rsidR="000A0683">
        <w:rPr>
          <w:color w:val="000000"/>
        </w:rPr>
        <w:t xml:space="preserve">the </w:t>
      </w:r>
      <w:r w:rsidRPr="003C37AB">
        <w:rPr>
          <w:color w:val="000000"/>
        </w:rPr>
        <w:t>Dream Team, to keep up to date with Dream stories and use a range of methods, to effectively communicate these to all supporters</w:t>
      </w:r>
    </w:p>
    <w:p w14:paraId="233A9F1F" w14:textId="75E704BE" w:rsidR="00EB7E05" w:rsidRPr="009B47C8" w:rsidRDefault="00EB7E05" w:rsidP="00824849">
      <w:pPr>
        <w:pStyle w:val="NoSpacing"/>
        <w:numPr>
          <w:ilvl w:val="0"/>
          <w:numId w:val="16"/>
        </w:numPr>
      </w:pPr>
      <w:r w:rsidRPr="009B47C8">
        <w:t xml:space="preserve">Develop and deliver supporter recognition and reporting, ensuring donors understand their impact. </w:t>
      </w:r>
    </w:p>
    <w:p w14:paraId="1AF73271" w14:textId="24587BE8" w:rsidR="00EB7E05" w:rsidRDefault="00EB7E05" w:rsidP="00EB7E05">
      <w:pPr>
        <w:pStyle w:val="NoSpacing"/>
        <w:numPr>
          <w:ilvl w:val="0"/>
          <w:numId w:val="16"/>
        </w:numPr>
      </w:pPr>
      <w:r w:rsidRPr="009B47C8">
        <w:lastRenderedPageBreak/>
        <w:t xml:space="preserve">Build and manage relationships with community groups (e.g. schools, </w:t>
      </w:r>
      <w:r w:rsidR="00AE3368">
        <w:t xml:space="preserve">golf clubs, </w:t>
      </w:r>
      <w:r w:rsidRPr="009B47C8">
        <w:t xml:space="preserve">Rotary Clubs, local organisations). </w:t>
      </w:r>
    </w:p>
    <w:p w14:paraId="7EDAF799" w14:textId="77777777" w:rsidR="009443B2" w:rsidRPr="009B47C8" w:rsidRDefault="009443B2" w:rsidP="009443B2">
      <w:pPr>
        <w:pStyle w:val="NoSpacing"/>
        <w:ind w:left="720"/>
      </w:pPr>
    </w:p>
    <w:p w14:paraId="583335DC" w14:textId="1856EC26" w:rsidR="009B47C8" w:rsidRPr="009B47C8" w:rsidRDefault="009B47C8" w:rsidP="009B47C8">
      <w:pPr>
        <w:pStyle w:val="NoSpacing"/>
        <w:rPr>
          <w:b/>
          <w:bCs/>
        </w:rPr>
      </w:pPr>
      <w:r w:rsidRPr="009B47C8">
        <w:rPr>
          <w:b/>
          <w:bCs/>
        </w:rPr>
        <w:t xml:space="preserve"> Event &amp; Operational Support</w:t>
      </w:r>
    </w:p>
    <w:p w14:paraId="3FA61FE0" w14:textId="77777777" w:rsidR="009B47C8" w:rsidRPr="009B47C8" w:rsidRDefault="009B47C8" w:rsidP="009B47C8">
      <w:pPr>
        <w:pStyle w:val="NoSpacing"/>
        <w:numPr>
          <w:ilvl w:val="0"/>
          <w:numId w:val="19"/>
        </w:numPr>
      </w:pPr>
      <w:r w:rsidRPr="009B47C8">
        <w:t xml:space="preserve">Support the delivery of fundraising events, including logistics, materials, and supporter communication. </w:t>
      </w:r>
    </w:p>
    <w:p w14:paraId="63219DE1" w14:textId="434B8CF3" w:rsidR="009B47C8" w:rsidRPr="009B47C8" w:rsidRDefault="009B47C8" w:rsidP="009B47C8">
      <w:pPr>
        <w:pStyle w:val="NoSpacing"/>
        <w:numPr>
          <w:ilvl w:val="0"/>
          <w:numId w:val="19"/>
        </w:numPr>
      </w:pPr>
      <w:r w:rsidRPr="009B47C8">
        <w:t>Represent the charity at</w:t>
      </w:r>
      <w:r w:rsidR="007F59AA">
        <w:t xml:space="preserve"> internal and external</w:t>
      </w:r>
      <w:r w:rsidRPr="009B47C8">
        <w:t xml:space="preserve"> events, presentations</w:t>
      </w:r>
      <w:r w:rsidR="006108CB">
        <w:t xml:space="preserve">, promotional events </w:t>
      </w:r>
      <w:r w:rsidRPr="009B47C8">
        <w:t xml:space="preserve">and community activities (including evenings/weekends as required). </w:t>
      </w:r>
    </w:p>
    <w:p w14:paraId="1BB2A1D9" w14:textId="77777777" w:rsidR="009B47C8" w:rsidRPr="009B47C8" w:rsidRDefault="009B47C8" w:rsidP="009B47C8">
      <w:pPr>
        <w:pStyle w:val="NoSpacing"/>
        <w:numPr>
          <w:ilvl w:val="0"/>
          <w:numId w:val="19"/>
        </w:numPr>
      </w:pPr>
      <w:r w:rsidRPr="009B47C8">
        <w:t xml:space="preserve">Ensure all fundraisers and volunteers have appropriate materials and guidance. </w:t>
      </w:r>
    </w:p>
    <w:p w14:paraId="2EF7C4E5" w14:textId="77777777" w:rsidR="009B47C8" w:rsidRDefault="009B47C8" w:rsidP="009B47C8">
      <w:pPr>
        <w:pStyle w:val="NoSpacing"/>
        <w:numPr>
          <w:ilvl w:val="0"/>
          <w:numId w:val="19"/>
        </w:numPr>
      </w:pPr>
      <w:r w:rsidRPr="009B47C8">
        <w:t xml:space="preserve">Work collaboratively across fundraising teams to support overall income targets. </w:t>
      </w:r>
    </w:p>
    <w:p w14:paraId="6B216394" w14:textId="41579A5C" w:rsidR="00BF43EE" w:rsidRPr="003859FA" w:rsidRDefault="00BF43EE" w:rsidP="003859FA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404041"/>
          <w:lang w:val="en-US"/>
        </w:rPr>
      </w:pPr>
      <w:r>
        <w:rPr>
          <w:rFonts w:ascii="Calibri" w:eastAsia="Times New Roman" w:hAnsi="Calibri" w:cs="Calibri"/>
          <w:color w:val="404041"/>
          <w:lang w:val="en-US"/>
        </w:rPr>
        <w:t>Support the Fundraising Manager in contributing</w:t>
      </w:r>
      <w:r w:rsidRPr="003C37AB">
        <w:rPr>
          <w:rFonts w:ascii="Calibri" w:eastAsia="Times New Roman" w:hAnsi="Calibri" w:cs="Calibri"/>
          <w:color w:val="404041"/>
          <w:lang w:val="en-US"/>
        </w:rPr>
        <w:t xml:space="preserve"> to the </w:t>
      </w:r>
      <w:r>
        <w:rPr>
          <w:rFonts w:ascii="Calibri" w:eastAsia="Times New Roman" w:hAnsi="Calibri" w:cs="Calibri"/>
          <w:color w:val="404041"/>
          <w:lang w:val="en-US"/>
        </w:rPr>
        <w:t>team's</w:t>
      </w:r>
      <w:r w:rsidRPr="003C37AB">
        <w:rPr>
          <w:rFonts w:ascii="Calibri" w:eastAsia="Times New Roman" w:hAnsi="Calibri" w:cs="Calibri"/>
          <w:color w:val="404041"/>
          <w:lang w:val="en-US"/>
        </w:rPr>
        <w:t xml:space="preserve"> regular report</w:t>
      </w:r>
      <w:r>
        <w:rPr>
          <w:rFonts w:ascii="Calibri" w:eastAsia="Times New Roman" w:hAnsi="Calibri" w:cs="Calibri"/>
          <w:color w:val="404041"/>
          <w:lang w:val="en-US"/>
        </w:rPr>
        <w:t>ing processes.</w:t>
      </w:r>
    </w:p>
    <w:p w14:paraId="12478F3A" w14:textId="77777777" w:rsidR="00D0788F" w:rsidRPr="009B47C8" w:rsidRDefault="00D0788F" w:rsidP="00D0788F">
      <w:pPr>
        <w:pStyle w:val="NoSpacing"/>
        <w:ind w:left="720"/>
      </w:pPr>
    </w:p>
    <w:p w14:paraId="72494E78" w14:textId="6FAF98C5" w:rsidR="009B47C8" w:rsidRPr="009B47C8" w:rsidRDefault="009B47C8" w:rsidP="009B47C8">
      <w:pPr>
        <w:pStyle w:val="NoSpacing"/>
        <w:rPr>
          <w:b/>
          <w:bCs/>
        </w:rPr>
      </w:pPr>
      <w:r w:rsidRPr="009B47C8">
        <w:rPr>
          <w:b/>
          <w:bCs/>
        </w:rPr>
        <w:t>Compliance &amp; Best Practice</w:t>
      </w:r>
    </w:p>
    <w:p w14:paraId="0154442A" w14:textId="77777777" w:rsidR="009B47C8" w:rsidRPr="009B47C8" w:rsidRDefault="009B47C8" w:rsidP="009B47C8">
      <w:pPr>
        <w:pStyle w:val="NoSpacing"/>
        <w:numPr>
          <w:ilvl w:val="0"/>
          <w:numId w:val="20"/>
        </w:numPr>
      </w:pPr>
      <w:r w:rsidRPr="009B47C8">
        <w:t xml:space="preserve">Ensure all fundraising activity complies with relevant regulations, including GDPR and fundraising standards. </w:t>
      </w:r>
    </w:p>
    <w:p w14:paraId="18C7A865" w14:textId="77777777" w:rsidR="009B47C8" w:rsidRPr="009B47C8" w:rsidRDefault="009B47C8" w:rsidP="009B47C8">
      <w:pPr>
        <w:pStyle w:val="NoSpacing"/>
        <w:numPr>
          <w:ilvl w:val="0"/>
          <w:numId w:val="20"/>
        </w:numPr>
      </w:pPr>
      <w:r w:rsidRPr="009B47C8">
        <w:t xml:space="preserve">Promote a culture of data accuracy, accountability, and continuous improvement. </w:t>
      </w:r>
    </w:p>
    <w:p w14:paraId="3E93F9D1" w14:textId="77777777" w:rsidR="009B47C8" w:rsidRPr="009B47C8" w:rsidRDefault="009B47C8" w:rsidP="009B47C8">
      <w:pPr>
        <w:pStyle w:val="NoSpacing"/>
        <w:numPr>
          <w:ilvl w:val="0"/>
          <w:numId w:val="20"/>
        </w:numPr>
      </w:pPr>
      <w:r w:rsidRPr="009B47C8">
        <w:t xml:space="preserve">Stay informed on sector trends and suggest improvements to fundraising approaches. </w:t>
      </w:r>
    </w:p>
    <w:p w14:paraId="63367991" w14:textId="77777777" w:rsidR="00DF6596" w:rsidRPr="00FC33CE" w:rsidRDefault="00DF6596" w:rsidP="006F517A">
      <w:pPr>
        <w:pStyle w:val="NoSpacing"/>
      </w:pPr>
    </w:p>
    <w:p w14:paraId="12B9577C" w14:textId="0866C169" w:rsidR="003A66D9" w:rsidRPr="000C59EC" w:rsidRDefault="003A66D9" w:rsidP="006F517A">
      <w:pPr>
        <w:rPr>
          <w:rFonts w:eastAsiaTheme="minorEastAsia"/>
          <w:b/>
          <w:bCs/>
          <w:color w:val="00C0AC" w:themeColor="accent1"/>
        </w:rPr>
      </w:pPr>
      <w:r w:rsidRPr="000C59EC">
        <w:rPr>
          <w:rFonts w:eastAsiaTheme="minorEastAsia"/>
          <w:b/>
          <w:bCs/>
          <w:color w:val="00C0AC" w:themeColor="accent1"/>
          <w:sz w:val="36"/>
          <w:szCs w:val="36"/>
        </w:rPr>
        <w:t>Person specification</w:t>
      </w:r>
      <w:r w:rsidRPr="000C59EC">
        <w:rPr>
          <w:rFonts w:eastAsiaTheme="minorEastAsia"/>
          <w:b/>
          <w:bCs/>
          <w:color w:val="00C0AC" w:themeColor="accent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225"/>
        <w:gridCol w:w="1791"/>
      </w:tblGrid>
      <w:tr w:rsidR="003A66D9" w14:paraId="1D934D8D" w14:textId="77777777" w:rsidTr="00AA0D03">
        <w:tc>
          <w:tcPr>
            <w:tcW w:w="7225" w:type="dxa"/>
          </w:tcPr>
          <w:p w14:paraId="0B13E72F" w14:textId="103FDE0F" w:rsidR="003A66D9" w:rsidRPr="00DF6596" w:rsidRDefault="0078782A" w:rsidP="00475008">
            <w:pPr>
              <w:spacing w:after="80"/>
              <w:rPr>
                <w:rFonts w:eastAsiaTheme="minorEastAsia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in a fundraising, supporter engagement or similar role</w:t>
            </w:r>
          </w:p>
        </w:tc>
        <w:tc>
          <w:tcPr>
            <w:tcW w:w="1791" w:type="dxa"/>
          </w:tcPr>
          <w:p w14:paraId="1598AF8C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Essential </w:t>
            </w:r>
          </w:p>
        </w:tc>
      </w:tr>
      <w:tr w:rsidR="00437C5B" w14:paraId="6D223BD1" w14:textId="77777777" w:rsidTr="00AA0D03">
        <w:tc>
          <w:tcPr>
            <w:tcW w:w="7225" w:type="dxa"/>
          </w:tcPr>
          <w:p w14:paraId="1C7625F2" w14:textId="401C1B58" w:rsidR="00437C5B" w:rsidRPr="00DF6596" w:rsidRDefault="000A2124" w:rsidP="006F517A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0A2124">
              <w:rPr>
                <w:rFonts w:cstheme="minorHAnsi"/>
                <w:sz w:val="20"/>
                <w:szCs w:val="20"/>
              </w:rPr>
              <w:t>Strong experience using CRM/database systems (ideally NetSuite or similar)</w:t>
            </w:r>
          </w:p>
        </w:tc>
        <w:tc>
          <w:tcPr>
            <w:tcW w:w="1791" w:type="dxa"/>
          </w:tcPr>
          <w:p w14:paraId="7B9A6504" w14:textId="3B0D5B8A" w:rsidR="00437C5B" w:rsidRPr="00DF6596" w:rsidRDefault="000A2124" w:rsidP="006F51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3A66D9" w14:paraId="410566DC" w14:textId="77777777" w:rsidTr="00AA0D03">
        <w:tc>
          <w:tcPr>
            <w:tcW w:w="7225" w:type="dxa"/>
          </w:tcPr>
          <w:p w14:paraId="473FA196" w14:textId="2352F46B" w:rsidR="003A66D9" w:rsidRPr="00DF6596" w:rsidRDefault="00983D5F" w:rsidP="00651DFD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DF6596">
              <w:rPr>
                <w:rFonts w:cstheme="minorHAnsi"/>
                <w:sz w:val="20"/>
                <w:szCs w:val="20"/>
              </w:rPr>
              <w:t>Highly developed written</w:t>
            </w:r>
            <w:r w:rsidR="00A3373C" w:rsidRPr="00DF6596">
              <w:rPr>
                <w:rFonts w:cstheme="minorHAnsi"/>
                <w:sz w:val="20"/>
                <w:szCs w:val="20"/>
              </w:rPr>
              <w:t xml:space="preserve"> and </w:t>
            </w:r>
            <w:r w:rsidR="008E30BF" w:rsidRPr="00DF6596">
              <w:rPr>
                <w:rFonts w:cstheme="minorHAnsi"/>
                <w:sz w:val="20"/>
                <w:szCs w:val="20"/>
              </w:rPr>
              <w:t>in-person</w:t>
            </w:r>
            <w:r w:rsidRPr="00DF6596">
              <w:rPr>
                <w:rFonts w:cstheme="minorHAnsi"/>
                <w:sz w:val="20"/>
                <w:szCs w:val="20"/>
              </w:rPr>
              <w:t xml:space="preserve"> communication skills with </w:t>
            </w:r>
            <w:r w:rsidR="00A3373C" w:rsidRPr="00DF6596">
              <w:rPr>
                <w:rFonts w:cstheme="minorHAnsi"/>
                <w:sz w:val="20"/>
                <w:szCs w:val="20"/>
              </w:rPr>
              <w:t xml:space="preserve">the confidence to promote </w:t>
            </w:r>
            <w:r w:rsidR="00DF6596">
              <w:rPr>
                <w:rFonts w:cstheme="minorHAnsi"/>
                <w:sz w:val="20"/>
                <w:szCs w:val="20"/>
              </w:rPr>
              <w:t>Dreams Come True’s</w:t>
            </w:r>
            <w:r w:rsidR="00A3373C" w:rsidRPr="00DF6596">
              <w:rPr>
                <w:rFonts w:cstheme="minorHAnsi"/>
                <w:sz w:val="20"/>
                <w:szCs w:val="20"/>
              </w:rPr>
              <w:t xml:space="preserve"> work</w:t>
            </w:r>
          </w:p>
        </w:tc>
        <w:tc>
          <w:tcPr>
            <w:tcW w:w="1791" w:type="dxa"/>
          </w:tcPr>
          <w:p w14:paraId="6F26DD51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8E30BF" w14:paraId="6FCB68F8" w14:textId="77777777" w:rsidTr="00AA0D03">
        <w:tc>
          <w:tcPr>
            <w:tcW w:w="7225" w:type="dxa"/>
          </w:tcPr>
          <w:p w14:paraId="6510E4CF" w14:textId="5508D95D" w:rsidR="008E30BF" w:rsidRPr="00DF6596" w:rsidRDefault="000A2124" w:rsidP="00651DFD">
            <w:pPr>
              <w:spacing w:after="8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Strong IT skills (</w:t>
            </w:r>
            <w:r w:rsidR="008E30BF" w:rsidRPr="00DF6596">
              <w:rPr>
                <w:rFonts w:cstheme="minorHAnsi"/>
                <w:sz w:val="20"/>
                <w:szCs w:val="20"/>
                <w:lang w:val="en-US"/>
              </w:rPr>
              <w:t>Microsoft Office</w:t>
            </w:r>
            <w:r w:rsidR="00066450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="008E30BF" w:rsidRPr="00DF6596">
              <w:rPr>
                <w:rFonts w:cstheme="minorHAnsi"/>
                <w:sz w:val="20"/>
                <w:szCs w:val="20"/>
                <w:lang w:val="en-US"/>
              </w:rPr>
              <w:t xml:space="preserve"> Word, Excel, </w:t>
            </w:r>
            <w:r w:rsidR="00722AFF" w:rsidRPr="00DF6596">
              <w:rPr>
                <w:rFonts w:cstheme="minorHAnsi"/>
                <w:sz w:val="20"/>
                <w:szCs w:val="20"/>
                <w:lang w:val="en-US"/>
              </w:rPr>
              <w:t>PowerPoint</w:t>
            </w:r>
            <w:r w:rsidR="00722AFF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722AFF" w:rsidRPr="00DF6596">
              <w:rPr>
                <w:rFonts w:cstheme="minorHAnsi"/>
                <w:sz w:val="20"/>
                <w:szCs w:val="20"/>
                <w:lang w:val="en-US"/>
              </w:rPr>
              <w:t xml:space="preserve"> Outlook</w:t>
            </w:r>
            <w:r w:rsidR="0006645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66450">
              <w:rPr>
                <w:rFonts w:cstheme="minorHAnsi"/>
                <w:sz w:val="20"/>
                <w:szCs w:val="20"/>
                <w:lang w:val="en-US"/>
              </w:rPr>
              <w:t>etc</w:t>
            </w:r>
            <w:proofErr w:type="spellEnd"/>
            <w:r w:rsidR="00066450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</w:tcPr>
          <w:p w14:paraId="5426CE76" w14:textId="6C6F260B" w:rsidR="008E30BF" w:rsidRPr="00DF6596" w:rsidRDefault="008E30BF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Essential  </w:t>
            </w:r>
          </w:p>
        </w:tc>
      </w:tr>
      <w:tr w:rsidR="003A66D9" w14:paraId="694E9E21" w14:textId="77777777" w:rsidTr="00AA0D03">
        <w:tc>
          <w:tcPr>
            <w:tcW w:w="7225" w:type="dxa"/>
          </w:tcPr>
          <w:p w14:paraId="6A409A71" w14:textId="25C7EEE5" w:rsidR="003A66D9" w:rsidRPr="00DF6596" w:rsidRDefault="003033A2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cstheme="minorHAnsi"/>
                <w:sz w:val="20"/>
                <w:szCs w:val="20"/>
              </w:rPr>
              <w:t>Strong interpersonal skills, a relationship builder with the ability to develop and maintain strong working relationships with donors</w:t>
            </w:r>
            <w:r w:rsidR="005903E1">
              <w:rPr>
                <w:rFonts w:cstheme="minorHAnsi"/>
                <w:sz w:val="20"/>
                <w:szCs w:val="20"/>
              </w:rPr>
              <w:t xml:space="preserve"> and supporters</w:t>
            </w:r>
          </w:p>
        </w:tc>
        <w:tc>
          <w:tcPr>
            <w:tcW w:w="1791" w:type="dxa"/>
          </w:tcPr>
          <w:p w14:paraId="4B71D6EA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3A66D9" w14:paraId="6B432917" w14:textId="77777777" w:rsidTr="00AA0D03">
        <w:tc>
          <w:tcPr>
            <w:tcW w:w="7225" w:type="dxa"/>
          </w:tcPr>
          <w:p w14:paraId="34D12DE4" w14:textId="1DAA290F" w:rsidR="003A66D9" w:rsidRPr="00DF6596" w:rsidRDefault="003033A2" w:rsidP="00651DFD">
            <w:pPr>
              <w:spacing w:after="80"/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cstheme="minorHAnsi"/>
                <w:sz w:val="20"/>
                <w:szCs w:val="20"/>
              </w:rPr>
              <w:t>Proven ability to form positive and productive relationships with internal stakeholders, working collaboratively to achieve goals &amp; targets</w:t>
            </w:r>
          </w:p>
        </w:tc>
        <w:tc>
          <w:tcPr>
            <w:tcW w:w="1791" w:type="dxa"/>
          </w:tcPr>
          <w:p w14:paraId="57DA42D7" w14:textId="18B2C534" w:rsidR="003A66D9" w:rsidRPr="00DF6596" w:rsidRDefault="003033A2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Essential </w:t>
            </w:r>
          </w:p>
        </w:tc>
      </w:tr>
      <w:tr w:rsidR="00482B99" w14:paraId="594E756C" w14:textId="77777777" w:rsidTr="00110A7A">
        <w:tc>
          <w:tcPr>
            <w:tcW w:w="7225" w:type="dxa"/>
          </w:tcPr>
          <w:p w14:paraId="2BFE557C" w14:textId="77777777" w:rsidR="00482B99" w:rsidRPr="00DF6596" w:rsidRDefault="00482B99" w:rsidP="00110A7A">
            <w:pPr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Are a car owner with a clean driving licence, that is willing to trave</w:t>
            </w:r>
            <w:r>
              <w:rPr>
                <w:sz w:val="20"/>
                <w:szCs w:val="20"/>
              </w:rPr>
              <w:t>l</w:t>
            </w:r>
            <w:r w:rsidRPr="00DF6596">
              <w:rPr>
                <w:sz w:val="20"/>
                <w:szCs w:val="20"/>
              </w:rPr>
              <w:t xml:space="preserve"> and attend occasional events in the evenings and weekends with time off in lieu.</w:t>
            </w:r>
          </w:p>
        </w:tc>
        <w:tc>
          <w:tcPr>
            <w:tcW w:w="1791" w:type="dxa"/>
          </w:tcPr>
          <w:p w14:paraId="572248C4" w14:textId="77777777" w:rsidR="00482B99" w:rsidRPr="00DF6596" w:rsidRDefault="00482B99" w:rsidP="00110A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B3621B" w14:paraId="4B71B51C" w14:textId="77777777" w:rsidTr="00EB3CA2">
        <w:tc>
          <w:tcPr>
            <w:tcW w:w="7225" w:type="dxa"/>
          </w:tcPr>
          <w:p w14:paraId="1BE86C97" w14:textId="77777777" w:rsidR="00B3621B" w:rsidRPr="00DF6596" w:rsidRDefault="00B3621B" w:rsidP="00EB3CA2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DF6596">
              <w:rPr>
                <w:rFonts w:cstheme="minorHAnsi"/>
                <w:sz w:val="20"/>
                <w:szCs w:val="20"/>
              </w:rPr>
              <w:t xml:space="preserve">Experience </w:t>
            </w:r>
            <w:r>
              <w:rPr>
                <w:rFonts w:cstheme="minorHAnsi"/>
                <w:sz w:val="20"/>
                <w:szCs w:val="20"/>
              </w:rPr>
              <w:t>in</w:t>
            </w:r>
            <w:r w:rsidRPr="00DF6596">
              <w:rPr>
                <w:rFonts w:cstheme="minorHAnsi"/>
                <w:sz w:val="20"/>
                <w:szCs w:val="20"/>
              </w:rPr>
              <w:t xml:space="preserve"> growing income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DF6596">
              <w:rPr>
                <w:rFonts w:cstheme="minorHAnsi"/>
                <w:sz w:val="20"/>
                <w:szCs w:val="20"/>
              </w:rPr>
              <w:t xml:space="preserve">delivering fundraising </w:t>
            </w:r>
            <w:r>
              <w:rPr>
                <w:rFonts w:cstheme="minorHAnsi"/>
                <w:sz w:val="20"/>
                <w:szCs w:val="20"/>
              </w:rPr>
              <w:t>activity</w:t>
            </w:r>
          </w:p>
        </w:tc>
        <w:tc>
          <w:tcPr>
            <w:tcW w:w="1791" w:type="dxa"/>
          </w:tcPr>
          <w:p w14:paraId="3E9A95CD" w14:textId="562CFD11" w:rsidR="00B3621B" w:rsidRPr="00DF6596" w:rsidRDefault="00B3621B" w:rsidP="00EB3CA2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Desirable</w:t>
            </w:r>
          </w:p>
        </w:tc>
      </w:tr>
      <w:tr w:rsidR="00626A66" w14:paraId="2B39CD73" w14:textId="77777777" w:rsidTr="00AA0D03">
        <w:tc>
          <w:tcPr>
            <w:tcW w:w="7225" w:type="dxa"/>
          </w:tcPr>
          <w:p w14:paraId="698A09ED" w14:textId="40FF5796" w:rsidR="00626A66" w:rsidRPr="00DF6596" w:rsidRDefault="00FE39DB" w:rsidP="006F517A">
            <w:pPr>
              <w:rPr>
                <w:sz w:val="20"/>
                <w:szCs w:val="20"/>
              </w:rPr>
            </w:pPr>
            <w:r w:rsidRPr="00FE39DB">
              <w:rPr>
                <w:sz w:val="20"/>
                <w:szCs w:val="20"/>
              </w:rPr>
              <w:t>Experience improving data quality and implementing CRM processes</w:t>
            </w:r>
          </w:p>
        </w:tc>
        <w:tc>
          <w:tcPr>
            <w:tcW w:w="1791" w:type="dxa"/>
          </w:tcPr>
          <w:p w14:paraId="6FABC1E1" w14:textId="007046EB" w:rsidR="00626A66" w:rsidRPr="00DF6596" w:rsidRDefault="00FE39DB" w:rsidP="006F51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Desirable</w:t>
            </w:r>
          </w:p>
        </w:tc>
      </w:tr>
      <w:tr w:rsidR="003A66D9" w14:paraId="7E5FB6DA" w14:textId="77777777" w:rsidTr="00AA0D03">
        <w:tc>
          <w:tcPr>
            <w:tcW w:w="7225" w:type="dxa"/>
          </w:tcPr>
          <w:p w14:paraId="1EF99F24" w14:textId="67C263C6" w:rsidR="003033A2" w:rsidRPr="00DF6596" w:rsidRDefault="003033A2" w:rsidP="006F517A">
            <w:pPr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Knowledge of fundraising legislation, compliance, and best practice.</w:t>
            </w:r>
          </w:p>
          <w:p w14:paraId="41D77F6D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03404614" w14:textId="5D2D01FC" w:rsidR="003A66D9" w:rsidRPr="00DF6596" w:rsidRDefault="008E30BF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Desirable</w:t>
            </w:r>
          </w:p>
          <w:p w14:paraId="53CD19B2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A66D9" w14:paraId="380DB2B6" w14:textId="77777777" w:rsidTr="00AA0D03">
        <w:tc>
          <w:tcPr>
            <w:tcW w:w="7225" w:type="dxa"/>
          </w:tcPr>
          <w:p w14:paraId="6CCA54B2" w14:textId="2C51EF47" w:rsidR="003A66D9" w:rsidRPr="00DF6596" w:rsidRDefault="003033A2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Experience </w:t>
            </w:r>
            <w:r w:rsidR="00DF6596">
              <w:rPr>
                <w:rFonts w:eastAsiaTheme="minorEastAsia"/>
                <w:sz w:val="20"/>
                <w:szCs w:val="20"/>
              </w:rPr>
              <w:t>in</w:t>
            </w:r>
            <w:r w:rsidRPr="00DF6596">
              <w:rPr>
                <w:rFonts w:eastAsiaTheme="minorEastAsia"/>
                <w:sz w:val="20"/>
                <w:szCs w:val="20"/>
              </w:rPr>
              <w:t xml:space="preserve"> </w:t>
            </w:r>
            <w:r w:rsidR="008E30BF" w:rsidRPr="00DF6596">
              <w:rPr>
                <w:rFonts w:eastAsiaTheme="minorEastAsia"/>
                <w:sz w:val="20"/>
                <w:szCs w:val="20"/>
              </w:rPr>
              <w:t>providing excellent administrative support to a Fundraising team</w:t>
            </w:r>
          </w:p>
        </w:tc>
        <w:tc>
          <w:tcPr>
            <w:tcW w:w="1791" w:type="dxa"/>
          </w:tcPr>
          <w:p w14:paraId="2920234E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Desirable</w:t>
            </w:r>
          </w:p>
          <w:p w14:paraId="50F73DE1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A66D9" w14:paraId="2E22E33F" w14:textId="77777777" w:rsidTr="00AA0D03">
        <w:tc>
          <w:tcPr>
            <w:tcW w:w="7225" w:type="dxa"/>
          </w:tcPr>
          <w:p w14:paraId="58E5E08E" w14:textId="0537BFC0" w:rsidR="003A66D9" w:rsidRPr="00DF6596" w:rsidRDefault="00E85BF2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Track record of creating and maintaining a </w:t>
            </w:r>
            <w:r w:rsidRPr="00DF6596">
              <w:rPr>
                <w:rFonts w:cstheme="minorHAnsi"/>
                <w:sz w:val="20"/>
                <w:szCs w:val="20"/>
              </w:rPr>
              <w:t>mailing programme for engagement</w:t>
            </w:r>
          </w:p>
        </w:tc>
        <w:tc>
          <w:tcPr>
            <w:tcW w:w="1791" w:type="dxa"/>
          </w:tcPr>
          <w:p w14:paraId="05E49B35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Desirable </w:t>
            </w:r>
          </w:p>
        </w:tc>
      </w:tr>
      <w:tr w:rsidR="003A66D9" w14:paraId="05947231" w14:textId="77777777" w:rsidTr="00AA0D03">
        <w:tc>
          <w:tcPr>
            <w:tcW w:w="7225" w:type="dxa"/>
          </w:tcPr>
          <w:p w14:paraId="5B5E64FE" w14:textId="34FB2720" w:rsidR="003A66D9" w:rsidRPr="00DF6596" w:rsidRDefault="00FD7954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Experience </w:t>
            </w:r>
            <w:r w:rsidR="00DF6596">
              <w:rPr>
                <w:rFonts w:eastAsiaTheme="minorEastAsia"/>
                <w:sz w:val="20"/>
                <w:szCs w:val="20"/>
              </w:rPr>
              <w:t>in</w:t>
            </w:r>
            <w:r w:rsidRPr="00DF6596">
              <w:rPr>
                <w:rFonts w:eastAsiaTheme="minorEastAsia"/>
                <w:sz w:val="20"/>
                <w:szCs w:val="20"/>
              </w:rPr>
              <w:t xml:space="preserve"> creating </w:t>
            </w:r>
            <w:r w:rsidR="000558B5" w:rsidRPr="00DF6596">
              <w:rPr>
                <w:rFonts w:eastAsiaTheme="minorEastAsia"/>
                <w:sz w:val="20"/>
                <w:szCs w:val="20"/>
              </w:rPr>
              <w:t>fundraising</w:t>
            </w:r>
            <w:r w:rsidRPr="00DF6596">
              <w:rPr>
                <w:rFonts w:eastAsiaTheme="minorEastAsia"/>
                <w:sz w:val="20"/>
                <w:szCs w:val="20"/>
              </w:rPr>
              <w:t xml:space="preserve"> </w:t>
            </w:r>
            <w:r w:rsidR="00974F1A">
              <w:rPr>
                <w:rFonts w:eastAsiaTheme="minorEastAsia"/>
                <w:sz w:val="20"/>
                <w:szCs w:val="20"/>
              </w:rPr>
              <w:t xml:space="preserve">or marketing </w:t>
            </w:r>
            <w:r w:rsidRPr="00DF6596">
              <w:rPr>
                <w:rFonts w:eastAsiaTheme="minorEastAsia"/>
                <w:sz w:val="20"/>
                <w:szCs w:val="20"/>
              </w:rPr>
              <w:t>materials – digital and printed</w:t>
            </w:r>
            <w:r w:rsidR="000558B5" w:rsidRPr="00DF6596">
              <w:rPr>
                <w:rFonts w:eastAsiaTheme="minorEastAsia"/>
                <w:sz w:val="20"/>
                <w:szCs w:val="20"/>
              </w:rPr>
              <w:t>.</w:t>
            </w:r>
          </w:p>
          <w:p w14:paraId="1838F9C1" w14:textId="10EC7C04" w:rsidR="00137870" w:rsidRPr="00DF6596" w:rsidRDefault="00137870" w:rsidP="006F517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5CD229A4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 xml:space="preserve">Desirable </w:t>
            </w:r>
          </w:p>
        </w:tc>
      </w:tr>
      <w:tr w:rsidR="003A66D9" w14:paraId="60D95981" w14:textId="77777777" w:rsidTr="00AA0D03">
        <w:tc>
          <w:tcPr>
            <w:tcW w:w="7225" w:type="dxa"/>
          </w:tcPr>
          <w:p w14:paraId="7196A386" w14:textId="16CBCE8F" w:rsidR="003A66D9" w:rsidRPr="00DF6596" w:rsidRDefault="00AF1593" w:rsidP="006F517A">
            <w:pPr>
              <w:rPr>
                <w:sz w:val="20"/>
                <w:szCs w:val="20"/>
              </w:rPr>
            </w:pPr>
            <w:r w:rsidRPr="00DF6596">
              <w:rPr>
                <w:sz w:val="20"/>
                <w:szCs w:val="20"/>
              </w:rPr>
              <w:t>S</w:t>
            </w:r>
            <w:r w:rsidR="00FD7954" w:rsidRPr="00DF6596">
              <w:rPr>
                <w:sz w:val="20"/>
                <w:szCs w:val="20"/>
              </w:rPr>
              <w:t xml:space="preserve">trong peer-to-peer networks </w:t>
            </w:r>
            <w:r w:rsidRPr="00DF6596">
              <w:rPr>
                <w:sz w:val="20"/>
                <w:szCs w:val="20"/>
              </w:rPr>
              <w:t xml:space="preserve">with fundraising experts and professionals (via professional / social groups). </w:t>
            </w:r>
          </w:p>
        </w:tc>
        <w:tc>
          <w:tcPr>
            <w:tcW w:w="1791" w:type="dxa"/>
          </w:tcPr>
          <w:p w14:paraId="3B0C45AA" w14:textId="77777777" w:rsidR="003A66D9" w:rsidRPr="00DF6596" w:rsidRDefault="003A66D9" w:rsidP="006F517A">
            <w:pPr>
              <w:rPr>
                <w:rFonts w:eastAsiaTheme="minorEastAsia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Desirable</w:t>
            </w:r>
          </w:p>
        </w:tc>
      </w:tr>
    </w:tbl>
    <w:p w14:paraId="1AF0AD3D" w14:textId="77777777" w:rsidR="00253CF0" w:rsidRDefault="00253CF0" w:rsidP="006F517A">
      <w:pPr>
        <w:rPr>
          <w:rFonts w:eastAsiaTheme="minorEastAsia"/>
          <w:b/>
          <w:bCs/>
          <w:sz w:val="36"/>
          <w:szCs w:val="36"/>
        </w:rPr>
      </w:pPr>
    </w:p>
    <w:p w14:paraId="4A481454" w14:textId="2DEDE82C" w:rsidR="003A66D9" w:rsidRPr="000C59EC" w:rsidRDefault="003A66D9" w:rsidP="006F517A">
      <w:pPr>
        <w:rPr>
          <w:rFonts w:eastAsiaTheme="minorEastAsia"/>
          <w:b/>
          <w:bCs/>
          <w:color w:val="00C0AC" w:themeColor="accent1"/>
          <w:sz w:val="36"/>
          <w:szCs w:val="36"/>
        </w:rPr>
      </w:pPr>
      <w:r w:rsidRPr="000C59EC">
        <w:rPr>
          <w:rFonts w:eastAsiaTheme="minorEastAsia"/>
          <w:b/>
          <w:bCs/>
          <w:color w:val="00C0AC" w:themeColor="accent1"/>
          <w:sz w:val="36"/>
          <w:szCs w:val="36"/>
        </w:rPr>
        <w:t xml:space="preserve">Personal Attributes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3A66D9" w14:paraId="27401506" w14:textId="77777777" w:rsidTr="00AA0D03">
        <w:tc>
          <w:tcPr>
            <w:tcW w:w="7225" w:type="dxa"/>
          </w:tcPr>
          <w:p w14:paraId="4A40AC56" w14:textId="7714F1D5" w:rsidR="003A66D9" w:rsidRPr="00DF6596" w:rsidRDefault="00B011F7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011F7">
              <w:rPr>
                <w:rFonts w:ascii="Calibri" w:eastAsia="Calibri" w:hAnsi="Calibri" w:cs="Calibri"/>
                <w:sz w:val="20"/>
                <w:szCs w:val="20"/>
              </w:rPr>
              <w:t>Confident working independently and collaboratively</w:t>
            </w:r>
          </w:p>
        </w:tc>
        <w:tc>
          <w:tcPr>
            <w:tcW w:w="1791" w:type="dxa"/>
          </w:tcPr>
          <w:p w14:paraId="2E204692" w14:textId="77777777" w:rsidR="003A66D9" w:rsidRPr="00DF6596" w:rsidRDefault="003A66D9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3A66D9" w14:paraId="42B7ED4A" w14:textId="77777777" w:rsidTr="00AA0D03">
        <w:tc>
          <w:tcPr>
            <w:tcW w:w="7225" w:type="dxa"/>
          </w:tcPr>
          <w:p w14:paraId="4449449B" w14:textId="0C614AF0" w:rsidR="003A66D9" w:rsidRPr="00DF6596" w:rsidRDefault="003A66D9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F659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Strong analytical skills and an interest in using insights and evidence to support decision-making</w:t>
            </w:r>
            <w:r w:rsidR="00A2221B" w:rsidRPr="00DF6596">
              <w:rPr>
                <w:rFonts w:ascii="Calibri" w:eastAsia="Calibri" w:hAnsi="Calibri" w:cs="Calibri"/>
                <w:sz w:val="20"/>
                <w:szCs w:val="20"/>
              </w:rPr>
              <w:t xml:space="preserve"> &amp; create strong cases of support. </w:t>
            </w:r>
          </w:p>
        </w:tc>
        <w:tc>
          <w:tcPr>
            <w:tcW w:w="1791" w:type="dxa"/>
          </w:tcPr>
          <w:p w14:paraId="49D9C719" w14:textId="77777777" w:rsidR="003A66D9" w:rsidRPr="00DF6596" w:rsidRDefault="003A66D9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DF6596" w14:paraId="09CBAB2C" w14:textId="77777777" w:rsidTr="00AA0D03">
        <w:tc>
          <w:tcPr>
            <w:tcW w:w="7225" w:type="dxa"/>
          </w:tcPr>
          <w:p w14:paraId="7473A65A" w14:textId="46E60A31" w:rsidR="00DF6596" w:rsidRPr="00DF6596" w:rsidRDefault="00DF6596" w:rsidP="00651DFD">
            <w:pPr>
              <w:spacing w:after="80"/>
              <w:rPr>
                <w:rFonts w:cstheme="minorHAnsi"/>
                <w:sz w:val="20"/>
                <w:szCs w:val="20"/>
                <w:lang w:val="en-US"/>
              </w:rPr>
            </w:pPr>
            <w:r w:rsidRPr="00DF6596">
              <w:rPr>
                <w:rFonts w:cstheme="minorHAnsi"/>
                <w:sz w:val="20"/>
                <w:szCs w:val="20"/>
                <w:lang w:val="en-US"/>
              </w:rPr>
              <w:t>Able to work under</w:t>
            </w:r>
            <w:r w:rsidR="00716801">
              <w:rPr>
                <w:rFonts w:cstheme="minorHAnsi"/>
                <w:sz w:val="20"/>
                <w:szCs w:val="20"/>
                <w:lang w:val="en-US"/>
              </w:rPr>
              <w:t xml:space="preserve"> their</w:t>
            </w:r>
            <w:r w:rsidRPr="00DF6596">
              <w:rPr>
                <w:rFonts w:cstheme="minorHAnsi"/>
                <w:sz w:val="20"/>
                <w:szCs w:val="20"/>
                <w:lang w:val="en-US"/>
              </w:rPr>
              <w:t xml:space="preserve"> own initiative and </w:t>
            </w:r>
            <w:proofErr w:type="spellStart"/>
            <w:r w:rsidRPr="00DF6596">
              <w:rPr>
                <w:rFonts w:cstheme="minorHAnsi"/>
                <w:sz w:val="20"/>
                <w:szCs w:val="20"/>
                <w:lang w:val="en-US"/>
              </w:rPr>
              <w:t>prioritise</w:t>
            </w:r>
            <w:proofErr w:type="spellEnd"/>
            <w:r w:rsidRPr="00DF6596">
              <w:rPr>
                <w:rFonts w:cstheme="minorHAnsi"/>
                <w:sz w:val="20"/>
                <w:szCs w:val="20"/>
                <w:lang w:val="en-US"/>
              </w:rPr>
              <w:t xml:space="preserve"> tasks effectively, with the confidence to ask for support and direction where needed.</w:t>
            </w:r>
          </w:p>
        </w:tc>
        <w:tc>
          <w:tcPr>
            <w:tcW w:w="1791" w:type="dxa"/>
          </w:tcPr>
          <w:p w14:paraId="13C1B865" w14:textId="2B142D48" w:rsidR="00DF6596" w:rsidRPr="00DF6596" w:rsidRDefault="007129B2" w:rsidP="006F51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3A66D9" w14:paraId="559C388E" w14:textId="77777777" w:rsidTr="00AA0D03">
        <w:tc>
          <w:tcPr>
            <w:tcW w:w="7225" w:type="dxa"/>
          </w:tcPr>
          <w:p w14:paraId="2516F63E" w14:textId="77777777" w:rsidR="003A66D9" w:rsidRPr="00DF6596" w:rsidRDefault="003A66D9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F6596">
              <w:rPr>
                <w:rFonts w:ascii="Calibri" w:eastAsia="Calibri" w:hAnsi="Calibri" w:cs="Calibri"/>
                <w:sz w:val="20"/>
                <w:szCs w:val="20"/>
              </w:rPr>
              <w:t>Excellent time and task management skills with the ability to work under pressure and prioritise in a busy environment.</w:t>
            </w:r>
          </w:p>
        </w:tc>
        <w:tc>
          <w:tcPr>
            <w:tcW w:w="1791" w:type="dxa"/>
          </w:tcPr>
          <w:p w14:paraId="7CF17180" w14:textId="77777777" w:rsidR="003A66D9" w:rsidRPr="00DF6596" w:rsidRDefault="003A66D9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3A66D9" w14:paraId="0419D952" w14:textId="77777777" w:rsidTr="00AA0D03">
        <w:tc>
          <w:tcPr>
            <w:tcW w:w="7225" w:type="dxa"/>
          </w:tcPr>
          <w:p w14:paraId="7E4F735A" w14:textId="77777777" w:rsidR="003A66D9" w:rsidRPr="00DF6596" w:rsidRDefault="003A66D9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F6596">
              <w:rPr>
                <w:rFonts w:ascii="Calibri" w:eastAsia="Calibri" w:hAnsi="Calibri" w:cs="Calibri"/>
                <w:sz w:val="20"/>
                <w:szCs w:val="20"/>
              </w:rPr>
              <w:t>Strong and confident communication skills, both written and verbal.</w:t>
            </w:r>
          </w:p>
        </w:tc>
        <w:tc>
          <w:tcPr>
            <w:tcW w:w="1791" w:type="dxa"/>
          </w:tcPr>
          <w:p w14:paraId="490947F2" w14:textId="77777777" w:rsidR="003A66D9" w:rsidRPr="00DF6596" w:rsidRDefault="003A66D9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0E01E9" w14:paraId="62DED3E7" w14:textId="77777777" w:rsidTr="00AA0D03">
        <w:tc>
          <w:tcPr>
            <w:tcW w:w="7225" w:type="dxa"/>
          </w:tcPr>
          <w:p w14:paraId="6AA80B5A" w14:textId="22867ABC" w:rsidR="000E01E9" w:rsidRPr="00DF6596" w:rsidRDefault="00AB7822" w:rsidP="00651DFD">
            <w:pPr>
              <w:tabs>
                <w:tab w:val="left" w:pos="276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AB7822">
              <w:rPr>
                <w:rFonts w:ascii="Calibri" w:eastAsia="Calibri" w:hAnsi="Calibri" w:cs="Calibri"/>
                <w:sz w:val="20"/>
                <w:szCs w:val="20"/>
              </w:rPr>
              <w:t>Strong attention to detail and commitment to accuracy</w:t>
            </w:r>
          </w:p>
        </w:tc>
        <w:tc>
          <w:tcPr>
            <w:tcW w:w="1791" w:type="dxa"/>
          </w:tcPr>
          <w:p w14:paraId="4BC86BDD" w14:textId="51CF5140" w:rsidR="000E01E9" w:rsidRPr="00DF6596" w:rsidRDefault="00AB7822" w:rsidP="006F51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3A66D9" w14:paraId="643005AC" w14:textId="77777777" w:rsidTr="00AA0D03">
        <w:tc>
          <w:tcPr>
            <w:tcW w:w="7225" w:type="dxa"/>
          </w:tcPr>
          <w:p w14:paraId="6EB2E06C" w14:textId="76402F8B" w:rsidR="003A66D9" w:rsidRPr="00DF6596" w:rsidRDefault="0011764A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1764A">
              <w:rPr>
                <w:rFonts w:ascii="Calibri" w:eastAsia="Calibri" w:hAnsi="Calibri" w:cs="Calibri"/>
                <w:sz w:val="20"/>
                <w:szCs w:val="20"/>
              </w:rPr>
              <w:t>Flexible and adaptable in a dynamic working environment</w:t>
            </w:r>
          </w:p>
        </w:tc>
        <w:tc>
          <w:tcPr>
            <w:tcW w:w="1791" w:type="dxa"/>
          </w:tcPr>
          <w:p w14:paraId="5F5893EE" w14:textId="77777777" w:rsidR="003A66D9" w:rsidRPr="00DF6596" w:rsidRDefault="003A66D9" w:rsidP="006F517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F6596"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674E11" w14:paraId="1A1E9B35" w14:textId="77777777" w:rsidTr="00AA0D03">
        <w:tc>
          <w:tcPr>
            <w:tcW w:w="7225" w:type="dxa"/>
          </w:tcPr>
          <w:p w14:paraId="4320CCCF" w14:textId="0CC2A47E" w:rsidR="00674E11" w:rsidRPr="0011764A" w:rsidRDefault="00674E11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4E11">
              <w:rPr>
                <w:rFonts w:ascii="Calibri" w:eastAsia="Calibri" w:hAnsi="Calibri" w:cs="Calibri"/>
                <w:sz w:val="20"/>
                <w:szCs w:val="20"/>
              </w:rPr>
              <w:t>Empathetic and passionate about supporting children and young people</w:t>
            </w:r>
          </w:p>
        </w:tc>
        <w:tc>
          <w:tcPr>
            <w:tcW w:w="1791" w:type="dxa"/>
          </w:tcPr>
          <w:p w14:paraId="5C5DEB74" w14:textId="69A6DDDA" w:rsidR="00674E11" w:rsidRPr="00DF6596" w:rsidRDefault="00674E11" w:rsidP="006F51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  <w:tr w:rsidR="00674E11" w14:paraId="079633A4" w14:textId="77777777" w:rsidTr="00AA0D03">
        <w:tc>
          <w:tcPr>
            <w:tcW w:w="7225" w:type="dxa"/>
          </w:tcPr>
          <w:p w14:paraId="353BA801" w14:textId="7E64ABAC" w:rsidR="00674E11" w:rsidRPr="00674E11" w:rsidRDefault="009B68A0" w:rsidP="006F51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B68A0">
              <w:rPr>
                <w:rFonts w:ascii="Calibri" w:eastAsia="Calibri" w:hAnsi="Calibri" w:cs="Calibri"/>
                <w:sz w:val="20"/>
                <w:szCs w:val="20"/>
              </w:rPr>
              <w:t>Ambitious and motivated to grow fundraising income and impact</w:t>
            </w:r>
          </w:p>
        </w:tc>
        <w:tc>
          <w:tcPr>
            <w:tcW w:w="1791" w:type="dxa"/>
          </w:tcPr>
          <w:p w14:paraId="4CA8ECEE" w14:textId="65581396" w:rsidR="00674E11" w:rsidRDefault="009B68A0" w:rsidP="006F51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Essential</w:t>
            </w:r>
          </w:p>
        </w:tc>
      </w:tr>
    </w:tbl>
    <w:p w14:paraId="0B06B894" w14:textId="57540564" w:rsidR="006737CE" w:rsidRDefault="006737CE" w:rsidP="006F517A"/>
    <w:sectPr w:rsidR="006737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22D8" w14:textId="77777777" w:rsidR="00066E3B" w:rsidRDefault="00066E3B">
      <w:pPr>
        <w:spacing w:after="0" w:line="240" w:lineRule="auto"/>
      </w:pPr>
      <w:r>
        <w:separator/>
      </w:r>
    </w:p>
  </w:endnote>
  <w:endnote w:type="continuationSeparator" w:id="0">
    <w:p w14:paraId="6B8D054F" w14:textId="77777777" w:rsidR="00066E3B" w:rsidRDefault="0006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098D" w14:textId="77777777" w:rsidR="00066E3B" w:rsidRDefault="00066E3B">
      <w:pPr>
        <w:spacing w:after="0" w:line="240" w:lineRule="auto"/>
      </w:pPr>
      <w:r>
        <w:separator/>
      </w:r>
    </w:p>
  </w:footnote>
  <w:footnote w:type="continuationSeparator" w:id="0">
    <w:p w14:paraId="74CE0785" w14:textId="77777777" w:rsidR="00066E3B" w:rsidRDefault="0006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02A8" w14:textId="06DCB770" w:rsidR="0066745E" w:rsidRDefault="000C59EC" w:rsidP="00BD307D">
    <w:pPr>
      <w:pStyle w:val="Header"/>
      <w:jc w:val="right"/>
    </w:pPr>
    <w:r>
      <w:rPr>
        <w:noProof/>
      </w:rPr>
      <w:drawing>
        <wp:inline distT="0" distB="0" distL="0" distR="0" wp14:anchorId="5C75E58E" wp14:editId="2BBB0652">
          <wp:extent cx="1889157" cy="1049020"/>
          <wp:effectExtent l="0" t="0" r="0" b="0"/>
          <wp:docPr id="15447547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754756" name="Picture 1544754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175" cy="105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7F"/>
    <w:multiLevelType w:val="multilevel"/>
    <w:tmpl w:val="613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4273"/>
    <w:multiLevelType w:val="multilevel"/>
    <w:tmpl w:val="DE12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23490"/>
    <w:multiLevelType w:val="multilevel"/>
    <w:tmpl w:val="5462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8238C"/>
    <w:multiLevelType w:val="hybridMultilevel"/>
    <w:tmpl w:val="43184B66"/>
    <w:lvl w:ilvl="0" w:tplc="6E7274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15CEC"/>
    <w:multiLevelType w:val="hybridMultilevel"/>
    <w:tmpl w:val="1056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13E3"/>
    <w:multiLevelType w:val="hybridMultilevel"/>
    <w:tmpl w:val="2FCAB1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03CC1"/>
    <w:multiLevelType w:val="multilevel"/>
    <w:tmpl w:val="D8C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9023D"/>
    <w:multiLevelType w:val="hybridMultilevel"/>
    <w:tmpl w:val="139A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1C06"/>
    <w:multiLevelType w:val="multilevel"/>
    <w:tmpl w:val="8616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C0D08"/>
    <w:multiLevelType w:val="multilevel"/>
    <w:tmpl w:val="573E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A5125"/>
    <w:multiLevelType w:val="hybridMultilevel"/>
    <w:tmpl w:val="535C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4AA42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21F"/>
    <w:multiLevelType w:val="hybridMultilevel"/>
    <w:tmpl w:val="60B6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D32AB"/>
    <w:multiLevelType w:val="multilevel"/>
    <w:tmpl w:val="23D4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23168"/>
    <w:multiLevelType w:val="hybridMultilevel"/>
    <w:tmpl w:val="2054B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2"/>
        <w:szCs w:val="22"/>
        <w:lang w:val="en-GB" w:eastAsia="en-GB" w:bidi="en-GB"/>
      </w:rPr>
    </w:lvl>
    <w:lvl w:ilvl="1" w:tplc="D396A73E">
      <w:numFmt w:val="bullet"/>
      <w:lvlText w:val="•"/>
      <w:lvlJc w:val="left"/>
      <w:pPr>
        <w:ind w:left="1660" w:hanging="360"/>
      </w:pPr>
      <w:rPr>
        <w:rFonts w:hint="default"/>
        <w:lang w:val="en-GB" w:eastAsia="en-GB" w:bidi="en-GB"/>
      </w:rPr>
    </w:lvl>
    <w:lvl w:ilvl="2" w:tplc="8196D328">
      <w:numFmt w:val="bullet"/>
      <w:lvlText w:val="•"/>
      <w:lvlJc w:val="left"/>
      <w:pPr>
        <w:ind w:left="2601" w:hanging="360"/>
      </w:pPr>
      <w:rPr>
        <w:rFonts w:hint="default"/>
        <w:lang w:val="en-GB" w:eastAsia="en-GB" w:bidi="en-GB"/>
      </w:rPr>
    </w:lvl>
    <w:lvl w:ilvl="3" w:tplc="3F18E0DA">
      <w:numFmt w:val="bullet"/>
      <w:lvlText w:val="•"/>
      <w:lvlJc w:val="left"/>
      <w:pPr>
        <w:ind w:left="3542" w:hanging="360"/>
      </w:pPr>
      <w:rPr>
        <w:rFonts w:hint="default"/>
        <w:lang w:val="en-GB" w:eastAsia="en-GB" w:bidi="en-GB"/>
      </w:rPr>
    </w:lvl>
    <w:lvl w:ilvl="4" w:tplc="9094E0F0">
      <w:numFmt w:val="bullet"/>
      <w:lvlText w:val="•"/>
      <w:lvlJc w:val="left"/>
      <w:pPr>
        <w:ind w:left="4483" w:hanging="360"/>
      </w:pPr>
      <w:rPr>
        <w:rFonts w:hint="default"/>
        <w:lang w:val="en-GB" w:eastAsia="en-GB" w:bidi="en-GB"/>
      </w:rPr>
    </w:lvl>
    <w:lvl w:ilvl="5" w:tplc="DFA2F284">
      <w:numFmt w:val="bullet"/>
      <w:lvlText w:val="•"/>
      <w:lvlJc w:val="left"/>
      <w:pPr>
        <w:ind w:left="5424" w:hanging="360"/>
      </w:pPr>
      <w:rPr>
        <w:rFonts w:hint="default"/>
        <w:lang w:val="en-GB" w:eastAsia="en-GB" w:bidi="en-GB"/>
      </w:rPr>
    </w:lvl>
    <w:lvl w:ilvl="6" w:tplc="68367472">
      <w:numFmt w:val="bullet"/>
      <w:lvlText w:val="•"/>
      <w:lvlJc w:val="left"/>
      <w:pPr>
        <w:ind w:left="6365" w:hanging="360"/>
      </w:pPr>
      <w:rPr>
        <w:rFonts w:hint="default"/>
        <w:lang w:val="en-GB" w:eastAsia="en-GB" w:bidi="en-GB"/>
      </w:rPr>
    </w:lvl>
    <w:lvl w:ilvl="7" w:tplc="CFCA0EAE">
      <w:numFmt w:val="bullet"/>
      <w:lvlText w:val="•"/>
      <w:lvlJc w:val="left"/>
      <w:pPr>
        <w:ind w:left="7306" w:hanging="360"/>
      </w:pPr>
      <w:rPr>
        <w:rFonts w:hint="default"/>
        <w:lang w:val="en-GB" w:eastAsia="en-GB" w:bidi="en-GB"/>
      </w:rPr>
    </w:lvl>
    <w:lvl w:ilvl="8" w:tplc="69901216">
      <w:numFmt w:val="bullet"/>
      <w:lvlText w:val="•"/>
      <w:lvlJc w:val="left"/>
      <w:pPr>
        <w:ind w:left="8247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4C982BBE"/>
    <w:multiLevelType w:val="hybridMultilevel"/>
    <w:tmpl w:val="9C760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D2CA7"/>
    <w:multiLevelType w:val="hybridMultilevel"/>
    <w:tmpl w:val="6E9C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79F5"/>
    <w:multiLevelType w:val="multilevel"/>
    <w:tmpl w:val="DE8C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1339F3"/>
    <w:multiLevelType w:val="multilevel"/>
    <w:tmpl w:val="A27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613B9E"/>
    <w:multiLevelType w:val="multilevel"/>
    <w:tmpl w:val="A79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B691C"/>
    <w:multiLevelType w:val="multilevel"/>
    <w:tmpl w:val="558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985">
    <w:abstractNumId w:val="5"/>
  </w:num>
  <w:num w:numId="2" w16cid:durableId="1014890644">
    <w:abstractNumId w:val="10"/>
  </w:num>
  <w:num w:numId="3" w16cid:durableId="1612280100">
    <w:abstractNumId w:val="15"/>
  </w:num>
  <w:num w:numId="4" w16cid:durableId="1680545275">
    <w:abstractNumId w:val="13"/>
  </w:num>
  <w:num w:numId="5" w16cid:durableId="1776361792">
    <w:abstractNumId w:val="7"/>
  </w:num>
  <w:num w:numId="6" w16cid:durableId="974679444">
    <w:abstractNumId w:val="11"/>
  </w:num>
  <w:num w:numId="7" w16cid:durableId="279386460">
    <w:abstractNumId w:val="14"/>
  </w:num>
  <w:num w:numId="8" w16cid:durableId="319430743">
    <w:abstractNumId w:val="9"/>
  </w:num>
  <w:num w:numId="9" w16cid:durableId="220681719">
    <w:abstractNumId w:val="3"/>
  </w:num>
  <w:num w:numId="10" w16cid:durableId="334113934">
    <w:abstractNumId w:val="4"/>
  </w:num>
  <w:num w:numId="11" w16cid:durableId="1441487149">
    <w:abstractNumId w:val="6"/>
  </w:num>
  <w:num w:numId="12" w16cid:durableId="971785572">
    <w:abstractNumId w:val="17"/>
  </w:num>
  <w:num w:numId="13" w16cid:durableId="1579512366">
    <w:abstractNumId w:val="0"/>
  </w:num>
  <w:num w:numId="14" w16cid:durableId="236790939">
    <w:abstractNumId w:val="8"/>
  </w:num>
  <w:num w:numId="15" w16cid:durableId="1835336743">
    <w:abstractNumId w:val="2"/>
  </w:num>
  <w:num w:numId="16" w16cid:durableId="815881134">
    <w:abstractNumId w:val="1"/>
  </w:num>
  <w:num w:numId="17" w16cid:durableId="1228301941">
    <w:abstractNumId w:val="18"/>
  </w:num>
  <w:num w:numId="18" w16cid:durableId="1069766234">
    <w:abstractNumId w:val="16"/>
  </w:num>
  <w:num w:numId="19" w16cid:durableId="354694414">
    <w:abstractNumId w:val="19"/>
  </w:num>
  <w:num w:numId="20" w16cid:durableId="919100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D9"/>
    <w:rsid w:val="0003037E"/>
    <w:rsid w:val="00051760"/>
    <w:rsid w:val="000558B5"/>
    <w:rsid w:val="00056C88"/>
    <w:rsid w:val="000571F5"/>
    <w:rsid w:val="00065BAB"/>
    <w:rsid w:val="00066450"/>
    <w:rsid w:val="00066E3B"/>
    <w:rsid w:val="00075C2D"/>
    <w:rsid w:val="00082C95"/>
    <w:rsid w:val="000960C3"/>
    <w:rsid w:val="000A0683"/>
    <w:rsid w:val="000A2124"/>
    <w:rsid w:val="000C59EC"/>
    <w:rsid w:val="000D5CED"/>
    <w:rsid w:val="000E01E9"/>
    <w:rsid w:val="000E7D8D"/>
    <w:rsid w:val="0010554B"/>
    <w:rsid w:val="0011080D"/>
    <w:rsid w:val="00110B78"/>
    <w:rsid w:val="0011764A"/>
    <w:rsid w:val="001324A7"/>
    <w:rsid w:val="00132B95"/>
    <w:rsid w:val="001340BB"/>
    <w:rsid w:val="00137870"/>
    <w:rsid w:val="00157B44"/>
    <w:rsid w:val="00167739"/>
    <w:rsid w:val="00175771"/>
    <w:rsid w:val="001A159F"/>
    <w:rsid w:val="001A479F"/>
    <w:rsid w:val="001C3A7E"/>
    <w:rsid w:val="001C7AD9"/>
    <w:rsid w:val="001D2A50"/>
    <w:rsid w:val="001D40BB"/>
    <w:rsid w:val="001D60A7"/>
    <w:rsid w:val="001D70A1"/>
    <w:rsid w:val="00201D1F"/>
    <w:rsid w:val="00216D85"/>
    <w:rsid w:val="00235C7A"/>
    <w:rsid w:val="0023705C"/>
    <w:rsid w:val="00243622"/>
    <w:rsid w:val="00253CF0"/>
    <w:rsid w:val="00266BF9"/>
    <w:rsid w:val="00280ED8"/>
    <w:rsid w:val="00285DCB"/>
    <w:rsid w:val="002870B2"/>
    <w:rsid w:val="00293B35"/>
    <w:rsid w:val="002A6547"/>
    <w:rsid w:val="002B7A16"/>
    <w:rsid w:val="002C01E5"/>
    <w:rsid w:val="002C6805"/>
    <w:rsid w:val="002F11AA"/>
    <w:rsid w:val="002F2C42"/>
    <w:rsid w:val="00302F70"/>
    <w:rsid w:val="003033A2"/>
    <w:rsid w:val="00311EEA"/>
    <w:rsid w:val="003346FF"/>
    <w:rsid w:val="003859FA"/>
    <w:rsid w:val="0038698F"/>
    <w:rsid w:val="003A4A25"/>
    <w:rsid w:val="003A66D9"/>
    <w:rsid w:val="003C30BB"/>
    <w:rsid w:val="003C37AB"/>
    <w:rsid w:val="003D6EB0"/>
    <w:rsid w:val="003E2D0D"/>
    <w:rsid w:val="003E43B7"/>
    <w:rsid w:val="00400342"/>
    <w:rsid w:val="00405538"/>
    <w:rsid w:val="004334A3"/>
    <w:rsid w:val="00437C5B"/>
    <w:rsid w:val="00450F01"/>
    <w:rsid w:val="00453040"/>
    <w:rsid w:val="00461C6B"/>
    <w:rsid w:val="00475008"/>
    <w:rsid w:val="00475561"/>
    <w:rsid w:val="00482B99"/>
    <w:rsid w:val="00487156"/>
    <w:rsid w:val="0049331E"/>
    <w:rsid w:val="004B5484"/>
    <w:rsid w:val="004E39E6"/>
    <w:rsid w:val="004E4CBB"/>
    <w:rsid w:val="004E7C54"/>
    <w:rsid w:val="0052738E"/>
    <w:rsid w:val="00535BE2"/>
    <w:rsid w:val="005625F8"/>
    <w:rsid w:val="00575599"/>
    <w:rsid w:val="00586F3E"/>
    <w:rsid w:val="005903E1"/>
    <w:rsid w:val="0059214B"/>
    <w:rsid w:val="005928B9"/>
    <w:rsid w:val="005A33F9"/>
    <w:rsid w:val="005A5336"/>
    <w:rsid w:val="005C36EF"/>
    <w:rsid w:val="005D3451"/>
    <w:rsid w:val="005F59C5"/>
    <w:rsid w:val="00602BEC"/>
    <w:rsid w:val="006108CB"/>
    <w:rsid w:val="00626A66"/>
    <w:rsid w:val="006379E5"/>
    <w:rsid w:val="00651DFD"/>
    <w:rsid w:val="0065367F"/>
    <w:rsid w:val="006558FB"/>
    <w:rsid w:val="00665DED"/>
    <w:rsid w:val="0066745E"/>
    <w:rsid w:val="006737CE"/>
    <w:rsid w:val="00674E11"/>
    <w:rsid w:val="00675BC4"/>
    <w:rsid w:val="00687C1C"/>
    <w:rsid w:val="006A01C1"/>
    <w:rsid w:val="006D1776"/>
    <w:rsid w:val="006D1B3B"/>
    <w:rsid w:val="006D4502"/>
    <w:rsid w:val="006D73C1"/>
    <w:rsid w:val="006F517A"/>
    <w:rsid w:val="007064C1"/>
    <w:rsid w:val="00707335"/>
    <w:rsid w:val="007129B2"/>
    <w:rsid w:val="00712DF8"/>
    <w:rsid w:val="007134AC"/>
    <w:rsid w:val="00714ED1"/>
    <w:rsid w:val="00716801"/>
    <w:rsid w:val="00716EB2"/>
    <w:rsid w:val="00722AFF"/>
    <w:rsid w:val="00746425"/>
    <w:rsid w:val="00771638"/>
    <w:rsid w:val="00784275"/>
    <w:rsid w:val="0078782A"/>
    <w:rsid w:val="007A445C"/>
    <w:rsid w:val="007A788E"/>
    <w:rsid w:val="007F59AA"/>
    <w:rsid w:val="008062F8"/>
    <w:rsid w:val="008075DA"/>
    <w:rsid w:val="0081298F"/>
    <w:rsid w:val="008276E8"/>
    <w:rsid w:val="008456AB"/>
    <w:rsid w:val="00894C99"/>
    <w:rsid w:val="00897489"/>
    <w:rsid w:val="008E30BF"/>
    <w:rsid w:val="008E71ED"/>
    <w:rsid w:val="008F59C7"/>
    <w:rsid w:val="008F76B0"/>
    <w:rsid w:val="00903657"/>
    <w:rsid w:val="00924990"/>
    <w:rsid w:val="0093115B"/>
    <w:rsid w:val="009336ED"/>
    <w:rsid w:val="009432DB"/>
    <w:rsid w:val="009443B2"/>
    <w:rsid w:val="0096774E"/>
    <w:rsid w:val="00974F1A"/>
    <w:rsid w:val="00983D5F"/>
    <w:rsid w:val="0098689D"/>
    <w:rsid w:val="009A13B0"/>
    <w:rsid w:val="009B40E7"/>
    <w:rsid w:val="009B47C8"/>
    <w:rsid w:val="009B68A0"/>
    <w:rsid w:val="009E4F21"/>
    <w:rsid w:val="009E568D"/>
    <w:rsid w:val="009F3798"/>
    <w:rsid w:val="009F59B2"/>
    <w:rsid w:val="00A01354"/>
    <w:rsid w:val="00A05561"/>
    <w:rsid w:val="00A07910"/>
    <w:rsid w:val="00A113D1"/>
    <w:rsid w:val="00A2221B"/>
    <w:rsid w:val="00A3373C"/>
    <w:rsid w:val="00A66D37"/>
    <w:rsid w:val="00A93B86"/>
    <w:rsid w:val="00A96571"/>
    <w:rsid w:val="00AA64CF"/>
    <w:rsid w:val="00AB7822"/>
    <w:rsid w:val="00AC34EA"/>
    <w:rsid w:val="00AD1CAD"/>
    <w:rsid w:val="00AD36FA"/>
    <w:rsid w:val="00AE3368"/>
    <w:rsid w:val="00AF1451"/>
    <w:rsid w:val="00AF1593"/>
    <w:rsid w:val="00B011F7"/>
    <w:rsid w:val="00B13447"/>
    <w:rsid w:val="00B213C3"/>
    <w:rsid w:val="00B33474"/>
    <w:rsid w:val="00B3621B"/>
    <w:rsid w:val="00B4211E"/>
    <w:rsid w:val="00B5677D"/>
    <w:rsid w:val="00B60026"/>
    <w:rsid w:val="00B62D40"/>
    <w:rsid w:val="00B648D2"/>
    <w:rsid w:val="00BA768B"/>
    <w:rsid w:val="00BC10B8"/>
    <w:rsid w:val="00BC3EA6"/>
    <w:rsid w:val="00BD6979"/>
    <w:rsid w:val="00BD7D77"/>
    <w:rsid w:val="00BE2D7C"/>
    <w:rsid w:val="00BF43EE"/>
    <w:rsid w:val="00C168A5"/>
    <w:rsid w:val="00C502AC"/>
    <w:rsid w:val="00C565F4"/>
    <w:rsid w:val="00C615C7"/>
    <w:rsid w:val="00C65EE8"/>
    <w:rsid w:val="00C86F89"/>
    <w:rsid w:val="00CB7B19"/>
    <w:rsid w:val="00CE01AD"/>
    <w:rsid w:val="00D0788F"/>
    <w:rsid w:val="00D128B9"/>
    <w:rsid w:val="00D3224B"/>
    <w:rsid w:val="00D3740D"/>
    <w:rsid w:val="00D44D7E"/>
    <w:rsid w:val="00D53BE0"/>
    <w:rsid w:val="00D767D3"/>
    <w:rsid w:val="00D856E3"/>
    <w:rsid w:val="00D91ED7"/>
    <w:rsid w:val="00D95AC1"/>
    <w:rsid w:val="00DA577B"/>
    <w:rsid w:val="00DB7A38"/>
    <w:rsid w:val="00DD582A"/>
    <w:rsid w:val="00DF22CF"/>
    <w:rsid w:val="00DF6596"/>
    <w:rsid w:val="00DF79AD"/>
    <w:rsid w:val="00E11B63"/>
    <w:rsid w:val="00E37921"/>
    <w:rsid w:val="00E46CE6"/>
    <w:rsid w:val="00E52452"/>
    <w:rsid w:val="00E570B7"/>
    <w:rsid w:val="00E734EE"/>
    <w:rsid w:val="00E84039"/>
    <w:rsid w:val="00E85BF2"/>
    <w:rsid w:val="00E939ED"/>
    <w:rsid w:val="00EA6E26"/>
    <w:rsid w:val="00EA7007"/>
    <w:rsid w:val="00EB7E05"/>
    <w:rsid w:val="00ED7C5E"/>
    <w:rsid w:val="00EE23C8"/>
    <w:rsid w:val="00F06269"/>
    <w:rsid w:val="00F203DB"/>
    <w:rsid w:val="00F24DA8"/>
    <w:rsid w:val="00F50059"/>
    <w:rsid w:val="00FC2AE3"/>
    <w:rsid w:val="00FC33CE"/>
    <w:rsid w:val="00FC3514"/>
    <w:rsid w:val="00FC4CE7"/>
    <w:rsid w:val="00FD7954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3FC00"/>
  <w15:chartTrackingRefBased/>
  <w15:docId w15:val="{3F1B68D3-766A-4C2B-93F0-8AC534E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D9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A66D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6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D9"/>
  </w:style>
  <w:style w:type="table" w:styleId="TableGrid">
    <w:name w:val="Table Grid"/>
    <w:basedOn w:val="TableNormal"/>
    <w:uiPriority w:val="59"/>
    <w:rsid w:val="003A6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D9"/>
    <w:rPr>
      <w:b/>
      <w:bCs/>
      <w:sz w:val="20"/>
      <w:szCs w:val="20"/>
    </w:rPr>
  </w:style>
  <w:style w:type="paragraph" w:styleId="NoSpacing">
    <w:name w:val="No Spacing"/>
    <w:uiPriority w:val="1"/>
    <w:qFormat/>
    <w:rsid w:val="00535BE2"/>
    <w:pPr>
      <w:spacing w:after="0" w:line="240" w:lineRule="auto"/>
    </w:pPr>
  </w:style>
  <w:style w:type="paragraph" w:styleId="Revision">
    <w:name w:val="Revision"/>
    <w:hidden/>
    <w:uiPriority w:val="99"/>
    <w:semiHidden/>
    <w:rsid w:val="009E4F2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C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CT Brand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C0AC"/>
      </a:accent1>
      <a:accent2>
        <a:srgbClr val="708DE0"/>
      </a:accent2>
      <a:accent3>
        <a:srgbClr val="FF9ED6"/>
      </a:accent3>
      <a:accent4>
        <a:srgbClr val="F7CC77"/>
      </a:accent4>
      <a:accent5>
        <a:srgbClr val="121B26"/>
      </a:accent5>
      <a:accent6>
        <a:srgbClr val="EDEFEA"/>
      </a:accent6>
      <a:hlink>
        <a:srgbClr val="708DE0"/>
      </a:hlink>
      <a:folHlink>
        <a:srgbClr val="00C0A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44423f-9904-4f08-b949-4d7e83b2bd02" xsi:nil="true"/>
    <lcf76f155ced4ddcb4097134ff3c332f xmlns="b5182a76-395f-4943-b4c2-dada923a7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459B91043FB4DACB0DBD36E12CF50" ma:contentTypeVersion="16" ma:contentTypeDescription="Create a new document." ma:contentTypeScope="" ma:versionID="bcff276477413b8854ae7e731d97c88e">
  <xsd:schema xmlns:xsd="http://www.w3.org/2001/XMLSchema" xmlns:xs="http://www.w3.org/2001/XMLSchema" xmlns:p="http://schemas.microsoft.com/office/2006/metadata/properties" xmlns:ns2="b5182a76-395f-4943-b4c2-dada923a7047" xmlns:ns3="d844423f-9904-4f08-b949-4d7e83b2bd02" targetNamespace="http://schemas.microsoft.com/office/2006/metadata/properties" ma:root="true" ma:fieldsID="fa4ffce1694dbb97bbb43d36ac3cace4" ns2:_="" ns3:_="">
    <xsd:import namespace="b5182a76-395f-4943-b4c2-dada923a7047"/>
    <xsd:import namespace="d844423f-9904-4f08-b949-4d7e83b2b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82a76-395f-4943-b4c2-dada923a7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c46df8-e57d-4073-ad6e-42340bf33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4423f-9904-4f08-b949-4d7e83b2bd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60702c-bf2f-4af9-ae67-d720dc22099f}" ma:internalName="TaxCatchAll" ma:showField="CatchAllData" ma:web="d844423f-9904-4f08-b949-4d7e83b2b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82C9-B4AF-4F53-82F9-AC804209C1D2}">
  <ds:schemaRefs>
    <ds:schemaRef ds:uri="http://schemas.microsoft.com/office/2006/metadata/properties"/>
    <ds:schemaRef ds:uri="http://schemas.microsoft.com/office/infopath/2007/PartnerControls"/>
    <ds:schemaRef ds:uri="d844423f-9904-4f08-b949-4d7e83b2bd02"/>
    <ds:schemaRef ds:uri="b5182a76-395f-4943-b4c2-dada923a7047"/>
  </ds:schemaRefs>
</ds:datastoreItem>
</file>

<file path=customXml/itemProps2.xml><?xml version="1.0" encoding="utf-8"?>
<ds:datastoreItem xmlns:ds="http://schemas.openxmlformats.org/officeDocument/2006/customXml" ds:itemID="{9792FE67-8FD1-4E03-94FD-F7C3FE7B9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82a76-395f-4943-b4c2-dada923a7047"/>
    <ds:schemaRef ds:uri="d844423f-9904-4f08-b949-4d7e83b2b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E18FA-416C-474E-9867-1400C5AA9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6969</Characters>
  <Application>Microsoft Office Word</Application>
  <DocSecurity>0</DocSecurity>
  <Lines>158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Thompson</dc:creator>
  <cp:keywords/>
  <dc:description/>
  <cp:lastModifiedBy>Sharon Bullock</cp:lastModifiedBy>
  <cp:revision>3</cp:revision>
  <dcterms:created xsi:type="dcterms:W3CDTF">2026-04-02T10:43:00Z</dcterms:created>
  <dcterms:modified xsi:type="dcterms:W3CDTF">2026-04-02T10:45:00Z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0x010100B95459B91043FB4DACB0DBD36E12CF50</vt:lpwstr>
  </property>
  <property fmtid="{D5CDD505-2E9C-101B-9397-08002B2CF9AE}" pid="3" name="GrammarlyDocumentId">
    <vt:lpwstr>681f603305ea626ffa08a4a05bd2df6b5c5d0137ceb40367454c4e7c4403b047</vt:lpwstr>
  </property>
  <property fmtid="{D5CDD505-2E9C-101B-9397-08002B2CF9AE}" pid="4" name="MediaServiceImageTags">
    <vt:lpwstr/>
  </property>
</Properties>
</file>