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B133" w14:textId="4C4BD605" w:rsidR="000678E4" w:rsidRDefault="00000000" w:rsidP="001E3AA5">
      <w:pPr>
        <w:jc w:val="center"/>
      </w:pPr>
      <w:r>
        <w:rPr>
          <w:b/>
          <w:sz w:val="28"/>
        </w:rPr>
        <w:br/>
        <w:t>FLOATING SUPPORT IDVA</w:t>
      </w:r>
    </w:p>
    <w:p w14:paraId="459A5E12" w14:textId="77777777" w:rsidR="000678E4" w:rsidRDefault="00000000">
      <w:pPr>
        <w:pStyle w:val="Heading1"/>
      </w:pPr>
      <w:r>
        <w:t>Person Specification</w:t>
      </w:r>
    </w:p>
    <w:p w14:paraId="4E17B97F" w14:textId="77777777" w:rsidR="000678E4" w:rsidRDefault="00000000">
      <w:r>
        <w:t>The successful candidate will demonstrate the following skills, knowledge and experience:</w:t>
      </w:r>
    </w:p>
    <w:p w14:paraId="7F34189F" w14:textId="77777777" w:rsidR="000678E4" w:rsidRDefault="00000000">
      <w:r>
        <w:t>• Minimum of 2 years’ full-time equivalent experience as an IDVA or in a comparable specialist domestic abuse advocacy role, with substantial experience supporting women experiencing domestic abuse.</w:t>
      </w:r>
    </w:p>
    <w:p w14:paraId="0CA183A7" w14:textId="77777777" w:rsidR="000678E4" w:rsidRDefault="00000000">
      <w:r>
        <w:t>• SafeLives (CAADA) IDVA training or equivalent recognised national training, or substantial equivalent experience.</w:t>
      </w:r>
    </w:p>
    <w:p w14:paraId="2B4442C2" w14:textId="77777777" w:rsidR="000678E4" w:rsidRDefault="00000000">
      <w:r>
        <w:t>• Up-to-date knowledge of domestic abuse legislation, statutory duties and legal options available to survivors.</w:t>
      </w:r>
    </w:p>
    <w:p w14:paraId="74C1E2F1" w14:textId="77777777" w:rsidR="000678E4" w:rsidRDefault="00000000">
      <w:r>
        <w:t>• Extensive and current knowledge of housing and homelessness legislation and the housing issues faced by survivors of domestic abuse.</w:t>
      </w:r>
    </w:p>
    <w:p w14:paraId="4D2C28EB" w14:textId="77777777" w:rsidR="000678E4" w:rsidRDefault="00000000">
      <w:r>
        <w:t>• Experience of undertaking DASH risk assessments, safety planning, MARAC referrals and multi-agency risk management.</w:t>
      </w:r>
    </w:p>
    <w:p w14:paraId="322A9278" w14:textId="77777777" w:rsidR="000678E4" w:rsidRDefault="00000000">
      <w:r>
        <w:t>• Experience of working with people with complex needs and/or multiple disadvantage, including mental health, substance misuse, homelessness, neurodiversity or other barriers to independence.</w:t>
      </w:r>
    </w:p>
    <w:p w14:paraId="2641C9EE" w14:textId="77777777" w:rsidR="000678E4" w:rsidRDefault="00000000">
      <w:r>
        <w:t>• Experience of providing practical housing support, including benefits, budgeting, housing applications, tenancy readiness and move-on.</w:t>
      </w:r>
    </w:p>
    <w:p w14:paraId="44EC7C1D" w14:textId="77777777" w:rsidR="000678E4" w:rsidRDefault="00000000">
      <w:r>
        <w:t>• Strong advocacy, negotiation and partnership-working skills, including experience of working with local authorities, police, courts, health services and voluntary-sector agencies.</w:t>
      </w:r>
    </w:p>
    <w:p w14:paraId="3F623768" w14:textId="77777777" w:rsidR="000678E4" w:rsidRDefault="00000000">
      <w:r>
        <w:t>• Ability to build trusting relationships with women while maintaining clear professional boundaries and working in a trauma-informed, non-judgemental way.</w:t>
      </w:r>
    </w:p>
    <w:p w14:paraId="35F46693" w14:textId="77777777" w:rsidR="000678E4" w:rsidRDefault="00000000">
      <w:r>
        <w:t>• Ability to manage difficult situations, competing priorities and changing levels of risk, including responding appropriately to safeguarding concerns and incidents.</w:t>
      </w:r>
    </w:p>
    <w:p w14:paraId="7C0FEE6A" w14:textId="77777777" w:rsidR="000678E4" w:rsidRDefault="00000000">
      <w:r>
        <w:t>• Ability to agree, monitor and evidence outcomes with service users and maintain accurate casework and monitoring records.</w:t>
      </w:r>
    </w:p>
    <w:p w14:paraId="0A3A509F" w14:textId="77777777" w:rsidR="000678E4" w:rsidRDefault="00000000">
      <w:r>
        <w:t>• Ability to contribute to group activities, training, outreach, co-production and service development.</w:t>
      </w:r>
    </w:p>
    <w:p w14:paraId="7A339DD4" w14:textId="77777777" w:rsidR="000678E4" w:rsidRDefault="00000000">
      <w:r>
        <w:t>• Strong written and verbal communication skills, including report writing and accurate data input.</w:t>
      </w:r>
    </w:p>
    <w:p w14:paraId="293AC574" w14:textId="77777777" w:rsidR="000678E4" w:rsidRDefault="00000000">
      <w:r>
        <w:t>• Good IT skills, including word processing, electronic case recording, spreadsheets and reporting systems.</w:t>
      </w:r>
    </w:p>
    <w:p w14:paraId="6E00F309" w14:textId="6F53EF36" w:rsidR="000678E4" w:rsidRDefault="00000000" w:rsidP="00E055ED">
      <w:r>
        <w:t>• Commitment to Her Centre’s aims, values, policies, safeguarding requirements and confidentiality standards, and to ongoing learning and development.</w:t>
      </w:r>
    </w:p>
    <w:sectPr w:rsidR="000678E4" w:rsidSect="001E3AA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6D3FC" w14:textId="77777777" w:rsidR="004B5CF2" w:rsidRDefault="004B5CF2" w:rsidP="001E3AA5">
      <w:pPr>
        <w:spacing w:after="0" w:line="240" w:lineRule="auto"/>
      </w:pPr>
      <w:r>
        <w:separator/>
      </w:r>
    </w:p>
  </w:endnote>
  <w:endnote w:type="continuationSeparator" w:id="0">
    <w:p w14:paraId="300742CF" w14:textId="77777777" w:rsidR="004B5CF2" w:rsidRDefault="004B5CF2" w:rsidP="001E3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40EDB" w14:textId="77777777" w:rsidR="004B5CF2" w:rsidRDefault="004B5CF2" w:rsidP="001E3AA5">
      <w:pPr>
        <w:spacing w:after="0" w:line="240" w:lineRule="auto"/>
      </w:pPr>
      <w:r>
        <w:separator/>
      </w:r>
    </w:p>
  </w:footnote>
  <w:footnote w:type="continuationSeparator" w:id="0">
    <w:p w14:paraId="560A2B80" w14:textId="77777777" w:rsidR="004B5CF2" w:rsidRDefault="004B5CF2" w:rsidP="001E3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9BADF" w14:textId="23D8422E" w:rsidR="001E3AA5" w:rsidRDefault="001E3AA5" w:rsidP="001E3AA5">
    <w:pPr>
      <w:pStyle w:val="Header"/>
      <w:jc w:val="center"/>
    </w:pPr>
    <w:r>
      <w:rPr>
        <w:noProof/>
      </w:rPr>
      <w:drawing>
        <wp:inline distT="0" distB="0" distL="0" distR="0" wp14:anchorId="4603EF52" wp14:editId="78B0707C">
          <wp:extent cx="1819275" cy="714375"/>
          <wp:effectExtent l="0" t="0" r="9525" b="9525"/>
          <wp:docPr id="14410935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871684">
    <w:abstractNumId w:val="8"/>
  </w:num>
  <w:num w:numId="2" w16cid:durableId="1591229454">
    <w:abstractNumId w:val="6"/>
  </w:num>
  <w:num w:numId="3" w16cid:durableId="1366171213">
    <w:abstractNumId w:val="5"/>
  </w:num>
  <w:num w:numId="4" w16cid:durableId="2081321411">
    <w:abstractNumId w:val="4"/>
  </w:num>
  <w:num w:numId="5" w16cid:durableId="550269427">
    <w:abstractNumId w:val="7"/>
  </w:num>
  <w:num w:numId="6" w16cid:durableId="1779368198">
    <w:abstractNumId w:val="3"/>
  </w:num>
  <w:num w:numId="7" w16cid:durableId="191578841">
    <w:abstractNumId w:val="2"/>
  </w:num>
  <w:num w:numId="8" w16cid:durableId="1787389546">
    <w:abstractNumId w:val="1"/>
  </w:num>
  <w:num w:numId="9" w16cid:durableId="531574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124D2A"/>
  <w14:defaultImageDpi w14:val="300"/>
  <w15:docId w15:val="{ACE5FDD0-1AB4-467F-AF01-EB165E72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