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A2C90" w14:textId="0397C1F7" w:rsidR="00517D09" w:rsidRDefault="00517D09" w:rsidP="00517D09">
      <w:pPr>
        <w:jc w:val="center"/>
      </w:pPr>
      <w:r>
        <w:rPr>
          <w:noProof/>
        </w:rPr>
        <w:drawing>
          <wp:inline distT="0" distB="0" distL="0" distR="0" wp14:anchorId="0B162C32" wp14:editId="3DC70021">
            <wp:extent cx="2387241" cy="1659173"/>
            <wp:effectExtent l="0" t="0" r="0" b="0"/>
            <wp:docPr id="3" name="Picture 3"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4620" cy="1671252"/>
                    </a:xfrm>
                    <a:prstGeom prst="rect">
                      <a:avLst/>
                    </a:prstGeom>
                    <a:noFill/>
                    <a:ln>
                      <a:noFill/>
                    </a:ln>
                  </pic:spPr>
                </pic:pic>
              </a:graphicData>
            </a:graphic>
          </wp:inline>
        </w:drawing>
      </w:r>
    </w:p>
    <w:p w14:paraId="6FF8D8A0" w14:textId="77777777" w:rsidR="00517D09" w:rsidRDefault="00517D09" w:rsidP="00517D09">
      <w:pPr>
        <w:jc w:val="center"/>
      </w:pPr>
    </w:p>
    <w:p w14:paraId="2ABD728D" w14:textId="3652EDA1" w:rsidR="008B39EE" w:rsidRPr="00517D09" w:rsidRDefault="00517D09" w:rsidP="00517D09">
      <w:pPr>
        <w:pBdr>
          <w:bottom w:val="single" w:sz="6" w:space="1" w:color="auto"/>
        </w:pBdr>
        <w:rPr>
          <w:rFonts w:asciiTheme="minorBidi" w:hAnsiTheme="minorBidi"/>
          <w:b/>
          <w:bCs/>
        </w:rPr>
      </w:pPr>
      <w:r w:rsidRPr="00517D09">
        <w:rPr>
          <w:rFonts w:asciiTheme="minorBidi" w:hAnsiTheme="minorBidi"/>
          <w:b/>
          <w:bCs/>
        </w:rPr>
        <w:t>EQUAL OPPORTUNITIES STATEMENT</w:t>
      </w:r>
    </w:p>
    <w:p w14:paraId="231CD6FF" w14:textId="51703BAE" w:rsidR="00517D09" w:rsidRPr="00517D09" w:rsidRDefault="00517D09" w:rsidP="00517D09">
      <w:pPr>
        <w:rPr>
          <w:rFonts w:asciiTheme="minorBidi" w:hAnsiTheme="minorBidi"/>
        </w:rPr>
      </w:pPr>
      <w:r w:rsidRPr="00517D09">
        <w:rPr>
          <w:rFonts w:asciiTheme="minorBidi" w:hAnsiTheme="minorBidi"/>
        </w:rPr>
        <w:t xml:space="preserve">The Policy Statement </w:t>
      </w:r>
      <w:r w:rsidR="007D324F">
        <w:rPr>
          <w:rFonts w:asciiTheme="minorBidi" w:hAnsiTheme="minorBidi"/>
        </w:rPr>
        <w:t>NCG</w:t>
      </w:r>
      <w:r w:rsidRPr="00517D09">
        <w:rPr>
          <w:rFonts w:asciiTheme="minorBidi" w:hAnsiTheme="minorBidi"/>
        </w:rPr>
        <w:t xml:space="preserve"> celebrates our society as diverse in race, culture, faith, creed, sexuality, abilities, gender and age. It is committed to challenging oppression and prejudice and will promote diversity and full access to opportunity in all areas of its work. In accordance with the </w:t>
      </w:r>
      <w:r w:rsidR="007D324F">
        <w:rPr>
          <w:rFonts w:asciiTheme="minorBidi" w:hAnsiTheme="minorBidi"/>
        </w:rPr>
        <w:t xml:space="preserve">NCG </w:t>
      </w:r>
      <w:r w:rsidRPr="00517D09">
        <w:rPr>
          <w:rFonts w:asciiTheme="minorBidi" w:hAnsiTheme="minorBidi"/>
        </w:rPr>
        <w:t xml:space="preserve">Equal Opportunities Policy, no job applicant, employee, volunteer, trustee, individual, </w:t>
      </w:r>
      <w:r w:rsidR="00D865FF">
        <w:rPr>
          <w:rFonts w:asciiTheme="minorBidi" w:hAnsiTheme="minorBidi"/>
        </w:rPr>
        <w:t xml:space="preserve">or </w:t>
      </w:r>
      <w:r w:rsidRPr="00517D09">
        <w:rPr>
          <w:rFonts w:asciiTheme="minorBidi" w:hAnsiTheme="minorBidi"/>
        </w:rPr>
        <w:t>organisation to whom we provide services will receive less favourable treatment on the grounds of:</w:t>
      </w:r>
    </w:p>
    <w:p w14:paraId="50E795B7" w14:textId="5F676B4A" w:rsidR="00517D09" w:rsidRPr="00517D09" w:rsidRDefault="00517D09" w:rsidP="00517D09">
      <w:pPr>
        <w:pStyle w:val="ListParagraph"/>
        <w:numPr>
          <w:ilvl w:val="0"/>
          <w:numId w:val="1"/>
        </w:numPr>
        <w:rPr>
          <w:rFonts w:asciiTheme="minorBidi" w:hAnsiTheme="minorBidi"/>
        </w:rPr>
      </w:pPr>
      <w:r w:rsidRPr="00517D09">
        <w:rPr>
          <w:rFonts w:asciiTheme="minorBidi" w:hAnsiTheme="minorBidi"/>
        </w:rPr>
        <w:t>Race, colour, ethnic or national origin</w:t>
      </w:r>
    </w:p>
    <w:p w14:paraId="62457BC0" w14:textId="77777777" w:rsidR="00517D09" w:rsidRPr="00517D09" w:rsidRDefault="00517D09" w:rsidP="00517D09">
      <w:pPr>
        <w:pStyle w:val="ListParagraph"/>
        <w:numPr>
          <w:ilvl w:val="0"/>
          <w:numId w:val="1"/>
        </w:numPr>
        <w:rPr>
          <w:rFonts w:asciiTheme="minorBidi" w:hAnsiTheme="minorBidi"/>
        </w:rPr>
      </w:pPr>
      <w:r w:rsidRPr="00517D09">
        <w:rPr>
          <w:rFonts w:asciiTheme="minorBidi" w:hAnsiTheme="minorBidi"/>
        </w:rPr>
        <w:t>Creed or religion</w:t>
      </w:r>
    </w:p>
    <w:p w14:paraId="40AE75F4" w14:textId="77777777" w:rsidR="00517D09" w:rsidRPr="00517D09" w:rsidRDefault="00517D09" w:rsidP="00517D09">
      <w:pPr>
        <w:pStyle w:val="ListParagraph"/>
        <w:numPr>
          <w:ilvl w:val="0"/>
          <w:numId w:val="1"/>
        </w:numPr>
        <w:rPr>
          <w:rFonts w:asciiTheme="minorBidi" w:hAnsiTheme="minorBidi"/>
        </w:rPr>
      </w:pPr>
      <w:r w:rsidRPr="00517D09">
        <w:rPr>
          <w:rFonts w:asciiTheme="minorBidi" w:hAnsiTheme="minorBidi"/>
        </w:rPr>
        <w:t>Gender, sexuality, marital status or responsibility for dependents.</w:t>
      </w:r>
    </w:p>
    <w:p w14:paraId="0AEFA8CA" w14:textId="050B0AE7" w:rsidR="00517D09" w:rsidRPr="00517D09" w:rsidRDefault="00517D09" w:rsidP="00517D09">
      <w:pPr>
        <w:pStyle w:val="ListParagraph"/>
        <w:numPr>
          <w:ilvl w:val="0"/>
          <w:numId w:val="1"/>
        </w:numPr>
        <w:rPr>
          <w:rFonts w:asciiTheme="minorBidi" w:hAnsiTheme="minorBidi"/>
        </w:rPr>
      </w:pPr>
      <w:r w:rsidRPr="00517D09">
        <w:rPr>
          <w:rFonts w:asciiTheme="minorBidi" w:hAnsiTheme="minorBidi"/>
        </w:rPr>
        <w:t>Age, social class, income level, appearance, employment status or geographical area.</w:t>
      </w:r>
    </w:p>
    <w:p w14:paraId="11B951B6" w14:textId="13ADF040" w:rsidR="00517D09" w:rsidRPr="00517D09" w:rsidRDefault="00517D09" w:rsidP="00517D09">
      <w:pPr>
        <w:pStyle w:val="ListParagraph"/>
        <w:numPr>
          <w:ilvl w:val="0"/>
          <w:numId w:val="1"/>
        </w:numPr>
        <w:rPr>
          <w:rFonts w:asciiTheme="minorBidi" w:hAnsiTheme="minorBidi"/>
        </w:rPr>
      </w:pPr>
      <w:r w:rsidRPr="00517D09">
        <w:rPr>
          <w:rFonts w:asciiTheme="minorBidi" w:hAnsiTheme="minorBidi"/>
        </w:rPr>
        <w:t>Physical disability, mental ill health HIV Status/AIDS.</w:t>
      </w:r>
    </w:p>
    <w:p w14:paraId="6C73BC0E" w14:textId="77777777" w:rsidR="00517D09" w:rsidRPr="00517D09" w:rsidRDefault="00517D09" w:rsidP="00517D09">
      <w:pPr>
        <w:pStyle w:val="ListParagraph"/>
        <w:numPr>
          <w:ilvl w:val="0"/>
          <w:numId w:val="1"/>
        </w:numPr>
        <w:rPr>
          <w:rFonts w:asciiTheme="minorBidi" w:hAnsiTheme="minorBidi"/>
        </w:rPr>
      </w:pPr>
      <w:r w:rsidRPr="00517D09">
        <w:rPr>
          <w:rFonts w:asciiTheme="minorBidi" w:hAnsiTheme="minorBidi"/>
        </w:rPr>
        <w:t xml:space="preserve">Political beliefs. </w:t>
      </w:r>
    </w:p>
    <w:p w14:paraId="7B312DDC" w14:textId="70F9ABA3" w:rsidR="00517D09" w:rsidRPr="00517D09" w:rsidRDefault="00517D09" w:rsidP="00517D09">
      <w:pPr>
        <w:pStyle w:val="ListParagraph"/>
        <w:numPr>
          <w:ilvl w:val="0"/>
          <w:numId w:val="1"/>
        </w:numPr>
        <w:rPr>
          <w:rFonts w:asciiTheme="minorBidi" w:hAnsiTheme="minorBidi"/>
        </w:rPr>
      </w:pPr>
      <w:r w:rsidRPr="00517D09">
        <w:rPr>
          <w:rFonts w:asciiTheme="minorBidi" w:hAnsiTheme="minorBidi"/>
        </w:rPr>
        <w:t>Unrelated criminal record.</w:t>
      </w:r>
    </w:p>
    <w:p w14:paraId="7EF3D477" w14:textId="77777777" w:rsidR="00517D09" w:rsidRPr="00517D09" w:rsidRDefault="00517D09" w:rsidP="00517D09">
      <w:pPr>
        <w:pStyle w:val="ListParagraph"/>
        <w:ind w:left="1080"/>
        <w:rPr>
          <w:rFonts w:asciiTheme="minorBidi" w:hAnsiTheme="minorBidi"/>
        </w:rPr>
      </w:pPr>
    </w:p>
    <w:p w14:paraId="2C804F5C" w14:textId="35774D8F" w:rsidR="00517D09" w:rsidRPr="00517D09" w:rsidRDefault="00517D09" w:rsidP="00517D09">
      <w:pPr>
        <w:rPr>
          <w:rFonts w:asciiTheme="minorBidi" w:hAnsiTheme="minorBidi"/>
          <w:b/>
          <w:bCs/>
          <w:i/>
          <w:iCs/>
        </w:rPr>
      </w:pPr>
      <w:r w:rsidRPr="00517D09">
        <w:rPr>
          <w:rFonts w:asciiTheme="minorBidi" w:hAnsiTheme="minorBidi"/>
          <w:b/>
          <w:bCs/>
          <w:i/>
          <w:iCs/>
        </w:rPr>
        <w:t xml:space="preserve">Who It Affects? </w:t>
      </w:r>
    </w:p>
    <w:p w14:paraId="129D4809" w14:textId="7EE02907" w:rsidR="00517D09" w:rsidRPr="00517D09" w:rsidRDefault="00517D09" w:rsidP="00517D09">
      <w:pPr>
        <w:rPr>
          <w:rFonts w:asciiTheme="minorBidi" w:hAnsiTheme="minorBidi"/>
        </w:rPr>
      </w:pPr>
      <w:r w:rsidRPr="00517D09">
        <w:rPr>
          <w:rFonts w:asciiTheme="minorBidi" w:hAnsiTheme="minorBidi"/>
        </w:rPr>
        <w:t xml:space="preserve">The </w:t>
      </w:r>
      <w:r w:rsidR="007D324F">
        <w:rPr>
          <w:rFonts w:asciiTheme="minorBidi" w:hAnsiTheme="minorBidi"/>
        </w:rPr>
        <w:t>NCG</w:t>
      </w:r>
      <w:r w:rsidRPr="00517D09">
        <w:rPr>
          <w:rFonts w:asciiTheme="minorBidi" w:hAnsiTheme="minorBidi"/>
        </w:rPr>
        <w:t xml:space="preserve"> Equal Opportunities Policy applies to members of the Board of Trustees, Staff, Volunteers, and Users of Services. Our Equal Opportunities Policy should be embodied in our Mission Statement.</w:t>
      </w:r>
    </w:p>
    <w:p w14:paraId="26DD5E7E" w14:textId="77777777" w:rsidR="00517D09" w:rsidRPr="00517D09" w:rsidRDefault="00517D09" w:rsidP="00517D09">
      <w:pPr>
        <w:rPr>
          <w:rFonts w:asciiTheme="minorBidi" w:hAnsiTheme="minorBidi"/>
          <w:b/>
          <w:bCs/>
          <w:i/>
          <w:iCs/>
        </w:rPr>
      </w:pPr>
      <w:r w:rsidRPr="00517D09">
        <w:rPr>
          <w:rFonts w:asciiTheme="minorBidi" w:hAnsiTheme="minorBidi"/>
          <w:b/>
          <w:bCs/>
          <w:i/>
          <w:iCs/>
        </w:rPr>
        <w:t>Responsibility under The Policy</w:t>
      </w:r>
    </w:p>
    <w:p w14:paraId="57CC4431" w14:textId="09E92D01" w:rsidR="00517D09" w:rsidRPr="00517D09" w:rsidRDefault="00517D09" w:rsidP="00517D09">
      <w:pPr>
        <w:rPr>
          <w:rFonts w:asciiTheme="minorBidi" w:hAnsiTheme="minorBidi"/>
        </w:rPr>
      </w:pPr>
      <w:r w:rsidRPr="00517D09">
        <w:rPr>
          <w:rFonts w:asciiTheme="minorBidi" w:hAnsiTheme="minorBidi"/>
        </w:rPr>
        <w:t xml:space="preserve">It is the overall responsibility of the CEO and the Board of Trustees to ensure that the Equal Opportunities Policy is properly implemented. The Board of Trustees has responsibility for ensuring that the necessary monitoring, record keeping, training and reviews are properly established and maintained with </w:t>
      </w:r>
      <w:proofErr w:type="gramStart"/>
      <w:r w:rsidRPr="00517D09">
        <w:rPr>
          <w:rFonts w:asciiTheme="minorBidi" w:hAnsiTheme="minorBidi"/>
        </w:rPr>
        <w:t>particular reference</w:t>
      </w:r>
      <w:proofErr w:type="gramEnd"/>
      <w:r w:rsidRPr="00517D09">
        <w:rPr>
          <w:rFonts w:asciiTheme="minorBidi" w:hAnsiTheme="minorBidi"/>
        </w:rPr>
        <w:t xml:space="preserve"> to the Race Relations Act 1976, the Sex Discrimination Act 1975, the Disability Discrimination Act 1995, as well as the guidance and advice of the Commission for Racial Equality and the Equal Opportunities Commission.</w:t>
      </w:r>
    </w:p>
    <w:p w14:paraId="38230034" w14:textId="77777777" w:rsidR="007D324F" w:rsidRDefault="00517D09" w:rsidP="00517D09">
      <w:pPr>
        <w:rPr>
          <w:rFonts w:asciiTheme="minorBidi" w:hAnsiTheme="minorBidi"/>
        </w:rPr>
      </w:pPr>
      <w:r w:rsidRPr="00517D09">
        <w:rPr>
          <w:rFonts w:asciiTheme="minorBidi" w:hAnsiTheme="minorBidi"/>
        </w:rPr>
        <w:t xml:space="preserve">Trustees, every member of staff and volunteers have the responsibility to act in accordance with the Policy and to be aware of his/her obligation under the relevant Acts. This will be identified in the summary and </w:t>
      </w:r>
    </w:p>
    <w:p w14:paraId="76F3A804" w14:textId="7892F08B" w:rsidR="00517D09" w:rsidRPr="00517D09" w:rsidRDefault="00517D09" w:rsidP="00517D09">
      <w:pPr>
        <w:rPr>
          <w:rFonts w:asciiTheme="minorBidi" w:hAnsiTheme="minorBidi"/>
        </w:rPr>
      </w:pPr>
      <w:r w:rsidRPr="00517D09">
        <w:rPr>
          <w:rFonts w:asciiTheme="minorBidi" w:hAnsiTheme="minorBidi"/>
        </w:rPr>
        <w:t>terms of conditions of employment.</w:t>
      </w:r>
    </w:p>
    <w:sectPr w:rsidR="00517D09" w:rsidRPr="00517D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B1A0D"/>
    <w:multiLevelType w:val="hybridMultilevel"/>
    <w:tmpl w:val="D71623FA"/>
    <w:lvl w:ilvl="0" w:tplc="51BC03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6185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B1B2D"/>
  <w15:chartTrackingRefBased/>
  <w15:docId w15:val="{74960D67-5647-48D7-AF48-94B26AD62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D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