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EFF6" w14:textId="77777777" w:rsidR="00174279" w:rsidRPr="0014430C" w:rsidRDefault="00174279" w:rsidP="00174279">
      <w:pPr>
        <w:jc w:val="right"/>
        <w:rPr>
          <w:rFonts w:ascii="Arial" w:eastAsia="Calibri" w:hAnsi="Arial" w:cs="Arial"/>
          <w:b/>
          <w:color w:val="000000" w:themeColor="text1"/>
          <w:kern w:val="2"/>
          <w:szCs w:val="24"/>
        </w:rPr>
      </w:pPr>
      <w:r w:rsidRPr="0014430C">
        <w:rPr>
          <w:rFonts w:ascii="Arial" w:hAnsi="Arial" w:cs="Arial"/>
          <w:b/>
          <w:i/>
          <w:color w:val="000000" w:themeColor="text1"/>
          <w:sz w:val="22"/>
        </w:rPr>
        <w:t xml:space="preserve">  </w:t>
      </w:r>
      <w:bookmarkStart w:id="0" w:name="_Hlk202194994"/>
      <w:r w:rsidRPr="0014430C">
        <w:rPr>
          <w:rFonts w:ascii="Arial" w:eastAsia="Calibri" w:hAnsi="Arial" w:cs="Arial"/>
          <w:noProof/>
          <w:color w:val="000000" w:themeColor="text1"/>
          <w:kern w:val="2"/>
          <w:szCs w:val="24"/>
        </w:rPr>
        <w:drawing>
          <wp:inline distT="0" distB="0" distL="0" distR="0" wp14:anchorId="08311214" wp14:editId="5D8F3E17">
            <wp:extent cx="1971675" cy="1533525"/>
            <wp:effectExtent l="0" t="0" r="9525" b="9525"/>
            <wp:docPr id="199427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69724" t="39877" r="20068" b="31288"/>
                    <a:stretch>
                      <a:fillRect/>
                    </a:stretch>
                  </pic:blipFill>
                  <pic:spPr bwMode="auto">
                    <a:xfrm>
                      <a:off x="0" y="0"/>
                      <a:ext cx="1971675" cy="1533525"/>
                    </a:xfrm>
                    <a:prstGeom prst="rect">
                      <a:avLst/>
                    </a:prstGeom>
                    <a:noFill/>
                    <a:ln>
                      <a:noFill/>
                    </a:ln>
                  </pic:spPr>
                </pic:pic>
              </a:graphicData>
            </a:graphic>
          </wp:inline>
        </w:drawing>
      </w:r>
      <w:bookmarkEnd w:id="0"/>
    </w:p>
    <w:p w14:paraId="4EA96FD5" w14:textId="4D1FCCB9" w:rsidR="00174279" w:rsidRPr="0014430C" w:rsidRDefault="00EE4D31" w:rsidP="00174279">
      <w:pPr>
        <w:shd w:val="pct12" w:color="auto" w:fill="auto"/>
        <w:spacing w:after="160" w:line="278" w:lineRule="auto"/>
        <w:ind w:right="202"/>
        <w:rPr>
          <w:rFonts w:ascii="Arial" w:eastAsia="Calibri" w:hAnsi="Arial" w:cs="Arial"/>
          <w:b/>
          <w:iCs/>
          <w:color w:val="000000" w:themeColor="text1"/>
          <w:kern w:val="2"/>
          <w:szCs w:val="24"/>
        </w:rPr>
      </w:pPr>
      <w:r w:rsidRPr="0014430C">
        <w:rPr>
          <w:rFonts w:ascii="Arial" w:eastAsia="Calibri" w:hAnsi="Arial" w:cs="Arial"/>
          <w:b/>
          <w:iCs/>
          <w:color w:val="000000" w:themeColor="text1"/>
          <w:kern w:val="2"/>
          <w:szCs w:val="24"/>
        </w:rPr>
        <w:t>Volunteer Role</w:t>
      </w:r>
      <w:r w:rsidR="00174279" w:rsidRPr="0014430C">
        <w:rPr>
          <w:rFonts w:ascii="Arial" w:eastAsia="Calibri" w:hAnsi="Arial" w:cs="Arial"/>
          <w:b/>
          <w:iCs/>
          <w:color w:val="000000" w:themeColor="text1"/>
          <w:kern w:val="2"/>
          <w:szCs w:val="24"/>
        </w:rPr>
        <w:t xml:space="preserve"> Description                                              </w:t>
      </w:r>
    </w:p>
    <w:p w14:paraId="55341273" w14:textId="77777777" w:rsidR="00174279" w:rsidRPr="0014430C" w:rsidRDefault="00174279" w:rsidP="00174279">
      <w:pPr>
        <w:spacing w:after="160" w:line="278" w:lineRule="auto"/>
        <w:rPr>
          <w:rFonts w:ascii="Arial" w:eastAsia="Calibri" w:hAnsi="Arial" w:cs="Arial"/>
          <w:b/>
          <w:bCs/>
          <w:color w:val="000000" w:themeColor="text1"/>
          <w:kern w:val="2"/>
          <w:szCs w:val="24"/>
        </w:rPr>
      </w:pPr>
    </w:p>
    <w:p w14:paraId="0A39D502" w14:textId="4E3E4A28" w:rsidR="00A66658" w:rsidRPr="0063049C" w:rsidRDefault="00EE4D31" w:rsidP="00580892">
      <w:pPr>
        <w:spacing w:after="160" w:line="278" w:lineRule="auto"/>
        <w:rPr>
          <w:rFonts w:ascii="Arial" w:eastAsia="Calibri" w:hAnsi="Arial" w:cs="Arial"/>
          <w:color w:val="000000" w:themeColor="text1"/>
          <w:kern w:val="2"/>
          <w:sz w:val="28"/>
          <w:szCs w:val="28"/>
        </w:rPr>
      </w:pPr>
      <w:r w:rsidRPr="0063049C">
        <w:rPr>
          <w:rFonts w:ascii="Arial" w:eastAsia="Calibri" w:hAnsi="Arial" w:cs="Arial"/>
          <w:b/>
          <w:bCs/>
          <w:color w:val="000000" w:themeColor="text1"/>
          <w:kern w:val="2"/>
          <w:sz w:val="28"/>
          <w:szCs w:val="28"/>
        </w:rPr>
        <w:t>Role</w:t>
      </w:r>
      <w:r w:rsidR="00174279" w:rsidRPr="0063049C">
        <w:rPr>
          <w:rFonts w:ascii="Arial" w:eastAsia="Calibri" w:hAnsi="Arial" w:cs="Arial"/>
          <w:b/>
          <w:bCs/>
          <w:color w:val="000000" w:themeColor="text1"/>
          <w:kern w:val="2"/>
          <w:sz w:val="28"/>
          <w:szCs w:val="28"/>
        </w:rPr>
        <w:t xml:space="preserve"> Title:</w:t>
      </w:r>
      <w:r w:rsidR="00174279" w:rsidRPr="0063049C">
        <w:rPr>
          <w:rFonts w:ascii="Arial" w:eastAsia="Calibri" w:hAnsi="Arial" w:cs="Arial"/>
          <w:color w:val="000000" w:themeColor="text1"/>
          <w:kern w:val="2"/>
          <w:sz w:val="28"/>
          <w:szCs w:val="28"/>
        </w:rPr>
        <w:t xml:space="preserve">  </w:t>
      </w:r>
      <w:r w:rsidRPr="0063049C">
        <w:rPr>
          <w:rFonts w:ascii="Arial" w:eastAsia="Calibri" w:hAnsi="Arial" w:cs="Arial"/>
          <w:color w:val="000000" w:themeColor="text1"/>
          <w:kern w:val="2"/>
          <w:sz w:val="28"/>
          <w:szCs w:val="28"/>
        </w:rPr>
        <w:t xml:space="preserve">Chair of the Board of Trustees </w:t>
      </w:r>
    </w:p>
    <w:p w14:paraId="67AD610D" w14:textId="6DAF7309" w:rsidR="00A66658" w:rsidRPr="0014430C"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14430C">
        <w:rPr>
          <w:rFonts w:ascii="Arial" w:hAnsi="Arial" w:cs="Arial"/>
          <w:b/>
          <w:bCs/>
          <w:color w:val="000000" w:themeColor="text1"/>
          <w:sz w:val="32"/>
          <w:szCs w:val="32"/>
          <w:lang w:eastAsia="en-GB"/>
        </w:rPr>
        <w:t xml:space="preserve">Purpose of </w:t>
      </w:r>
      <w:r w:rsidR="00EE4D31" w:rsidRPr="0014430C">
        <w:rPr>
          <w:rFonts w:ascii="Arial" w:hAnsi="Arial" w:cs="Arial"/>
          <w:b/>
          <w:bCs/>
          <w:color w:val="000000" w:themeColor="text1"/>
          <w:sz w:val="32"/>
          <w:szCs w:val="32"/>
          <w:lang w:eastAsia="en-GB"/>
        </w:rPr>
        <w:t>Role</w:t>
      </w:r>
    </w:p>
    <w:p w14:paraId="7CB67EC0" w14:textId="77777777" w:rsidR="00580892" w:rsidRPr="0014430C" w:rsidRDefault="00580892" w:rsidP="00580892">
      <w:pPr>
        <w:pStyle w:val="NormalWeb"/>
        <w:rPr>
          <w:rFonts w:ascii="Arial" w:hAnsi="Arial" w:cs="Arial"/>
        </w:rPr>
      </w:pPr>
      <w:r w:rsidRPr="0014430C">
        <w:rPr>
          <w:rFonts w:ascii="Arial" w:hAnsi="Arial" w:cs="Arial"/>
        </w:rPr>
        <w:t xml:space="preserve">The </w:t>
      </w:r>
      <w:r w:rsidRPr="0014430C">
        <w:rPr>
          <w:rStyle w:val="Strong"/>
          <w:rFonts w:ascii="Arial" w:eastAsiaTheme="majorEastAsia" w:hAnsi="Arial" w:cs="Arial"/>
        </w:rPr>
        <w:t>Chair of the Board of Trustees</w:t>
      </w:r>
      <w:r w:rsidRPr="0014430C">
        <w:rPr>
          <w:rFonts w:ascii="Arial" w:hAnsi="Arial" w:cs="Arial"/>
        </w:rPr>
        <w:t xml:space="preserve"> provides strategic leadership, stewardship, and oversight to ensure YMCA Wirral fulfils its charitable purpose with integrity, accountability, and ambition. As the lead trustee, the Chair enables the Board to operate effectively, supporting a culture of strong governance, transparent decision</w:t>
      </w:r>
      <w:r w:rsidRPr="0014430C">
        <w:rPr>
          <w:rFonts w:ascii="Arial" w:hAnsi="Arial" w:cs="Arial"/>
        </w:rPr>
        <w:noBreakHyphen/>
        <w:t>making, and collaborative partnership with the Chief Executive and senior team. The role is central to safeguarding the long</w:t>
      </w:r>
      <w:r w:rsidRPr="0014430C">
        <w:rPr>
          <w:rFonts w:ascii="Arial" w:hAnsi="Arial" w:cs="Arial"/>
        </w:rPr>
        <w:noBreakHyphen/>
        <w:t>term sustainability of the organisation, ensuring that YMCA Wirral continues to deliver high</w:t>
      </w:r>
      <w:r w:rsidRPr="0014430C">
        <w:rPr>
          <w:rFonts w:ascii="Arial" w:hAnsi="Arial" w:cs="Arial"/>
        </w:rPr>
        <w:noBreakHyphen/>
        <w:t>quality, person</w:t>
      </w:r>
      <w:r w:rsidRPr="0014430C">
        <w:rPr>
          <w:rFonts w:ascii="Arial" w:hAnsi="Arial" w:cs="Arial"/>
        </w:rPr>
        <w:noBreakHyphen/>
        <w:t>centred services for communities across Wirral.</w:t>
      </w:r>
    </w:p>
    <w:p w14:paraId="035DFAAB" w14:textId="30E2A867" w:rsidR="00580892" w:rsidRPr="0014430C" w:rsidRDefault="00580892" w:rsidP="00580892">
      <w:pPr>
        <w:pStyle w:val="NormalWeb"/>
        <w:rPr>
          <w:rFonts w:ascii="Arial" w:hAnsi="Arial" w:cs="Arial"/>
        </w:rPr>
      </w:pPr>
      <w:r w:rsidRPr="0014430C">
        <w:rPr>
          <w:rFonts w:ascii="Arial" w:hAnsi="Arial" w:cs="Arial"/>
        </w:rPr>
        <w:t>The Chair sets the tone for the Board, promoting inclusive, trauma</w:t>
      </w:r>
      <w:r w:rsidRPr="0014430C">
        <w:rPr>
          <w:rFonts w:ascii="Arial" w:hAnsi="Arial" w:cs="Arial"/>
        </w:rPr>
        <w:noBreakHyphen/>
        <w:t>informed governance; ensuring trustees are well</w:t>
      </w:r>
      <w:r w:rsidRPr="0014430C">
        <w:rPr>
          <w:rFonts w:ascii="Arial" w:hAnsi="Arial" w:cs="Arial"/>
        </w:rPr>
        <w:noBreakHyphen/>
        <w:t>supported and able to contribute their skills; and fostering a constructive, respectful environment where challenge and support are balanced. Working closely with the Chief Executive, the Chair helps shape strategic direction, monitors organisational performance, and ensures that risks are well understood and managed. Above all, the Chair champions YMCA Wirral’s values, mission, and commitment to improving lives.</w:t>
      </w:r>
    </w:p>
    <w:p w14:paraId="2FD0F5B8" w14:textId="77777777" w:rsidR="00EE4D31" w:rsidRPr="0014430C" w:rsidRDefault="00EE4D31" w:rsidP="00EE4D31">
      <w:pPr>
        <w:pStyle w:val="Heading3"/>
        <w:spacing w:before="83"/>
        <w:rPr>
          <w:rFonts w:ascii="Arial" w:hAnsi="Arial" w:cs="Arial"/>
          <w:color w:val="000000" w:themeColor="text1"/>
          <w:sz w:val="22"/>
          <w:szCs w:val="22"/>
        </w:rPr>
      </w:pPr>
      <w:r w:rsidRPr="0014430C">
        <w:rPr>
          <w:rFonts w:ascii="Arial" w:eastAsia="Calibri" w:hAnsi="Arial" w:cs="Arial"/>
          <w:b/>
          <w:color w:val="000000" w:themeColor="text1"/>
          <w:sz w:val="30"/>
        </w:rPr>
        <w:t>Leadership</w:t>
      </w:r>
    </w:p>
    <w:p w14:paraId="7E6F66DC" w14:textId="77777777" w:rsidR="00EE4D31" w:rsidRPr="0014430C" w:rsidRDefault="00EE4D31" w:rsidP="00580892">
      <w:pPr>
        <w:pStyle w:val="ListParagraph"/>
        <w:numPr>
          <w:ilvl w:val="0"/>
          <w:numId w:val="34"/>
        </w:numPr>
        <w:spacing w:after="100" w:line="290" w:lineRule="atLeast"/>
        <w:rPr>
          <w:rFonts w:ascii="Arial" w:hAnsi="Arial" w:cs="Arial"/>
          <w:color w:val="000000" w:themeColor="text1"/>
        </w:rPr>
      </w:pPr>
      <w:r w:rsidRPr="0014430C">
        <w:rPr>
          <w:rFonts w:ascii="Arial" w:hAnsi="Arial" w:cs="Arial"/>
          <w:color w:val="000000" w:themeColor="text1"/>
        </w:rPr>
        <w:t>Leading the Board in their guardianship and championing of the objects of the [Articles of Association / Constitution], enabling the organisation to fulfil its stated purpose.</w:t>
      </w:r>
    </w:p>
    <w:p w14:paraId="12CA1005" w14:textId="70A88F6E" w:rsidR="00EE4D31" w:rsidRPr="0014430C" w:rsidRDefault="00EE4D31" w:rsidP="00580892">
      <w:pPr>
        <w:pStyle w:val="ListParagraph"/>
        <w:numPr>
          <w:ilvl w:val="0"/>
          <w:numId w:val="34"/>
        </w:numPr>
        <w:spacing w:after="100" w:line="290" w:lineRule="atLeast"/>
        <w:rPr>
          <w:rFonts w:ascii="Arial" w:hAnsi="Arial" w:cs="Arial"/>
          <w:color w:val="000000" w:themeColor="text1"/>
        </w:rPr>
      </w:pPr>
      <w:r w:rsidRPr="0014430C">
        <w:rPr>
          <w:rFonts w:ascii="Arial" w:hAnsi="Arial" w:cs="Arial"/>
          <w:color w:val="000000" w:themeColor="text1"/>
        </w:rPr>
        <w:t>Understanding and being passionate about the work and ethos of YMCA Wirral.</w:t>
      </w:r>
    </w:p>
    <w:p w14:paraId="6CD53A4C" w14:textId="77777777" w:rsidR="00EE4D31" w:rsidRPr="0014430C" w:rsidRDefault="00EE4D31" w:rsidP="00580892">
      <w:pPr>
        <w:pStyle w:val="ListParagraph"/>
        <w:numPr>
          <w:ilvl w:val="0"/>
          <w:numId w:val="34"/>
        </w:numPr>
        <w:spacing w:after="100" w:line="290" w:lineRule="atLeast"/>
        <w:rPr>
          <w:rFonts w:ascii="Arial" w:hAnsi="Arial" w:cs="Arial"/>
          <w:color w:val="000000" w:themeColor="text1"/>
        </w:rPr>
      </w:pPr>
      <w:r w:rsidRPr="0014430C">
        <w:rPr>
          <w:rFonts w:ascii="Arial" w:hAnsi="Arial" w:cs="Arial"/>
          <w:color w:val="000000" w:themeColor="text1"/>
        </w:rPr>
        <w:t>Ensure the Board focuses its activity on Governance and Strategic issues and develops an appropriate long-term strategy with objectives and policies that can be monitored rather than Operational Management issues.</w:t>
      </w:r>
    </w:p>
    <w:p w14:paraId="4B2A7570" w14:textId="77777777" w:rsidR="00EE4D31" w:rsidRPr="0014430C" w:rsidRDefault="00EE4D31" w:rsidP="00580892">
      <w:pPr>
        <w:pStyle w:val="ListParagraph"/>
        <w:numPr>
          <w:ilvl w:val="0"/>
          <w:numId w:val="34"/>
        </w:numPr>
        <w:spacing w:after="100" w:line="290" w:lineRule="atLeast"/>
        <w:rPr>
          <w:rFonts w:ascii="Arial" w:hAnsi="Arial" w:cs="Arial"/>
          <w:color w:val="000000" w:themeColor="text1"/>
        </w:rPr>
      </w:pPr>
      <w:r w:rsidRPr="0014430C">
        <w:rPr>
          <w:rFonts w:ascii="Arial" w:hAnsi="Arial" w:cs="Arial"/>
          <w:color w:val="000000" w:themeColor="text1"/>
        </w:rPr>
        <w:t>Able to communicate and inspire.</w:t>
      </w:r>
      <w:r w:rsidRPr="0014430C">
        <w:rPr>
          <w:rFonts w:ascii="Arial" w:hAnsi="Arial" w:cs="Arial"/>
          <w:color w:val="000000" w:themeColor="text1"/>
        </w:rPr>
        <w:br/>
      </w:r>
    </w:p>
    <w:p w14:paraId="36E81F08" w14:textId="77777777" w:rsidR="00EE4D31" w:rsidRPr="0014430C" w:rsidRDefault="00EE4D31" w:rsidP="00EE4D31">
      <w:pPr>
        <w:pStyle w:val="Heading3"/>
        <w:spacing w:before="83"/>
        <w:rPr>
          <w:rFonts w:ascii="Arial" w:eastAsia="Calibri" w:hAnsi="Arial" w:cs="Arial"/>
          <w:b/>
          <w:color w:val="000000" w:themeColor="text1"/>
          <w:sz w:val="30"/>
        </w:rPr>
      </w:pPr>
      <w:r w:rsidRPr="0014430C">
        <w:rPr>
          <w:rFonts w:ascii="Arial" w:eastAsia="Calibri" w:hAnsi="Arial" w:cs="Arial"/>
          <w:b/>
          <w:color w:val="000000" w:themeColor="text1"/>
          <w:sz w:val="30"/>
        </w:rPr>
        <w:t>Governance and Compliance</w:t>
      </w:r>
    </w:p>
    <w:p w14:paraId="01FB4B7A" w14:textId="77777777" w:rsidR="00EE4D31" w:rsidRPr="0014430C" w:rsidRDefault="00EE4D31" w:rsidP="00580892">
      <w:pPr>
        <w:pStyle w:val="ListParagraph"/>
        <w:numPr>
          <w:ilvl w:val="0"/>
          <w:numId w:val="35"/>
        </w:numPr>
        <w:spacing w:after="100" w:line="290" w:lineRule="atLeast"/>
        <w:rPr>
          <w:rFonts w:ascii="Arial" w:eastAsia="Calibri" w:hAnsi="Arial" w:cs="Arial"/>
          <w:color w:val="000000" w:themeColor="text1"/>
          <w:szCs w:val="24"/>
        </w:rPr>
      </w:pPr>
      <w:r w:rsidRPr="0014430C">
        <w:rPr>
          <w:rFonts w:ascii="Arial" w:hAnsi="Arial" w:cs="Arial"/>
          <w:color w:val="000000" w:themeColor="text1"/>
          <w:szCs w:val="24"/>
        </w:rPr>
        <w:t>Ensure that the Board fulfils its responsibilities in relation to its role in ensuring good governance of the Association.</w:t>
      </w:r>
    </w:p>
    <w:p w14:paraId="208B4B6F" w14:textId="51DB6BB4" w:rsidR="00EE4D31" w:rsidRPr="0014430C" w:rsidRDefault="00EE4D31" w:rsidP="00580892">
      <w:pPr>
        <w:pStyle w:val="ListParagraph"/>
        <w:numPr>
          <w:ilvl w:val="0"/>
          <w:numId w:val="35"/>
        </w:numPr>
        <w:spacing w:after="100" w:line="290" w:lineRule="atLeast"/>
        <w:rPr>
          <w:rFonts w:ascii="Arial" w:hAnsi="Arial" w:cs="Arial"/>
          <w:color w:val="000000" w:themeColor="text1"/>
        </w:rPr>
      </w:pPr>
      <w:r w:rsidRPr="0014430C">
        <w:rPr>
          <w:rFonts w:ascii="Arial" w:hAnsi="Arial" w:cs="Arial"/>
          <w:color w:val="000000" w:themeColor="text1"/>
        </w:rPr>
        <w:lastRenderedPageBreak/>
        <w:t>Ensuring that all meetings of the Board are run in accordance with the Memorandum and Articles of Association / Constitution and its ethos.</w:t>
      </w:r>
    </w:p>
    <w:p w14:paraId="1AD99913" w14:textId="69BFC4A9" w:rsidR="00EE4D31" w:rsidRPr="0014430C" w:rsidRDefault="00EE4D31" w:rsidP="00580892">
      <w:pPr>
        <w:pStyle w:val="ListParagraph"/>
        <w:numPr>
          <w:ilvl w:val="0"/>
          <w:numId w:val="35"/>
        </w:numPr>
        <w:spacing w:after="100" w:line="290" w:lineRule="atLeast"/>
        <w:rPr>
          <w:rFonts w:ascii="Arial" w:hAnsi="Arial" w:cs="Arial"/>
          <w:color w:val="000000" w:themeColor="text1"/>
        </w:rPr>
      </w:pPr>
      <w:r w:rsidRPr="0014430C">
        <w:rPr>
          <w:rFonts w:ascii="Arial" w:hAnsi="Arial" w:cs="Arial"/>
          <w:color w:val="000000" w:themeColor="text1"/>
        </w:rPr>
        <w:t>Ensuring that all the affairs of the Board and YMCA Wirral are run in accordance with all appropriate regulatory frameworks in particular Social Housing Regulator, Charity Commission, and Companies House.</w:t>
      </w:r>
    </w:p>
    <w:p w14:paraId="28D23DC7" w14:textId="77777777" w:rsidR="00EE4D31" w:rsidRPr="0014430C" w:rsidRDefault="00EE4D31" w:rsidP="00580892">
      <w:pPr>
        <w:pStyle w:val="ListParagraph"/>
        <w:numPr>
          <w:ilvl w:val="0"/>
          <w:numId w:val="35"/>
        </w:numPr>
        <w:spacing w:after="100" w:line="290" w:lineRule="atLeast"/>
        <w:rPr>
          <w:rFonts w:ascii="Arial" w:hAnsi="Arial" w:cs="Arial"/>
          <w:color w:val="000000" w:themeColor="text1"/>
        </w:rPr>
      </w:pPr>
      <w:r w:rsidRPr="0014430C">
        <w:rPr>
          <w:rFonts w:ascii="Arial" w:hAnsi="Arial" w:cs="Arial"/>
          <w:color w:val="000000" w:themeColor="text1"/>
        </w:rPr>
        <w:t>Ensuring that the Board receives professional advice when it is needed.</w:t>
      </w:r>
    </w:p>
    <w:p w14:paraId="2498C6E6" w14:textId="77777777" w:rsidR="00EE4D31" w:rsidRPr="0014430C" w:rsidRDefault="00EE4D31" w:rsidP="00580892">
      <w:pPr>
        <w:pStyle w:val="ListParagraph"/>
        <w:numPr>
          <w:ilvl w:val="0"/>
          <w:numId w:val="35"/>
        </w:numPr>
        <w:spacing w:after="100" w:line="290" w:lineRule="atLeast"/>
        <w:rPr>
          <w:rFonts w:ascii="Arial" w:hAnsi="Arial" w:cs="Arial"/>
          <w:color w:val="000000" w:themeColor="text1"/>
        </w:rPr>
      </w:pPr>
      <w:r w:rsidRPr="0014430C">
        <w:rPr>
          <w:rFonts w:ascii="Arial" w:hAnsi="Arial" w:cs="Arial"/>
          <w:color w:val="000000" w:themeColor="text1"/>
        </w:rPr>
        <w:t>Ensuring that the Board receives the necessary information to perform its governance role.</w:t>
      </w:r>
    </w:p>
    <w:p w14:paraId="14132399" w14:textId="77777777" w:rsidR="00EE4D31" w:rsidRPr="0014430C" w:rsidRDefault="00EE4D31" w:rsidP="00580892">
      <w:pPr>
        <w:pStyle w:val="ListParagraph"/>
        <w:numPr>
          <w:ilvl w:val="0"/>
          <w:numId w:val="35"/>
        </w:numPr>
        <w:spacing w:after="100" w:line="290" w:lineRule="atLeast"/>
        <w:rPr>
          <w:rFonts w:ascii="Arial" w:hAnsi="Arial" w:cs="Arial"/>
          <w:color w:val="000000" w:themeColor="text1"/>
        </w:rPr>
      </w:pPr>
      <w:r w:rsidRPr="0014430C">
        <w:rPr>
          <w:rFonts w:ascii="Arial" w:hAnsi="Arial" w:cs="Arial"/>
          <w:color w:val="000000" w:themeColor="text1"/>
        </w:rPr>
        <w:t>Monitoring the implementation of all Board decisions.</w:t>
      </w:r>
    </w:p>
    <w:p w14:paraId="3D496758" w14:textId="77777777" w:rsidR="00EE4D31" w:rsidRPr="0014430C" w:rsidRDefault="00EE4D31" w:rsidP="00580892">
      <w:pPr>
        <w:pStyle w:val="ListParagraph"/>
        <w:numPr>
          <w:ilvl w:val="0"/>
          <w:numId w:val="35"/>
        </w:numPr>
        <w:spacing w:after="100" w:line="290" w:lineRule="atLeast"/>
        <w:rPr>
          <w:rFonts w:ascii="Arial" w:hAnsi="Arial" w:cs="Arial"/>
          <w:color w:val="000000" w:themeColor="text1"/>
          <w:szCs w:val="24"/>
        </w:rPr>
      </w:pPr>
      <w:r w:rsidRPr="0014430C">
        <w:rPr>
          <w:rFonts w:ascii="Arial" w:hAnsi="Arial" w:cs="Arial"/>
          <w:color w:val="000000" w:themeColor="text1"/>
          <w:szCs w:val="24"/>
        </w:rPr>
        <w:t>Understand and supporting the role of the Chairs of any sub-committees in performing their duties in regard to governance.</w:t>
      </w:r>
    </w:p>
    <w:p w14:paraId="440E6EBD" w14:textId="77777777" w:rsidR="00EE4D31" w:rsidRPr="0014430C" w:rsidRDefault="00EE4D31" w:rsidP="00EE4D31">
      <w:pPr>
        <w:pStyle w:val="BodyText"/>
        <w:spacing w:before="6"/>
        <w:rPr>
          <w:rFonts w:ascii="Arial" w:hAnsi="Arial" w:cs="Arial"/>
          <w:color w:val="000000" w:themeColor="text1"/>
          <w:szCs w:val="24"/>
        </w:rPr>
      </w:pPr>
    </w:p>
    <w:p w14:paraId="78BB2558" w14:textId="77777777" w:rsidR="00EE4D31" w:rsidRPr="0014430C" w:rsidRDefault="00EE4D31" w:rsidP="00EE4D31">
      <w:pPr>
        <w:pStyle w:val="Heading3"/>
        <w:spacing w:before="83"/>
        <w:rPr>
          <w:rFonts w:ascii="Arial" w:eastAsia="Calibri" w:hAnsi="Arial" w:cs="Arial"/>
          <w:b/>
          <w:color w:val="000000" w:themeColor="text1"/>
          <w:sz w:val="24"/>
          <w:szCs w:val="24"/>
        </w:rPr>
      </w:pPr>
      <w:r w:rsidRPr="0014430C">
        <w:rPr>
          <w:rFonts w:ascii="Arial" w:eastAsia="Calibri" w:hAnsi="Arial" w:cs="Arial"/>
          <w:b/>
          <w:color w:val="000000" w:themeColor="text1"/>
          <w:sz w:val="24"/>
          <w:szCs w:val="24"/>
        </w:rPr>
        <w:t>Chairing meetings of the Board</w:t>
      </w:r>
    </w:p>
    <w:p w14:paraId="3E949542" w14:textId="77777777" w:rsidR="00EE4D31" w:rsidRPr="0014430C" w:rsidRDefault="00EE4D31" w:rsidP="00580892">
      <w:pPr>
        <w:pStyle w:val="ListParagraph"/>
        <w:numPr>
          <w:ilvl w:val="0"/>
          <w:numId w:val="36"/>
        </w:numPr>
        <w:spacing w:after="100" w:line="290" w:lineRule="atLeast"/>
        <w:rPr>
          <w:rFonts w:ascii="Arial" w:eastAsia="Calibri" w:hAnsi="Arial" w:cs="Arial"/>
          <w:color w:val="000000" w:themeColor="text1"/>
          <w:szCs w:val="24"/>
        </w:rPr>
      </w:pPr>
      <w:r w:rsidRPr="0014430C">
        <w:rPr>
          <w:rFonts w:ascii="Arial" w:hAnsi="Arial" w:cs="Arial"/>
          <w:color w:val="000000" w:themeColor="text1"/>
          <w:szCs w:val="24"/>
        </w:rPr>
        <w:t>Ensuring the efficient conduct of the Board’s business.</w:t>
      </w:r>
    </w:p>
    <w:p w14:paraId="652EDB38" w14:textId="77777777" w:rsidR="00EE4D31" w:rsidRPr="0014430C" w:rsidRDefault="00EE4D31" w:rsidP="00580892">
      <w:pPr>
        <w:pStyle w:val="ListParagraph"/>
        <w:numPr>
          <w:ilvl w:val="0"/>
          <w:numId w:val="36"/>
        </w:numPr>
        <w:spacing w:after="100" w:line="290" w:lineRule="atLeast"/>
        <w:rPr>
          <w:rFonts w:ascii="Arial" w:hAnsi="Arial" w:cs="Arial"/>
          <w:color w:val="000000" w:themeColor="text1"/>
          <w:szCs w:val="24"/>
        </w:rPr>
      </w:pPr>
      <w:r w:rsidRPr="0014430C">
        <w:rPr>
          <w:rFonts w:ascii="Arial" w:hAnsi="Arial" w:cs="Arial"/>
          <w:color w:val="000000" w:themeColor="text1"/>
          <w:szCs w:val="24"/>
        </w:rPr>
        <w:t>Agreeing the agenda and papers to support this.</w:t>
      </w:r>
    </w:p>
    <w:p w14:paraId="519CCFCE" w14:textId="77777777" w:rsidR="00EE4D31" w:rsidRPr="0014430C" w:rsidRDefault="00EE4D31" w:rsidP="00580892">
      <w:pPr>
        <w:pStyle w:val="ListParagraph"/>
        <w:numPr>
          <w:ilvl w:val="0"/>
          <w:numId w:val="36"/>
        </w:numPr>
        <w:spacing w:after="100" w:line="290" w:lineRule="atLeast"/>
        <w:rPr>
          <w:rFonts w:ascii="Arial" w:hAnsi="Arial" w:cs="Arial"/>
          <w:color w:val="000000" w:themeColor="text1"/>
        </w:rPr>
      </w:pPr>
      <w:r w:rsidRPr="0014430C">
        <w:rPr>
          <w:rFonts w:ascii="Arial" w:hAnsi="Arial" w:cs="Arial"/>
          <w:color w:val="000000" w:themeColor="text1"/>
        </w:rPr>
        <w:t>Ensuring that all Board members are given the opportunity to express their views before any important decision is taken, and that appropriate standards of behaviour are maintained in accordance with the Board’s agreed code of conduct.</w:t>
      </w:r>
    </w:p>
    <w:p w14:paraId="07DCF139" w14:textId="77777777" w:rsidR="00EE4D31" w:rsidRPr="0014430C" w:rsidRDefault="00EE4D31" w:rsidP="00580892">
      <w:pPr>
        <w:pStyle w:val="ListParagraph"/>
        <w:numPr>
          <w:ilvl w:val="0"/>
          <w:numId w:val="36"/>
        </w:numPr>
        <w:spacing w:after="100" w:line="290" w:lineRule="atLeast"/>
        <w:rPr>
          <w:rFonts w:ascii="Arial" w:hAnsi="Arial" w:cs="Arial"/>
          <w:color w:val="000000" w:themeColor="text1"/>
        </w:rPr>
      </w:pPr>
      <w:r w:rsidRPr="0014430C">
        <w:rPr>
          <w:rFonts w:ascii="Arial" w:hAnsi="Arial" w:cs="Arial"/>
          <w:color w:val="000000" w:themeColor="text1"/>
        </w:rPr>
        <w:t>Making space for the induction, education and development of the Board.</w:t>
      </w:r>
    </w:p>
    <w:p w14:paraId="421ED3F3" w14:textId="77777777" w:rsidR="00EE4D31" w:rsidRPr="0014430C" w:rsidRDefault="00EE4D31" w:rsidP="00580892">
      <w:pPr>
        <w:pStyle w:val="ListParagraph"/>
        <w:numPr>
          <w:ilvl w:val="0"/>
          <w:numId w:val="36"/>
        </w:numPr>
        <w:spacing w:after="100" w:line="290" w:lineRule="atLeast"/>
        <w:rPr>
          <w:rFonts w:ascii="Arial" w:hAnsi="Arial" w:cs="Arial"/>
          <w:color w:val="000000" w:themeColor="text1"/>
        </w:rPr>
      </w:pPr>
      <w:r w:rsidRPr="0014430C">
        <w:rPr>
          <w:rFonts w:ascii="Arial" w:hAnsi="Arial" w:cs="Arial"/>
          <w:color w:val="000000" w:themeColor="text1"/>
        </w:rPr>
        <w:t>Encouraging the Board to reflect on and evaluate its performance</w:t>
      </w:r>
      <w:r w:rsidRPr="0014430C">
        <w:rPr>
          <w:rFonts w:ascii="Arial" w:hAnsi="Arial" w:cs="Arial"/>
          <w:color w:val="000000" w:themeColor="text1"/>
          <w:spacing w:val="-2"/>
          <w:w w:val="110"/>
        </w:rPr>
        <w:t>.</w:t>
      </w:r>
      <w:r w:rsidRPr="0014430C">
        <w:rPr>
          <w:rFonts w:ascii="Arial" w:hAnsi="Arial" w:cs="Arial"/>
          <w:color w:val="000000" w:themeColor="text1"/>
          <w:spacing w:val="-2"/>
          <w:w w:val="110"/>
        </w:rPr>
        <w:br/>
      </w:r>
    </w:p>
    <w:p w14:paraId="33B5EC9E" w14:textId="77777777" w:rsidR="00EE4D31" w:rsidRPr="0014430C" w:rsidRDefault="00EE4D31" w:rsidP="00EE4D31">
      <w:pPr>
        <w:pStyle w:val="Heading3"/>
        <w:spacing w:before="83"/>
        <w:rPr>
          <w:rFonts w:ascii="Arial" w:eastAsia="Calibri" w:hAnsi="Arial" w:cs="Arial"/>
          <w:b/>
          <w:color w:val="000000" w:themeColor="text1"/>
          <w:sz w:val="30"/>
        </w:rPr>
      </w:pPr>
      <w:r w:rsidRPr="0014430C">
        <w:rPr>
          <w:rFonts w:ascii="Arial" w:eastAsia="Calibri" w:hAnsi="Arial" w:cs="Arial"/>
          <w:b/>
          <w:color w:val="000000" w:themeColor="text1"/>
          <w:sz w:val="30"/>
        </w:rPr>
        <w:t>Communication</w:t>
      </w:r>
    </w:p>
    <w:p w14:paraId="65432CFB" w14:textId="77777777" w:rsidR="00EE4D31" w:rsidRPr="0014430C" w:rsidRDefault="00EE4D31" w:rsidP="00580892">
      <w:pPr>
        <w:pStyle w:val="ListParagraph"/>
        <w:numPr>
          <w:ilvl w:val="0"/>
          <w:numId w:val="37"/>
        </w:numPr>
        <w:spacing w:after="100" w:line="290" w:lineRule="atLeast"/>
        <w:rPr>
          <w:rFonts w:ascii="Arial" w:eastAsia="Calibri" w:hAnsi="Arial" w:cs="Arial"/>
          <w:color w:val="000000" w:themeColor="text1"/>
          <w:szCs w:val="24"/>
        </w:rPr>
      </w:pPr>
      <w:r w:rsidRPr="0014430C">
        <w:rPr>
          <w:rFonts w:ascii="Arial" w:hAnsi="Arial" w:cs="Arial"/>
          <w:color w:val="000000" w:themeColor="text1"/>
          <w:szCs w:val="24"/>
        </w:rPr>
        <w:t>Setting a standard of open and effective communication.</w:t>
      </w:r>
    </w:p>
    <w:p w14:paraId="5D21933E" w14:textId="77777777" w:rsidR="00EE4D31" w:rsidRPr="0014430C" w:rsidRDefault="00EE4D31" w:rsidP="00580892">
      <w:pPr>
        <w:pStyle w:val="ListParagraph"/>
        <w:numPr>
          <w:ilvl w:val="0"/>
          <w:numId w:val="37"/>
        </w:numPr>
        <w:spacing w:after="100" w:line="290" w:lineRule="atLeast"/>
        <w:rPr>
          <w:rFonts w:ascii="Arial" w:hAnsi="Arial" w:cs="Arial"/>
          <w:color w:val="000000" w:themeColor="text1"/>
          <w:szCs w:val="24"/>
        </w:rPr>
      </w:pPr>
      <w:r w:rsidRPr="0014430C">
        <w:rPr>
          <w:rFonts w:ascii="Arial" w:hAnsi="Arial" w:cs="Arial"/>
          <w:color w:val="000000" w:themeColor="text1"/>
          <w:szCs w:val="24"/>
        </w:rPr>
        <w:t>Promoting good communication between the Board and members of the Senior Management Team.</w:t>
      </w:r>
    </w:p>
    <w:p w14:paraId="6C1A873D" w14:textId="1493192F" w:rsidR="00EE4D31" w:rsidRPr="0014430C" w:rsidRDefault="00EE4D31" w:rsidP="00580892">
      <w:pPr>
        <w:pStyle w:val="ListParagraph"/>
        <w:numPr>
          <w:ilvl w:val="0"/>
          <w:numId w:val="37"/>
        </w:numPr>
        <w:spacing w:after="100" w:line="290" w:lineRule="atLeast"/>
        <w:rPr>
          <w:rFonts w:ascii="Arial" w:hAnsi="Arial" w:cs="Arial"/>
          <w:color w:val="000000" w:themeColor="text1"/>
          <w:szCs w:val="24"/>
        </w:rPr>
      </w:pPr>
      <w:r w:rsidRPr="0014430C">
        <w:rPr>
          <w:rFonts w:ascii="Arial" w:hAnsi="Arial" w:cs="Arial"/>
          <w:color w:val="000000" w:themeColor="text1"/>
          <w:szCs w:val="24"/>
        </w:rPr>
        <w:t>Encouraging a standard of trust, respect and tolerance in Board and YMCA Wirral communications however they are made.</w:t>
      </w:r>
    </w:p>
    <w:p w14:paraId="6CC3D8A4" w14:textId="77777777" w:rsidR="0065498C" w:rsidRPr="0014430C" w:rsidRDefault="0065498C" w:rsidP="0065498C">
      <w:pPr>
        <w:spacing w:after="100" w:line="290" w:lineRule="atLeast"/>
        <w:rPr>
          <w:rFonts w:ascii="Arial" w:hAnsi="Arial" w:cs="Arial"/>
          <w:color w:val="000000" w:themeColor="text1"/>
          <w:szCs w:val="24"/>
        </w:rPr>
      </w:pPr>
    </w:p>
    <w:p w14:paraId="50C32792" w14:textId="77777777" w:rsidR="00EE4D31" w:rsidRPr="0014430C" w:rsidRDefault="00EE4D31" w:rsidP="00EE4D31">
      <w:pPr>
        <w:pStyle w:val="Heading3"/>
        <w:spacing w:before="83"/>
        <w:rPr>
          <w:rFonts w:ascii="Arial" w:eastAsia="Calibri" w:hAnsi="Arial" w:cs="Arial"/>
          <w:b/>
          <w:color w:val="000000" w:themeColor="text1"/>
          <w:sz w:val="24"/>
          <w:szCs w:val="24"/>
        </w:rPr>
      </w:pPr>
      <w:r w:rsidRPr="0014430C">
        <w:rPr>
          <w:rFonts w:ascii="Arial" w:eastAsia="Calibri" w:hAnsi="Arial" w:cs="Arial"/>
          <w:b/>
          <w:color w:val="000000" w:themeColor="text1"/>
          <w:sz w:val="24"/>
          <w:szCs w:val="24"/>
        </w:rPr>
        <w:t>Delegation</w:t>
      </w:r>
    </w:p>
    <w:p w14:paraId="69D1E1FB" w14:textId="6A39DF63" w:rsidR="00EE4D31" w:rsidRPr="0014430C" w:rsidRDefault="00EE4D31" w:rsidP="00580892">
      <w:pPr>
        <w:pStyle w:val="ListParagraph"/>
        <w:numPr>
          <w:ilvl w:val="0"/>
          <w:numId w:val="38"/>
        </w:numPr>
        <w:spacing w:after="100" w:line="290" w:lineRule="atLeast"/>
        <w:rPr>
          <w:rFonts w:ascii="Arial" w:eastAsia="Calibri" w:hAnsi="Arial" w:cs="Arial"/>
          <w:color w:val="000000" w:themeColor="text1"/>
          <w:szCs w:val="24"/>
        </w:rPr>
      </w:pPr>
      <w:r w:rsidRPr="0014430C">
        <w:rPr>
          <w:rFonts w:ascii="Arial" w:hAnsi="Arial" w:cs="Arial"/>
          <w:color w:val="000000" w:themeColor="text1"/>
          <w:szCs w:val="24"/>
        </w:rPr>
        <w:t>Ensuring that the Board delegates sufficient powers to its committees and their Chairs, the Vice Chair and Officers of the Board, the CEO (or equivalent Title), the Senior Management Team and others, to enable the business of YMCA Wirral to be carried on effectively between meetings of the Board, with appropriate feedback and monitoring systems in place.</w:t>
      </w:r>
    </w:p>
    <w:p w14:paraId="33D74123" w14:textId="77777777" w:rsidR="00EE4D31" w:rsidRPr="0014430C" w:rsidRDefault="00EE4D31" w:rsidP="00580892">
      <w:pPr>
        <w:pStyle w:val="ListParagraph"/>
        <w:numPr>
          <w:ilvl w:val="0"/>
          <w:numId w:val="38"/>
        </w:numPr>
        <w:spacing w:after="100" w:line="290" w:lineRule="atLeast"/>
        <w:rPr>
          <w:rFonts w:ascii="Arial" w:hAnsi="Arial" w:cs="Arial"/>
          <w:color w:val="000000" w:themeColor="text1"/>
          <w:szCs w:val="24"/>
        </w:rPr>
      </w:pPr>
      <w:r w:rsidRPr="0014430C">
        <w:rPr>
          <w:rFonts w:ascii="Arial" w:hAnsi="Arial" w:cs="Arial"/>
          <w:color w:val="000000" w:themeColor="text1"/>
          <w:szCs w:val="24"/>
        </w:rPr>
        <w:t>Recognising that ownership of the YMCA is shared, and using delegation as a means to ensure this.</w:t>
      </w:r>
    </w:p>
    <w:p w14:paraId="63EAA538" w14:textId="77777777" w:rsidR="00EE4D31" w:rsidRPr="0014430C" w:rsidRDefault="00EE4D31" w:rsidP="00EE4D31">
      <w:pPr>
        <w:pStyle w:val="BodyText"/>
        <w:spacing w:before="1"/>
        <w:rPr>
          <w:rFonts w:ascii="Arial" w:hAnsi="Arial" w:cs="Arial"/>
          <w:color w:val="000000" w:themeColor="text1"/>
          <w:sz w:val="22"/>
        </w:rPr>
      </w:pPr>
    </w:p>
    <w:p w14:paraId="3BD13674" w14:textId="77777777" w:rsidR="00EE4D31" w:rsidRPr="0014430C" w:rsidRDefault="00EE4D31" w:rsidP="00EE4D31">
      <w:pPr>
        <w:pStyle w:val="Heading3"/>
        <w:spacing w:before="83"/>
        <w:rPr>
          <w:rFonts w:ascii="Arial" w:eastAsia="Calibri" w:hAnsi="Arial" w:cs="Arial"/>
          <w:b/>
          <w:color w:val="000000" w:themeColor="text1"/>
          <w:sz w:val="30"/>
        </w:rPr>
      </w:pPr>
      <w:r w:rsidRPr="0014430C">
        <w:rPr>
          <w:rFonts w:ascii="Arial" w:eastAsia="Calibri" w:hAnsi="Arial" w:cs="Arial"/>
          <w:b/>
          <w:color w:val="000000" w:themeColor="text1"/>
          <w:sz w:val="30"/>
        </w:rPr>
        <w:t>Representation</w:t>
      </w:r>
    </w:p>
    <w:p w14:paraId="6422C333" w14:textId="493BC576" w:rsidR="00EE4D31" w:rsidRPr="0014430C" w:rsidRDefault="00EE4D31" w:rsidP="00580892">
      <w:pPr>
        <w:pStyle w:val="ListParagraph"/>
        <w:numPr>
          <w:ilvl w:val="0"/>
          <w:numId w:val="39"/>
        </w:numPr>
        <w:spacing w:after="100" w:line="290" w:lineRule="atLeast"/>
        <w:rPr>
          <w:rFonts w:ascii="Arial" w:eastAsia="Calibri" w:hAnsi="Arial" w:cs="Arial"/>
          <w:color w:val="000000" w:themeColor="text1"/>
          <w:szCs w:val="24"/>
        </w:rPr>
      </w:pPr>
      <w:r w:rsidRPr="0014430C">
        <w:rPr>
          <w:rFonts w:ascii="Arial" w:hAnsi="Arial" w:cs="Arial"/>
          <w:color w:val="000000" w:themeColor="text1"/>
          <w:szCs w:val="24"/>
        </w:rPr>
        <w:t>Representing YMCA Wirral at various functions within the YMCA and externally.</w:t>
      </w:r>
    </w:p>
    <w:p w14:paraId="24A76B2C" w14:textId="77777777" w:rsidR="00EE4D31" w:rsidRPr="0014430C" w:rsidRDefault="00EE4D31" w:rsidP="00EE4D31">
      <w:pPr>
        <w:pStyle w:val="BodyText"/>
        <w:spacing w:before="1"/>
        <w:rPr>
          <w:rFonts w:ascii="Arial" w:hAnsi="Arial" w:cs="Arial"/>
          <w:color w:val="000000" w:themeColor="text1"/>
        </w:rPr>
      </w:pPr>
    </w:p>
    <w:p w14:paraId="45C74330" w14:textId="2F457C07" w:rsidR="00EE4D31" w:rsidRPr="0014430C" w:rsidRDefault="00EE4D31" w:rsidP="00EE4D31">
      <w:pPr>
        <w:pStyle w:val="Heading3"/>
        <w:spacing w:before="83"/>
        <w:rPr>
          <w:rFonts w:ascii="Arial" w:eastAsia="Calibri" w:hAnsi="Arial" w:cs="Arial"/>
          <w:b/>
          <w:color w:val="000000" w:themeColor="text1"/>
          <w:sz w:val="30"/>
        </w:rPr>
      </w:pPr>
      <w:r w:rsidRPr="0014430C">
        <w:rPr>
          <w:rFonts w:ascii="Arial" w:eastAsia="Calibri" w:hAnsi="Arial" w:cs="Arial"/>
          <w:b/>
          <w:color w:val="000000" w:themeColor="text1"/>
          <w:sz w:val="30"/>
        </w:rPr>
        <w:lastRenderedPageBreak/>
        <w:t xml:space="preserve">Relationship with the CEO </w:t>
      </w:r>
    </w:p>
    <w:p w14:paraId="086957DD" w14:textId="250CAC1D" w:rsidR="00EE4D31" w:rsidRPr="0014430C" w:rsidRDefault="00EE4D31" w:rsidP="00580892">
      <w:pPr>
        <w:pStyle w:val="ListParagraph"/>
        <w:numPr>
          <w:ilvl w:val="0"/>
          <w:numId w:val="39"/>
        </w:numPr>
        <w:spacing w:after="100" w:line="290" w:lineRule="atLeast"/>
        <w:rPr>
          <w:rFonts w:ascii="Arial" w:eastAsia="Calibri" w:hAnsi="Arial" w:cs="Arial"/>
          <w:color w:val="4D4F53"/>
          <w:szCs w:val="24"/>
        </w:rPr>
      </w:pPr>
      <w:r w:rsidRPr="0014430C">
        <w:rPr>
          <w:rFonts w:ascii="Arial" w:hAnsi="Arial" w:cs="Arial"/>
          <w:color w:val="4D4F53"/>
          <w:szCs w:val="24"/>
        </w:rPr>
        <w:t>Work in partnership with the CEO in providing leadership to the Association.</w:t>
      </w:r>
    </w:p>
    <w:p w14:paraId="4C5C8171" w14:textId="18E50565" w:rsidR="00EE4D31" w:rsidRPr="0014430C" w:rsidRDefault="00EE4D31" w:rsidP="00580892">
      <w:pPr>
        <w:pStyle w:val="ListParagraph"/>
        <w:numPr>
          <w:ilvl w:val="0"/>
          <w:numId w:val="39"/>
        </w:numPr>
        <w:spacing w:after="100" w:line="290" w:lineRule="atLeast"/>
        <w:rPr>
          <w:rFonts w:ascii="Arial" w:hAnsi="Arial" w:cs="Arial"/>
          <w:color w:val="4D4F53"/>
          <w:szCs w:val="24"/>
        </w:rPr>
      </w:pPr>
      <w:r w:rsidRPr="0014430C">
        <w:rPr>
          <w:rFonts w:ascii="Arial" w:hAnsi="Arial" w:cs="Arial"/>
          <w:color w:val="4D4F53"/>
          <w:szCs w:val="24"/>
        </w:rPr>
        <w:t>Acting as line manager of the CEO ensuring that proper and appropriate means are put in place to review that individual’s performance, and also proper and appropriate means are in place for setting salary and benefits.</w:t>
      </w:r>
    </w:p>
    <w:p w14:paraId="4F34895B" w14:textId="198A3FC4" w:rsidR="00A66658" w:rsidRPr="0014430C" w:rsidRDefault="00EE4D31" w:rsidP="00580892">
      <w:pPr>
        <w:pStyle w:val="ListParagraph"/>
        <w:numPr>
          <w:ilvl w:val="0"/>
          <w:numId w:val="39"/>
        </w:numPr>
        <w:spacing w:after="100" w:line="290" w:lineRule="atLeast"/>
        <w:rPr>
          <w:rFonts w:ascii="Arial" w:hAnsi="Arial" w:cs="Arial"/>
          <w:color w:val="4D4F53"/>
          <w:szCs w:val="24"/>
        </w:rPr>
      </w:pPr>
      <w:r w:rsidRPr="0014430C">
        <w:rPr>
          <w:rFonts w:ascii="Arial" w:hAnsi="Arial" w:cs="Arial"/>
          <w:color w:val="4D4F53"/>
          <w:szCs w:val="24"/>
        </w:rPr>
        <w:t>Being easily available to the CEO</w:t>
      </w:r>
      <w:r w:rsidR="00623D83" w:rsidRPr="0014430C">
        <w:rPr>
          <w:rFonts w:ascii="Arial" w:hAnsi="Arial" w:cs="Arial"/>
          <w:color w:val="4D4F53"/>
          <w:szCs w:val="24"/>
        </w:rPr>
        <w:t xml:space="preserve"> </w:t>
      </w:r>
      <w:r w:rsidRPr="0014430C">
        <w:rPr>
          <w:rFonts w:ascii="Arial" w:hAnsi="Arial" w:cs="Arial"/>
          <w:color w:val="4D4F53"/>
          <w:szCs w:val="24"/>
        </w:rPr>
        <w:t>to listen, to mentor, and to develop a relationship of trust and mutuality, based on shared motivation.</w:t>
      </w:r>
    </w:p>
    <w:p w14:paraId="3711EB18" w14:textId="77777777" w:rsidR="005E0046" w:rsidRPr="0014430C" w:rsidRDefault="005E0046" w:rsidP="00A66658">
      <w:pPr>
        <w:spacing w:after="160" w:line="259" w:lineRule="auto"/>
        <w:rPr>
          <w:rFonts w:ascii="Arial" w:eastAsia="Calibri" w:hAnsi="Arial" w:cs="Arial"/>
          <w:color w:val="000000" w:themeColor="text1"/>
          <w:kern w:val="2"/>
          <w:szCs w:val="24"/>
        </w:rPr>
      </w:pPr>
    </w:p>
    <w:tbl>
      <w:tblPr>
        <w:tblW w:w="9180" w:type="dxa"/>
        <w:tblInd w:w="-72" w:type="dxa"/>
        <w:shd w:val="clear" w:color="auto" w:fill="CCCCCC"/>
        <w:tblLook w:val="0000" w:firstRow="0" w:lastRow="0" w:firstColumn="0" w:lastColumn="0" w:noHBand="0" w:noVBand="0"/>
      </w:tblPr>
      <w:tblGrid>
        <w:gridCol w:w="9180"/>
      </w:tblGrid>
      <w:tr w:rsidR="00A66658" w:rsidRPr="0014430C" w14:paraId="2A8D2FAC" w14:textId="77777777" w:rsidTr="006F302E">
        <w:trPr>
          <w:trHeight w:val="408"/>
        </w:trPr>
        <w:tc>
          <w:tcPr>
            <w:tcW w:w="9180" w:type="dxa"/>
            <w:shd w:val="clear" w:color="auto" w:fill="EDEDED"/>
          </w:tcPr>
          <w:p w14:paraId="4574BD41" w14:textId="77777777" w:rsidR="00174279" w:rsidRPr="0014430C" w:rsidRDefault="00174279" w:rsidP="00174279">
            <w:pPr>
              <w:spacing w:after="160" w:line="259" w:lineRule="auto"/>
              <w:rPr>
                <w:rFonts w:ascii="Arial" w:hAnsi="Arial" w:cs="Arial"/>
                <w:b/>
                <w:color w:val="000000" w:themeColor="text1"/>
                <w:szCs w:val="24"/>
                <w:lang w:eastAsia="en-GB"/>
              </w:rPr>
            </w:pPr>
            <w:r w:rsidRPr="0014430C">
              <w:rPr>
                <w:rFonts w:ascii="Arial" w:eastAsia="Calibri" w:hAnsi="Arial" w:cs="Arial"/>
                <w:b/>
                <w:bCs/>
                <w:color w:val="000000" w:themeColor="text1"/>
                <w:kern w:val="2"/>
                <w:szCs w:val="24"/>
              </w:rPr>
              <w:t>Person Specification</w:t>
            </w:r>
          </w:p>
        </w:tc>
      </w:tr>
    </w:tbl>
    <w:p w14:paraId="056A90C9" w14:textId="77777777" w:rsidR="00174279" w:rsidRPr="0014430C" w:rsidRDefault="00174279" w:rsidP="00D07D7C">
      <w:pPr>
        <w:spacing w:after="160" w:line="360" w:lineRule="auto"/>
        <w:rPr>
          <w:rFonts w:ascii="Arial" w:eastAsia="Calibri" w:hAnsi="Arial" w:cs="Arial"/>
          <w:b/>
          <w:bCs/>
          <w:color w:val="000000" w:themeColor="text1"/>
          <w:kern w:val="2"/>
          <w:szCs w:val="24"/>
        </w:rPr>
      </w:pP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6430"/>
        <w:gridCol w:w="1406"/>
      </w:tblGrid>
      <w:tr w:rsidR="00A66658" w:rsidRPr="0014430C" w14:paraId="66D3455A" w14:textId="77777777" w:rsidTr="00EE4D31">
        <w:tc>
          <w:tcPr>
            <w:tcW w:w="1803" w:type="dxa"/>
            <w:tcBorders>
              <w:top w:val="single" w:sz="4" w:space="0" w:color="000000"/>
              <w:left w:val="single" w:sz="4" w:space="0" w:color="000000"/>
              <w:bottom w:val="single" w:sz="4" w:space="0" w:color="000000"/>
              <w:right w:val="single" w:sz="4" w:space="0" w:color="000000"/>
            </w:tcBorders>
          </w:tcPr>
          <w:p w14:paraId="64412471" w14:textId="77777777" w:rsidR="00174279" w:rsidRPr="0014430C" w:rsidRDefault="00174279" w:rsidP="00174279">
            <w:pPr>
              <w:spacing w:after="160" w:line="290" w:lineRule="atLeast"/>
              <w:rPr>
                <w:rFonts w:ascii="Arial" w:eastAsia="Calibri" w:hAnsi="Arial" w:cs="Arial"/>
                <w:color w:val="000000" w:themeColor="text1"/>
                <w:kern w:val="2"/>
                <w:szCs w:val="24"/>
                <w:lang w:val="en-US"/>
              </w:rPr>
            </w:pPr>
          </w:p>
        </w:tc>
        <w:tc>
          <w:tcPr>
            <w:tcW w:w="6430" w:type="dxa"/>
            <w:tcBorders>
              <w:top w:val="single" w:sz="4" w:space="0" w:color="000000"/>
              <w:left w:val="single" w:sz="4" w:space="0" w:color="000000"/>
              <w:bottom w:val="single" w:sz="4" w:space="0" w:color="000000"/>
              <w:right w:val="single" w:sz="4" w:space="0" w:color="000000"/>
            </w:tcBorders>
            <w:hideMark/>
          </w:tcPr>
          <w:p w14:paraId="321FF072"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p>
        </w:tc>
        <w:tc>
          <w:tcPr>
            <w:tcW w:w="1406" w:type="dxa"/>
            <w:tcBorders>
              <w:top w:val="single" w:sz="4" w:space="0" w:color="000000"/>
              <w:left w:val="single" w:sz="4" w:space="0" w:color="000000"/>
              <w:bottom w:val="single" w:sz="4" w:space="0" w:color="000000"/>
              <w:right w:val="single" w:sz="4" w:space="0" w:color="000000"/>
            </w:tcBorders>
            <w:hideMark/>
          </w:tcPr>
          <w:p w14:paraId="0E5826C0"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r w:rsidRPr="0014430C">
              <w:rPr>
                <w:rFonts w:ascii="Arial" w:eastAsia="Calibri" w:hAnsi="Arial" w:cs="Arial"/>
                <w:b/>
                <w:color w:val="000000" w:themeColor="text1"/>
                <w:kern w:val="2"/>
                <w:szCs w:val="24"/>
                <w:lang w:val="en-US"/>
              </w:rPr>
              <w:t>Essential / Desirable</w:t>
            </w:r>
          </w:p>
        </w:tc>
      </w:tr>
      <w:tr w:rsidR="00A66658" w:rsidRPr="0014430C" w14:paraId="74D31F00" w14:textId="77777777" w:rsidTr="00EE4D31">
        <w:trPr>
          <w:trHeight w:val="1694"/>
        </w:trPr>
        <w:tc>
          <w:tcPr>
            <w:tcW w:w="1803" w:type="dxa"/>
            <w:tcBorders>
              <w:top w:val="single" w:sz="4" w:space="0" w:color="000000"/>
              <w:left w:val="single" w:sz="4" w:space="0" w:color="000000"/>
              <w:bottom w:val="single" w:sz="4" w:space="0" w:color="000000"/>
              <w:right w:val="single" w:sz="4" w:space="0" w:color="000000"/>
            </w:tcBorders>
          </w:tcPr>
          <w:p w14:paraId="14CE47DC"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r w:rsidRPr="0014430C">
              <w:rPr>
                <w:rFonts w:ascii="Arial" w:eastAsia="Calibri" w:hAnsi="Arial" w:cs="Arial"/>
                <w:b/>
                <w:color w:val="000000" w:themeColor="text1"/>
                <w:kern w:val="2"/>
                <w:szCs w:val="24"/>
                <w:lang w:val="en-US"/>
              </w:rPr>
              <w:t>Experience</w:t>
            </w:r>
          </w:p>
        </w:tc>
        <w:tc>
          <w:tcPr>
            <w:tcW w:w="6430" w:type="dxa"/>
            <w:tcBorders>
              <w:top w:val="single" w:sz="4" w:space="0" w:color="000000"/>
              <w:left w:val="single" w:sz="4" w:space="0" w:color="000000"/>
              <w:bottom w:val="single" w:sz="4" w:space="0" w:color="000000"/>
              <w:right w:val="single" w:sz="4" w:space="0" w:color="000000"/>
            </w:tcBorders>
            <w:hideMark/>
          </w:tcPr>
          <w:p w14:paraId="4FFAE24E" w14:textId="526934AB" w:rsidR="00EF58D4" w:rsidRPr="0014430C" w:rsidRDefault="00EF58D4" w:rsidP="00EF58D4">
            <w:pPr>
              <w:rPr>
                <w:rFonts w:ascii="Arial" w:hAnsi="Arial" w:cs="Arial"/>
                <w:szCs w:val="24"/>
                <w:lang w:eastAsia="en-GB"/>
              </w:rPr>
            </w:pPr>
            <w:r w:rsidRPr="00EF58D4">
              <w:rPr>
                <w:rFonts w:ascii="Arial" w:hAnsi="Arial" w:cs="Arial"/>
                <w:b/>
                <w:bCs/>
                <w:szCs w:val="24"/>
                <w:lang w:eastAsia="en-GB"/>
              </w:rPr>
              <w:t>Board-level Experience:</w:t>
            </w:r>
            <w:r w:rsidRPr="00EF58D4">
              <w:rPr>
                <w:rFonts w:ascii="Arial" w:hAnsi="Arial" w:cs="Arial"/>
                <w:szCs w:val="24"/>
                <w:lang w:eastAsia="en-GB"/>
              </w:rPr>
              <w:t xml:space="preserve"> Previous service as a trustee or non-executive director, with an understanding of the legal duties, liabilities, and responsibilities of trusteeship</w:t>
            </w:r>
          </w:p>
          <w:p w14:paraId="412C4FBE" w14:textId="77777777" w:rsidR="00EF58D4" w:rsidRPr="00EF58D4" w:rsidRDefault="00EF58D4" w:rsidP="00EF58D4">
            <w:pPr>
              <w:rPr>
                <w:rFonts w:ascii="Arial" w:hAnsi="Arial" w:cs="Arial"/>
                <w:szCs w:val="24"/>
                <w:lang w:eastAsia="en-GB"/>
              </w:rPr>
            </w:pPr>
          </w:p>
          <w:p w14:paraId="124E3B60" w14:textId="16235869" w:rsidR="00EF58D4" w:rsidRPr="0014430C" w:rsidRDefault="00EF58D4" w:rsidP="00EF58D4">
            <w:pPr>
              <w:rPr>
                <w:rFonts w:ascii="Arial" w:hAnsi="Arial" w:cs="Arial"/>
                <w:szCs w:val="24"/>
                <w:lang w:eastAsia="en-GB"/>
              </w:rPr>
            </w:pPr>
            <w:r w:rsidRPr="00EF58D4">
              <w:rPr>
                <w:rFonts w:ascii="Arial" w:hAnsi="Arial" w:cs="Arial"/>
                <w:b/>
                <w:bCs/>
                <w:szCs w:val="24"/>
                <w:lang w:eastAsia="en-GB"/>
              </w:rPr>
              <w:t>Chairing Skills:</w:t>
            </w:r>
            <w:r w:rsidRPr="00EF58D4">
              <w:rPr>
                <w:rFonts w:ascii="Arial" w:hAnsi="Arial" w:cs="Arial"/>
                <w:szCs w:val="24"/>
                <w:lang w:eastAsia="en-GB"/>
              </w:rPr>
              <w:t xml:space="preserve"> Proven ability to chair meetings effectively</w:t>
            </w:r>
            <w:r w:rsidR="0014430C" w:rsidRPr="0014430C">
              <w:rPr>
                <w:rFonts w:ascii="Arial" w:hAnsi="Arial" w:cs="Arial"/>
                <w:szCs w:val="24"/>
                <w:lang w:eastAsia="en-GB"/>
              </w:rPr>
              <w:t xml:space="preserve">, </w:t>
            </w:r>
            <w:r w:rsidRPr="00EF58D4">
              <w:rPr>
                <w:rFonts w:ascii="Arial" w:hAnsi="Arial" w:cs="Arial"/>
                <w:szCs w:val="24"/>
                <w:lang w:eastAsia="en-GB"/>
              </w:rPr>
              <w:t>managing agendas, encouraging participation, handling dominant personalities, and building consensus</w:t>
            </w:r>
          </w:p>
          <w:p w14:paraId="6607C04D" w14:textId="77777777" w:rsidR="0014430C" w:rsidRPr="00EF58D4" w:rsidRDefault="0014430C" w:rsidP="00EF58D4">
            <w:pPr>
              <w:rPr>
                <w:rFonts w:ascii="Arial" w:hAnsi="Arial" w:cs="Arial"/>
                <w:szCs w:val="24"/>
                <w:lang w:eastAsia="en-GB"/>
              </w:rPr>
            </w:pPr>
          </w:p>
          <w:p w14:paraId="7DAB309B" w14:textId="29167723" w:rsidR="00EF58D4" w:rsidRPr="0014430C" w:rsidRDefault="00EF58D4" w:rsidP="00EF58D4">
            <w:pPr>
              <w:spacing w:after="160" w:line="290" w:lineRule="atLeast"/>
              <w:rPr>
                <w:rFonts w:ascii="Arial" w:hAnsi="Arial" w:cs="Arial"/>
                <w:szCs w:val="24"/>
                <w:lang w:eastAsia="en-GB"/>
              </w:rPr>
            </w:pPr>
            <w:r w:rsidRPr="0014430C">
              <w:rPr>
                <w:rFonts w:ascii="Arial" w:hAnsi="Arial" w:cs="Arial"/>
                <w:b/>
                <w:bCs/>
                <w:szCs w:val="24"/>
                <w:lang w:eastAsia="en-GB"/>
              </w:rPr>
              <w:t>Strategic Vision:</w:t>
            </w:r>
            <w:r w:rsidRPr="0014430C">
              <w:rPr>
                <w:rFonts w:ascii="Arial" w:hAnsi="Arial" w:cs="Arial"/>
                <w:szCs w:val="24"/>
                <w:lang w:eastAsia="en-GB"/>
              </w:rPr>
              <w:t xml:space="preserve"> Capacity to focus on long-term strategy, sustainability, and organisational development</w:t>
            </w:r>
          </w:p>
          <w:p w14:paraId="78D361AB" w14:textId="1706DF24" w:rsidR="00623D83" w:rsidRPr="0014430C" w:rsidRDefault="00623D83" w:rsidP="00EF58D4">
            <w:pPr>
              <w:spacing w:after="160" w:line="290" w:lineRule="atLeast"/>
              <w:rPr>
                <w:rFonts w:ascii="Arial" w:eastAsia="Calibri" w:hAnsi="Arial" w:cs="Arial"/>
                <w:color w:val="000000" w:themeColor="text1"/>
                <w:kern w:val="2"/>
                <w:szCs w:val="24"/>
              </w:rPr>
            </w:pPr>
            <w:r w:rsidRPr="0014430C">
              <w:rPr>
                <w:rFonts w:ascii="Arial" w:eastAsia="Calibri" w:hAnsi="Arial" w:cs="Arial"/>
                <w:color w:val="000000" w:themeColor="text1"/>
                <w:kern w:val="2"/>
                <w:szCs w:val="24"/>
              </w:rPr>
              <w:t>Experience of supporting/working with YMCA or similar a charity</w:t>
            </w:r>
          </w:p>
          <w:p w14:paraId="2693F3DE" w14:textId="5DE54C96" w:rsidR="00623D83" w:rsidRPr="0014430C" w:rsidRDefault="00623D83" w:rsidP="00025119">
            <w:pPr>
              <w:spacing w:after="160" w:line="290" w:lineRule="atLeast"/>
              <w:rPr>
                <w:rFonts w:ascii="Arial" w:eastAsia="Calibri" w:hAnsi="Arial" w:cs="Arial"/>
                <w:color w:val="000000" w:themeColor="text1"/>
                <w:kern w:val="2"/>
                <w:szCs w:val="24"/>
              </w:rPr>
            </w:pPr>
            <w:r w:rsidRPr="0014430C">
              <w:rPr>
                <w:rFonts w:ascii="Arial" w:eastAsia="Calibri" w:hAnsi="Arial" w:cs="Arial"/>
                <w:color w:val="000000" w:themeColor="text1"/>
                <w:kern w:val="2"/>
                <w:szCs w:val="24"/>
              </w:rPr>
              <w:t>Personal experience of homelessness, addiction, mental health issues or any other relevant issue</w:t>
            </w:r>
          </w:p>
        </w:tc>
        <w:tc>
          <w:tcPr>
            <w:tcW w:w="1406" w:type="dxa"/>
            <w:tcBorders>
              <w:top w:val="single" w:sz="4" w:space="0" w:color="000000"/>
              <w:left w:val="single" w:sz="4" w:space="0" w:color="000000"/>
              <w:bottom w:val="single" w:sz="4" w:space="0" w:color="000000"/>
              <w:right w:val="single" w:sz="4" w:space="0" w:color="000000"/>
            </w:tcBorders>
            <w:hideMark/>
          </w:tcPr>
          <w:p w14:paraId="77679409" w14:textId="161A0BAE" w:rsidR="00EF58D4" w:rsidRPr="0014430C" w:rsidRDefault="00EF58D4" w:rsidP="00EF58D4">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D</w:t>
            </w:r>
          </w:p>
          <w:p w14:paraId="033E4219" w14:textId="77777777" w:rsidR="0014430C" w:rsidRPr="0014430C" w:rsidRDefault="0014430C" w:rsidP="00EF58D4">
            <w:pPr>
              <w:spacing w:after="160" w:line="290" w:lineRule="atLeast"/>
              <w:rPr>
                <w:rFonts w:ascii="Arial" w:eastAsia="Calibri" w:hAnsi="Arial" w:cs="Arial"/>
                <w:color w:val="000000" w:themeColor="text1"/>
                <w:kern w:val="2"/>
                <w:szCs w:val="24"/>
                <w:lang w:val="en-US"/>
              </w:rPr>
            </w:pPr>
          </w:p>
          <w:p w14:paraId="4F0E71DC" w14:textId="77777777" w:rsidR="0014430C" w:rsidRPr="0014430C" w:rsidRDefault="0014430C" w:rsidP="00EF58D4">
            <w:pPr>
              <w:spacing w:after="160" w:line="290" w:lineRule="atLeast"/>
              <w:rPr>
                <w:rFonts w:ascii="Arial" w:eastAsia="Calibri" w:hAnsi="Arial" w:cs="Arial"/>
                <w:color w:val="000000" w:themeColor="text1"/>
                <w:kern w:val="2"/>
                <w:szCs w:val="24"/>
                <w:lang w:val="en-US"/>
              </w:rPr>
            </w:pPr>
          </w:p>
          <w:p w14:paraId="17812559" w14:textId="77777777" w:rsidR="00EF58D4" w:rsidRPr="0014430C" w:rsidRDefault="00EF58D4" w:rsidP="00EF58D4">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27F0B5CD" w14:textId="77777777" w:rsidR="00EF58D4" w:rsidRPr="0014430C" w:rsidRDefault="00EF58D4" w:rsidP="00EF58D4">
            <w:pPr>
              <w:spacing w:after="160" w:line="290" w:lineRule="atLeast"/>
              <w:rPr>
                <w:rFonts w:ascii="Arial" w:eastAsia="Calibri" w:hAnsi="Arial" w:cs="Arial"/>
                <w:color w:val="000000" w:themeColor="text1"/>
                <w:kern w:val="2"/>
                <w:szCs w:val="24"/>
                <w:lang w:val="en-US"/>
              </w:rPr>
            </w:pPr>
          </w:p>
          <w:p w14:paraId="5364C754" w14:textId="5C3FC94A" w:rsidR="0014430C" w:rsidRPr="0014430C" w:rsidRDefault="00EF58D4" w:rsidP="00EF58D4">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0C0FCF58" w14:textId="77777777" w:rsidR="0063049C" w:rsidRDefault="0063049C" w:rsidP="00EF58D4">
            <w:pPr>
              <w:spacing w:after="160" w:line="290" w:lineRule="atLeast"/>
              <w:rPr>
                <w:rFonts w:ascii="Arial" w:eastAsia="Calibri" w:hAnsi="Arial" w:cs="Arial"/>
                <w:color w:val="000000" w:themeColor="text1"/>
                <w:kern w:val="2"/>
                <w:szCs w:val="24"/>
                <w:lang w:val="en-US"/>
              </w:rPr>
            </w:pPr>
          </w:p>
          <w:p w14:paraId="07E83E0C" w14:textId="29751769" w:rsidR="00EF58D4" w:rsidRPr="0014430C" w:rsidRDefault="00EF58D4" w:rsidP="00EF58D4">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D</w:t>
            </w:r>
          </w:p>
          <w:p w14:paraId="06385416" w14:textId="77777777" w:rsidR="00EF58D4" w:rsidRPr="0014430C" w:rsidRDefault="00EF58D4" w:rsidP="00EF58D4">
            <w:pPr>
              <w:spacing w:after="160" w:line="290" w:lineRule="atLeast"/>
              <w:rPr>
                <w:rFonts w:ascii="Arial" w:eastAsia="Calibri" w:hAnsi="Arial" w:cs="Arial"/>
                <w:color w:val="000000" w:themeColor="text1"/>
                <w:kern w:val="2"/>
                <w:szCs w:val="24"/>
                <w:lang w:val="en-US"/>
              </w:rPr>
            </w:pPr>
          </w:p>
          <w:p w14:paraId="6E2DF9C0" w14:textId="39FE8890" w:rsidR="00EF58D4" w:rsidRPr="0014430C" w:rsidRDefault="00EF58D4" w:rsidP="00EF58D4">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D</w:t>
            </w:r>
          </w:p>
        </w:tc>
      </w:tr>
      <w:tr w:rsidR="00A66658" w:rsidRPr="0014430C" w14:paraId="75CCFCEF" w14:textId="77777777" w:rsidTr="00EE4D31">
        <w:trPr>
          <w:trHeight w:val="699"/>
        </w:trPr>
        <w:tc>
          <w:tcPr>
            <w:tcW w:w="1803" w:type="dxa"/>
            <w:tcBorders>
              <w:top w:val="single" w:sz="4" w:space="0" w:color="000000"/>
              <w:left w:val="single" w:sz="4" w:space="0" w:color="000000"/>
              <w:bottom w:val="single" w:sz="4" w:space="0" w:color="000000"/>
              <w:right w:val="single" w:sz="4" w:space="0" w:color="000000"/>
            </w:tcBorders>
          </w:tcPr>
          <w:p w14:paraId="625944B3"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r w:rsidRPr="0014430C">
              <w:rPr>
                <w:rFonts w:ascii="Arial" w:eastAsia="Calibri" w:hAnsi="Arial" w:cs="Arial"/>
                <w:b/>
                <w:color w:val="000000" w:themeColor="text1"/>
                <w:kern w:val="2"/>
                <w:szCs w:val="24"/>
                <w:lang w:val="en-US"/>
              </w:rPr>
              <w:t>Knowledge</w:t>
            </w:r>
          </w:p>
          <w:p w14:paraId="15AD710E"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p>
          <w:p w14:paraId="39D6DA63"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p>
        </w:tc>
        <w:tc>
          <w:tcPr>
            <w:tcW w:w="6430" w:type="dxa"/>
            <w:tcBorders>
              <w:top w:val="single" w:sz="4" w:space="0" w:color="000000"/>
              <w:left w:val="single" w:sz="4" w:space="0" w:color="000000"/>
              <w:bottom w:val="single" w:sz="4" w:space="0" w:color="000000"/>
              <w:right w:val="single" w:sz="4" w:space="0" w:color="000000"/>
            </w:tcBorders>
            <w:hideMark/>
          </w:tcPr>
          <w:p w14:paraId="51FE15E6" w14:textId="40B7EC49" w:rsidR="00EF58D4" w:rsidRPr="00EF58D4" w:rsidRDefault="00EF58D4" w:rsidP="00EF58D4">
            <w:pPr>
              <w:rPr>
                <w:rFonts w:ascii="Arial" w:hAnsi="Arial" w:cs="Arial"/>
                <w:szCs w:val="24"/>
                <w:lang w:eastAsia="en-GB"/>
              </w:rPr>
            </w:pPr>
            <w:r w:rsidRPr="00EF58D4">
              <w:rPr>
                <w:rFonts w:ascii="Arial" w:hAnsi="Arial" w:cs="Arial"/>
                <w:b/>
                <w:bCs/>
                <w:szCs w:val="24"/>
                <w:lang w:eastAsia="en-GB"/>
              </w:rPr>
              <w:t>Sector Knowledge:</w:t>
            </w:r>
            <w:r w:rsidRPr="00EF58D4">
              <w:rPr>
                <w:rFonts w:ascii="Arial" w:hAnsi="Arial" w:cs="Arial"/>
                <w:szCs w:val="24"/>
                <w:lang w:eastAsia="en-GB"/>
              </w:rPr>
              <w:t xml:space="preserve"> Relevant understanding of the specific sector the organisation operates in (e.g., charity, education, corporate)</w:t>
            </w:r>
          </w:p>
          <w:p w14:paraId="3ED8C529" w14:textId="77777777" w:rsidR="00EF58D4" w:rsidRPr="0014430C" w:rsidRDefault="00EF58D4" w:rsidP="00EF58D4">
            <w:pPr>
              <w:rPr>
                <w:rFonts w:ascii="Arial" w:hAnsi="Arial" w:cs="Arial"/>
                <w:b/>
                <w:bCs/>
                <w:szCs w:val="24"/>
                <w:lang w:eastAsia="en-GB"/>
              </w:rPr>
            </w:pPr>
          </w:p>
          <w:p w14:paraId="1B9B0CFF" w14:textId="7949DB59" w:rsidR="00EF58D4" w:rsidRPr="00EF58D4" w:rsidRDefault="00EF58D4" w:rsidP="00EF58D4">
            <w:pPr>
              <w:rPr>
                <w:rFonts w:ascii="Arial" w:hAnsi="Arial" w:cs="Arial"/>
                <w:szCs w:val="24"/>
                <w:lang w:eastAsia="en-GB"/>
              </w:rPr>
            </w:pPr>
            <w:r w:rsidRPr="00EF58D4">
              <w:rPr>
                <w:rFonts w:ascii="Arial" w:hAnsi="Arial" w:cs="Arial"/>
                <w:b/>
                <w:bCs/>
                <w:szCs w:val="24"/>
                <w:lang w:eastAsia="en-GB"/>
              </w:rPr>
              <w:t>Compliance:</w:t>
            </w:r>
            <w:r w:rsidRPr="00EF58D4">
              <w:rPr>
                <w:rFonts w:ascii="Arial" w:hAnsi="Arial" w:cs="Arial"/>
                <w:szCs w:val="24"/>
                <w:lang w:eastAsia="en-GB"/>
              </w:rPr>
              <w:t xml:space="preserve"> Familiarity with regulatory frameworks, such as the Charity Commission </w:t>
            </w:r>
            <w:r w:rsidR="0014430C">
              <w:rPr>
                <w:rFonts w:ascii="Arial" w:hAnsi="Arial" w:cs="Arial"/>
                <w:szCs w:val="24"/>
                <w:lang w:eastAsia="en-GB"/>
              </w:rPr>
              <w:t>and</w:t>
            </w:r>
            <w:r w:rsidRPr="00EF58D4">
              <w:rPr>
                <w:rFonts w:ascii="Arial" w:hAnsi="Arial" w:cs="Arial"/>
                <w:szCs w:val="24"/>
                <w:lang w:eastAsia="en-GB"/>
              </w:rPr>
              <w:t xml:space="preserve"> </w:t>
            </w:r>
            <w:r w:rsidR="0014430C">
              <w:rPr>
                <w:rFonts w:ascii="Arial" w:hAnsi="Arial" w:cs="Arial"/>
                <w:szCs w:val="24"/>
                <w:lang w:eastAsia="en-GB"/>
              </w:rPr>
              <w:t>the Charity</w:t>
            </w:r>
            <w:r w:rsidRPr="00EF58D4">
              <w:rPr>
                <w:rFonts w:ascii="Arial" w:hAnsi="Arial" w:cs="Arial"/>
                <w:szCs w:val="24"/>
                <w:lang w:eastAsia="en-GB"/>
              </w:rPr>
              <w:t xml:space="preserve"> </w:t>
            </w:r>
            <w:r w:rsidR="0014430C">
              <w:rPr>
                <w:rFonts w:ascii="Arial" w:hAnsi="Arial" w:cs="Arial"/>
                <w:szCs w:val="24"/>
                <w:lang w:eastAsia="en-GB"/>
              </w:rPr>
              <w:t>G</w:t>
            </w:r>
            <w:r w:rsidRPr="00EF58D4">
              <w:rPr>
                <w:rFonts w:ascii="Arial" w:hAnsi="Arial" w:cs="Arial"/>
                <w:szCs w:val="24"/>
                <w:lang w:eastAsia="en-GB"/>
              </w:rPr>
              <w:t xml:space="preserve">overnance </w:t>
            </w:r>
            <w:r w:rsidR="0014430C">
              <w:rPr>
                <w:rFonts w:ascii="Arial" w:hAnsi="Arial" w:cs="Arial"/>
                <w:szCs w:val="24"/>
                <w:lang w:eastAsia="en-GB"/>
              </w:rPr>
              <w:t>C</w:t>
            </w:r>
            <w:r w:rsidRPr="00EF58D4">
              <w:rPr>
                <w:rFonts w:ascii="Arial" w:hAnsi="Arial" w:cs="Arial"/>
                <w:szCs w:val="24"/>
                <w:lang w:eastAsia="en-GB"/>
              </w:rPr>
              <w:t>ode</w:t>
            </w:r>
          </w:p>
          <w:p w14:paraId="633A740D" w14:textId="77777777" w:rsidR="00EF58D4" w:rsidRPr="0014430C" w:rsidRDefault="00EF58D4" w:rsidP="00EF58D4">
            <w:pPr>
              <w:spacing w:after="160" w:line="290" w:lineRule="atLeast"/>
              <w:rPr>
                <w:rFonts w:ascii="Arial" w:hAnsi="Arial" w:cs="Arial"/>
                <w:b/>
                <w:bCs/>
                <w:szCs w:val="24"/>
                <w:lang w:eastAsia="en-GB"/>
              </w:rPr>
            </w:pPr>
          </w:p>
          <w:p w14:paraId="567DB14F" w14:textId="25B752C6" w:rsidR="00EF58D4" w:rsidRPr="0014430C" w:rsidRDefault="00EF58D4" w:rsidP="00174279">
            <w:pPr>
              <w:spacing w:after="160" w:line="290" w:lineRule="atLeast"/>
              <w:rPr>
                <w:rFonts w:ascii="Arial" w:eastAsia="Calibri" w:hAnsi="Arial" w:cs="Arial"/>
                <w:color w:val="000000" w:themeColor="text1"/>
                <w:kern w:val="2"/>
                <w:szCs w:val="24"/>
                <w:lang w:val="en-US"/>
              </w:rPr>
            </w:pPr>
            <w:r w:rsidRPr="0014430C">
              <w:rPr>
                <w:rFonts w:ascii="Arial" w:hAnsi="Arial" w:cs="Arial"/>
                <w:b/>
                <w:bCs/>
                <w:szCs w:val="24"/>
                <w:lang w:eastAsia="en-GB"/>
              </w:rPr>
              <w:t>Financial Acumen:</w:t>
            </w:r>
            <w:r w:rsidRPr="0014430C">
              <w:rPr>
                <w:rFonts w:ascii="Arial" w:hAnsi="Arial" w:cs="Arial"/>
                <w:szCs w:val="24"/>
                <w:lang w:eastAsia="en-GB"/>
              </w:rPr>
              <w:t xml:space="preserve"> Understanding of the financial aspects of running the organisation, including budgeting and risk management</w:t>
            </w:r>
          </w:p>
          <w:p w14:paraId="0D2E3553" w14:textId="43E792C5" w:rsidR="0014430C" w:rsidRPr="0014430C" w:rsidRDefault="00174279" w:rsidP="00623D83">
            <w:pPr>
              <w:spacing w:before="100" w:beforeAutospacing="1" w:after="100" w:afterAutospacing="1"/>
              <w:rPr>
                <w:rFonts w:ascii="Arial" w:hAnsi="Arial" w:cs="Arial"/>
                <w:color w:val="000000" w:themeColor="text1"/>
                <w:szCs w:val="24"/>
                <w:lang w:eastAsia="en-GB"/>
              </w:rPr>
            </w:pPr>
            <w:r w:rsidRPr="0014430C">
              <w:rPr>
                <w:rFonts w:ascii="Arial" w:hAnsi="Arial" w:cs="Arial"/>
                <w:color w:val="000000" w:themeColor="text1"/>
                <w:szCs w:val="24"/>
                <w:lang w:eastAsia="en-GB"/>
              </w:rPr>
              <w:t>Familiarity with support services in Merseyside or surrounding area</w:t>
            </w:r>
            <w:r w:rsidR="00D07D7C" w:rsidRPr="0014430C">
              <w:rPr>
                <w:rFonts w:ascii="Arial" w:hAnsi="Arial" w:cs="Arial"/>
                <w:color w:val="000000" w:themeColor="text1"/>
                <w:szCs w:val="24"/>
                <w:lang w:eastAsia="en-GB"/>
              </w:rPr>
              <w:t>s</w:t>
            </w:r>
          </w:p>
        </w:tc>
        <w:tc>
          <w:tcPr>
            <w:tcW w:w="1406" w:type="dxa"/>
            <w:tcBorders>
              <w:top w:val="single" w:sz="4" w:space="0" w:color="000000"/>
              <w:left w:val="single" w:sz="4" w:space="0" w:color="000000"/>
              <w:bottom w:val="single" w:sz="4" w:space="0" w:color="000000"/>
              <w:right w:val="single" w:sz="4" w:space="0" w:color="000000"/>
            </w:tcBorders>
            <w:hideMark/>
          </w:tcPr>
          <w:p w14:paraId="263A65F2" w14:textId="77777777" w:rsidR="0000398F"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3F554F55"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6545522E"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3CC22832"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585270DD"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0D1FE44A"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D</w:t>
            </w:r>
          </w:p>
          <w:p w14:paraId="7280256A"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5B203EDD"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6CE05941" w14:textId="7F1884A4"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D</w:t>
            </w:r>
          </w:p>
        </w:tc>
      </w:tr>
      <w:tr w:rsidR="00A66658" w:rsidRPr="0014430C" w14:paraId="561A80B7" w14:textId="77777777" w:rsidTr="00EE4D31">
        <w:tc>
          <w:tcPr>
            <w:tcW w:w="1803" w:type="dxa"/>
            <w:tcBorders>
              <w:top w:val="single" w:sz="4" w:space="0" w:color="000000"/>
              <w:left w:val="single" w:sz="4" w:space="0" w:color="000000"/>
              <w:bottom w:val="single" w:sz="4" w:space="0" w:color="000000"/>
              <w:right w:val="single" w:sz="4" w:space="0" w:color="000000"/>
            </w:tcBorders>
          </w:tcPr>
          <w:p w14:paraId="5410536F"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r w:rsidRPr="0014430C">
              <w:rPr>
                <w:rFonts w:ascii="Arial" w:eastAsia="Calibri" w:hAnsi="Arial" w:cs="Arial"/>
                <w:b/>
                <w:color w:val="000000" w:themeColor="text1"/>
                <w:kern w:val="2"/>
                <w:szCs w:val="24"/>
                <w:lang w:val="en-US"/>
              </w:rPr>
              <w:lastRenderedPageBreak/>
              <w:t>Skills &amp; Abilities</w:t>
            </w:r>
          </w:p>
          <w:p w14:paraId="115DB7D9"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p>
          <w:p w14:paraId="5362B03C" w14:textId="77777777" w:rsidR="00174279" w:rsidRPr="0014430C" w:rsidRDefault="00174279" w:rsidP="00174279">
            <w:pPr>
              <w:spacing w:after="160" w:line="290" w:lineRule="atLeast"/>
              <w:rPr>
                <w:rFonts w:ascii="Arial" w:eastAsia="Calibri" w:hAnsi="Arial" w:cs="Arial"/>
                <w:b/>
                <w:color w:val="000000" w:themeColor="text1"/>
                <w:kern w:val="2"/>
                <w:szCs w:val="24"/>
                <w:lang w:val="en-US"/>
              </w:rPr>
            </w:pPr>
          </w:p>
        </w:tc>
        <w:tc>
          <w:tcPr>
            <w:tcW w:w="6430" w:type="dxa"/>
            <w:tcBorders>
              <w:top w:val="single" w:sz="4" w:space="0" w:color="000000"/>
              <w:left w:val="single" w:sz="4" w:space="0" w:color="000000"/>
              <w:bottom w:val="single" w:sz="4" w:space="0" w:color="000000"/>
              <w:right w:val="single" w:sz="4" w:space="0" w:color="000000"/>
            </w:tcBorders>
            <w:hideMark/>
          </w:tcPr>
          <w:p w14:paraId="756987A7" w14:textId="283FAA85" w:rsidR="00EF58D4" w:rsidRPr="0014430C" w:rsidRDefault="00EF58D4" w:rsidP="00EF58D4">
            <w:pPr>
              <w:rPr>
                <w:rFonts w:ascii="Arial" w:hAnsi="Arial" w:cs="Arial"/>
                <w:szCs w:val="24"/>
                <w:lang w:eastAsia="en-GB"/>
              </w:rPr>
            </w:pPr>
            <w:r w:rsidRPr="00EF58D4">
              <w:rPr>
                <w:rFonts w:ascii="Arial" w:hAnsi="Arial" w:cs="Arial"/>
                <w:b/>
                <w:bCs/>
                <w:szCs w:val="24"/>
                <w:lang w:eastAsia="en-GB"/>
              </w:rPr>
              <w:t>Strategic &amp; Analytical Thinking:</w:t>
            </w:r>
            <w:r w:rsidRPr="00EF58D4">
              <w:rPr>
                <w:rFonts w:ascii="Arial" w:hAnsi="Arial" w:cs="Arial"/>
                <w:szCs w:val="24"/>
                <w:lang w:eastAsia="en-GB"/>
              </w:rPr>
              <w:t xml:space="preserve"> The ability to interpret complex financial, operational, and governance information to guide the </w:t>
            </w:r>
            <w:r w:rsidR="0014430C" w:rsidRPr="0014430C">
              <w:rPr>
                <w:rFonts w:ascii="Arial" w:hAnsi="Arial" w:cs="Arial"/>
                <w:szCs w:val="24"/>
                <w:lang w:eastAsia="en-GB"/>
              </w:rPr>
              <w:t>Trustee Board</w:t>
            </w:r>
          </w:p>
          <w:p w14:paraId="18E6C6B1" w14:textId="77777777" w:rsidR="00EF58D4" w:rsidRPr="00EF58D4" w:rsidRDefault="00EF58D4" w:rsidP="00EF58D4">
            <w:pPr>
              <w:rPr>
                <w:rFonts w:ascii="Arial" w:hAnsi="Arial" w:cs="Arial"/>
                <w:szCs w:val="24"/>
                <w:lang w:eastAsia="en-GB"/>
              </w:rPr>
            </w:pPr>
          </w:p>
          <w:p w14:paraId="6C86134B" w14:textId="2D7D6A63" w:rsidR="00EF58D4" w:rsidRPr="0014430C" w:rsidRDefault="00EF58D4" w:rsidP="00EF58D4">
            <w:pPr>
              <w:rPr>
                <w:rFonts w:ascii="Arial" w:hAnsi="Arial" w:cs="Arial"/>
                <w:szCs w:val="24"/>
                <w:lang w:eastAsia="en-GB"/>
              </w:rPr>
            </w:pPr>
            <w:r w:rsidRPr="00EF58D4">
              <w:rPr>
                <w:rFonts w:ascii="Arial" w:hAnsi="Arial" w:cs="Arial"/>
                <w:b/>
                <w:bCs/>
                <w:szCs w:val="24"/>
                <w:lang w:eastAsia="en-GB"/>
              </w:rPr>
              <w:t>Relationship Building:</w:t>
            </w:r>
            <w:r w:rsidRPr="00EF58D4">
              <w:rPr>
                <w:rFonts w:ascii="Arial" w:hAnsi="Arial" w:cs="Arial"/>
                <w:szCs w:val="24"/>
                <w:lang w:eastAsia="en-GB"/>
              </w:rPr>
              <w:t xml:space="preserve"> High emotional intelligence to act as a critical friend to the </w:t>
            </w:r>
            <w:r w:rsidR="0014430C" w:rsidRPr="0014430C">
              <w:rPr>
                <w:rFonts w:ascii="Arial" w:hAnsi="Arial" w:cs="Arial"/>
                <w:szCs w:val="24"/>
                <w:lang w:eastAsia="en-GB"/>
              </w:rPr>
              <w:t xml:space="preserve">CEO </w:t>
            </w:r>
            <w:r w:rsidRPr="00EF58D4">
              <w:rPr>
                <w:rFonts w:ascii="Arial" w:hAnsi="Arial" w:cs="Arial"/>
                <w:szCs w:val="24"/>
                <w:lang w:eastAsia="en-GB"/>
              </w:rPr>
              <w:t>and a compelling advocate for the organisation with stakeholders, donors, and partners</w:t>
            </w:r>
          </w:p>
          <w:p w14:paraId="3A2D921F" w14:textId="77777777" w:rsidR="00EF58D4" w:rsidRPr="00EF58D4" w:rsidRDefault="00EF58D4" w:rsidP="00EF58D4">
            <w:pPr>
              <w:rPr>
                <w:rFonts w:ascii="Arial" w:hAnsi="Arial" w:cs="Arial"/>
                <w:szCs w:val="24"/>
                <w:lang w:eastAsia="en-GB"/>
              </w:rPr>
            </w:pPr>
          </w:p>
          <w:p w14:paraId="6F5B9209" w14:textId="361CECFF" w:rsidR="00174279" w:rsidRPr="0014430C" w:rsidRDefault="00EF58D4" w:rsidP="00EF58D4">
            <w:pPr>
              <w:spacing w:after="160" w:line="278" w:lineRule="auto"/>
              <w:rPr>
                <w:rFonts w:ascii="Arial" w:eastAsia="Calibri" w:hAnsi="Arial" w:cs="Arial"/>
                <w:color w:val="000000" w:themeColor="text1"/>
                <w:kern w:val="2"/>
                <w:szCs w:val="24"/>
              </w:rPr>
            </w:pPr>
            <w:r w:rsidRPr="0014430C">
              <w:rPr>
                <w:rFonts w:ascii="Arial" w:hAnsi="Arial" w:cs="Arial"/>
                <w:b/>
                <w:bCs/>
                <w:szCs w:val="24"/>
                <w:lang w:eastAsia="en-GB"/>
              </w:rPr>
              <w:t>Diplomacy:</w:t>
            </w:r>
            <w:r w:rsidRPr="0014430C">
              <w:rPr>
                <w:rFonts w:ascii="Arial" w:hAnsi="Arial" w:cs="Arial"/>
                <w:szCs w:val="24"/>
                <w:lang w:eastAsia="en-GB"/>
              </w:rPr>
              <w:t xml:space="preserve"> Tact, impartiality, and the ability to navigate complex or conflicting viewpoints</w:t>
            </w:r>
          </w:p>
        </w:tc>
        <w:tc>
          <w:tcPr>
            <w:tcW w:w="1406" w:type="dxa"/>
            <w:tcBorders>
              <w:top w:val="single" w:sz="4" w:space="0" w:color="000000"/>
              <w:left w:val="single" w:sz="4" w:space="0" w:color="000000"/>
              <w:bottom w:val="single" w:sz="4" w:space="0" w:color="000000"/>
              <w:right w:val="single" w:sz="4" w:space="0" w:color="000000"/>
            </w:tcBorders>
          </w:tcPr>
          <w:p w14:paraId="7B7545B0" w14:textId="77777777" w:rsidR="00A66658"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43CEAF14" w14:textId="77777777" w:rsidR="0014430C" w:rsidRDefault="0014430C" w:rsidP="00174279">
            <w:pPr>
              <w:spacing w:after="160" w:line="290" w:lineRule="atLeast"/>
              <w:rPr>
                <w:rFonts w:ascii="Arial" w:eastAsia="Calibri" w:hAnsi="Arial" w:cs="Arial"/>
                <w:color w:val="000000" w:themeColor="text1"/>
                <w:kern w:val="2"/>
                <w:szCs w:val="24"/>
                <w:lang w:val="en-US"/>
              </w:rPr>
            </w:pPr>
          </w:p>
          <w:p w14:paraId="61C715D3" w14:textId="77777777" w:rsidR="0063049C" w:rsidRPr="0014430C" w:rsidRDefault="0063049C" w:rsidP="00174279">
            <w:pPr>
              <w:spacing w:after="160" w:line="290" w:lineRule="atLeast"/>
              <w:rPr>
                <w:rFonts w:ascii="Arial" w:eastAsia="Calibri" w:hAnsi="Arial" w:cs="Arial"/>
                <w:color w:val="000000" w:themeColor="text1"/>
                <w:kern w:val="2"/>
                <w:szCs w:val="24"/>
                <w:lang w:val="en-US"/>
              </w:rPr>
            </w:pPr>
          </w:p>
          <w:p w14:paraId="32183BBD" w14:textId="46DBEC9C"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6C662A68"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0DE0DEDB"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5B11D4B8" w14:textId="032CBA5B"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tc>
      </w:tr>
      <w:tr w:rsidR="00A66658" w:rsidRPr="0014430C" w14:paraId="3FFA9202" w14:textId="77777777" w:rsidTr="00EE4D31">
        <w:tc>
          <w:tcPr>
            <w:tcW w:w="1803" w:type="dxa"/>
            <w:tcBorders>
              <w:top w:val="single" w:sz="4" w:space="0" w:color="000000"/>
              <w:left w:val="single" w:sz="4" w:space="0" w:color="000000"/>
              <w:bottom w:val="single" w:sz="4" w:space="0" w:color="000000"/>
              <w:right w:val="single" w:sz="4" w:space="0" w:color="000000"/>
            </w:tcBorders>
          </w:tcPr>
          <w:p w14:paraId="51C8DF92" w14:textId="77777777" w:rsidR="00174279" w:rsidRPr="0014430C" w:rsidRDefault="00174279"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b/>
                <w:color w:val="000000" w:themeColor="text1"/>
                <w:kern w:val="2"/>
                <w:szCs w:val="24"/>
                <w:lang w:val="en-US"/>
              </w:rPr>
              <w:t>Personal Attributes and Behaviours</w:t>
            </w:r>
          </w:p>
          <w:p w14:paraId="2235BDE1" w14:textId="77777777" w:rsidR="00174279" w:rsidRPr="0014430C" w:rsidRDefault="00174279" w:rsidP="00174279">
            <w:pPr>
              <w:spacing w:after="160" w:line="290" w:lineRule="atLeast"/>
              <w:rPr>
                <w:rFonts w:ascii="Arial" w:eastAsia="Calibri" w:hAnsi="Arial" w:cs="Arial"/>
                <w:color w:val="000000" w:themeColor="text1"/>
                <w:kern w:val="2"/>
                <w:szCs w:val="24"/>
                <w:lang w:val="en-US"/>
              </w:rPr>
            </w:pPr>
          </w:p>
        </w:tc>
        <w:tc>
          <w:tcPr>
            <w:tcW w:w="6430" w:type="dxa"/>
            <w:tcBorders>
              <w:top w:val="single" w:sz="4" w:space="0" w:color="000000"/>
              <w:left w:val="single" w:sz="4" w:space="0" w:color="000000"/>
              <w:bottom w:val="single" w:sz="4" w:space="0" w:color="000000"/>
              <w:right w:val="single" w:sz="4" w:space="0" w:color="000000"/>
            </w:tcBorders>
            <w:hideMark/>
          </w:tcPr>
          <w:p w14:paraId="1078B282" w14:textId="067A5BA1" w:rsidR="00EF58D4" w:rsidRPr="0014430C" w:rsidRDefault="00EF58D4" w:rsidP="00EF58D4">
            <w:pPr>
              <w:rPr>
                <w:rFonts w:ascii="Arial" w:hAnsi="Arial" w:cs="Arial"/>
                <w:szCs w:val="24"/>
                <w:lang w:eastAsia="en-GB"/>
              </w:rPr>
            </w:pPr>
            <w:r w:rsidRPr="00EF58D4">
              <w:rPr>
                <w:rFonts w:ascii="Arial" w:hAnsi="Arial" w:cs="Arial"/>
                <w:b/>
                <w:bCs/>
                <w:szCs w:val="24"/>
                <w:lang w:eastAsia="en-GB"/>
              </w:rPr>
              <w:t>Commitment:</w:t>
            </w:r>
            <w:r w:rsidRPr="00EF58D4">
              <w:rPr>
                <w:rFonts w:ascii="Arial" w:hAnsi="Arial" w:cs="Arial"/>
                <w:szCs w:val="24"/>
                <w:lang w:eastAsia="en-GB"/>
              </w:rPr>
              <w:t xml:space="preserve"> Dedication to the organisation’s mission, vision, and core values, along with the willingness to commit the necessary time to the role </w:t>
            </w:r>
          </w:p>
          <w:p w14:paraId="6E9DE42A" w14:textId="77777777" w:rsidR="00EF58D4" w:rsidRPr="00EF58D4" w:rsidRDefault="00EF58D4" w:rsidP="00EF58D4">
            <w:pPr>
              <w:rPr>
                <w:rFonts w:ascii="Arial" w:hAnsi="Arial" w:cs="Arial"/>
                <w:szCs w:val="24"/>
                <w:lang w:eastAsia="en-GB"/>
              </w:rPr>
            </w:pPr>
          </w:p>
          <w:p w14:paraId="0164D2DD" w14:textId="1F19E73A" w:rsidR="00EF58D4" w:rsidRPr="0014430C" w:rsidRDefault="00EF58D4" w:rsidP="00EF58D4">
            <w:pPr>
              <w:rPr>
                <w:rFonts w:ascii="Arial" w:hAnsi="Arial" w:cs="Arial"/>
                <w:szCs w:val="24"/>
                <w:lang w:eastAsia="en-GB"/>
              </w:rPr>
            </w:pPr>
            <w:r w:rsidRPr="00EF58D4">
              <w:rPr>
                <w:rFonts w:ascii="Arial" w:hAnsi="Arial" w:cs="Arial"/>
                <w:b/>
                <w:bCs/>
                <w:szCs w:val="24"/>
                <w:lang w:eastAsia="en-GB"/>
              </w:rPr>
              <w:t>Integrity:</w:t>
            </w:r>
            <w:r w:rsidRPr="00EF58D4">
              <w:rPr>
                <w:rFonts w:ascii="Arial" w:hAnsi="Arial" w:cs="Arial"/>
                <w:szCs w:val="24"/>
                <w:lang w:eastAsia="en-GB"/>
              </w:rPr>
              <w:t xml:space="preserve"> A strong commitment to Nolan’s Seven Principles of Public Life (selflessness, integrity, objectivity, accountability, openness, honesty, and leadership) </w:t>
            </w:r>
          </w:p>
          <w:p w14:paraId="52642815" w14:textId="77777777" w:rsidR="00EF58D4" w:rsidRPr="00EF58D4" w:rsidRDefault="00EF58D4" w:rsidP="00EF58D4">
            <w:pPr>
              <w:rPr>
                <w:rFonts w:ascii="Arial" w:hAnsi="Arial" w:cs="Arial"/>
                <w:szCs w:val="24"/>
                <w:lang w:eastAsia="en-GB"/>
              </w:rPr>
            </w:pPr>
          </w:p>
          <w:p w14:paraId="7FCD7B1B" w14:textId="53494053" w:rsidR="00EF58D4" w:rsidRPr="0014430C" w:rsidRDefault="00EF58D4" w:rsidP="00EF58D4">
            <w:pPr>
              <w:jc w:val="both"/>
              <w:rPr>
                <w:rFonts w:ascii="Arial" w:hAnsi="Arial" w:cs="Arial"/>
                <w:color w:val="000000" w:themeColor="text1"/>
                <w:szCs w:val="24"/>
              </w:rPr>
            </w:pPr>
            <w:r w:rsidRPr="0014430C">
              <w:rPr>
                <w:rFonts w:ascii="Arial" w:hAnsi="Arial" w:cs="Arial"/>
                <w:b/>
                <w:bCs/>
                <w:szCs w:val="24"/>
                <w:lang w:eastAsia="en-GB"/>
              </w:rPr>
              <w:t>Independence:</w:t>
            </w:r>
            <w:r w:rsidRPr="0014430C">
              <w:rPr>
                <w:rFonts w:ascii="Arial" w:hAnsi="Arial" w:cs="Arial"/>
                <w:szCs w:val="24"/>
                <w:lang w:eastAsia="en-GB"/>
              </w:rPr>
              <w:t xml:space="preserve"> Independent judgment and the courage to challenge decisions constructively when required</w:t>
            </w:r>
          </w:p>
          <w:p w14:paraId="6255F85C" w14:textId="77777777" w:rsidR="00174279" w:rsidRPr="0014430C" w:rsidRDefault="00174279" w:rsidP="00174279">
            <w:pPr>
              <w:spacing w:after="160" w:line="278" w:lineRule="auto"/>
              <w:jc w:val="both"/>
              <w:rPr>
                <w:rFonts w:ascii="Arial" w:eastAsia="Calibri" w:hAnsi="Arial" w:cs="Arial"/>
                <w:color w:val="000000" w:themeColor="text1"/>
                <w:kern w:val="2"/>
                <w:szCs w:val="24"/>
              </w:rPr>
            </w:pPr>
          </w:p>
        </w:tc>
        <w:tc>
          <w:tcPr>
            <w:tcW w:w="1406" w:type="dxa"/>
            <w:tcBorders>
              <w:top w:val="single" w:sz="4" w:space="0" w:color="000000"/>
              <w:left w:val="single" w:sz="4" w:space="0" w:color="000000"/>
              <w:bottom w:val="single" w:sz="4" w:space="0" w:color="000000"/>
              <w:right w:val="single" w:sz="4" w:space="0" w:color="000000"/>
            </w:tcBorders>
          </w:tcPr>
          <w:p w14:paraId="2F6CD69E" w14:textId="77777777" w:rsidR="00174279"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2FAE792F"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58F06D7D"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505F62F9"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p w14:paraId="10F6DE5D" w14:textId="77777777" w:rsidR="0014430C" w:rsidRPr="0014430C" w:rsidRDefault="0014430C" w:rsidP="00174279">
            <w:pPr>
              <w:spacing w:after="160" w:line="290" w:lineRule="atLeast"/>
              <w:rPr>
                <w:rFonts w:ascii="Arial" w:eastAsia="Calibri" w:hAnsi="Arial" w:cs="Arial"/>
                <w:color w:val="000000" w:themeColor="text1"/>
                <w:kern w:val="2"/>
                <w:szCs w:val="24"/>
                <w:lang w:val="en-US"/>
              </w:rPr>
            </w:pPr>
          </w:p>
          <w:p w14:paraId="7D4AF734" w14:textId="69BD5C71" w:rsidR="0014430C" w:rsidRPr="0014430C" w:rsidRDefault="0014430C" w:rsidP="00174279">
            <w:pPr>
              <w:spacing w:after="160" w:line="290" w:lineRule="atLeast"/>
              <w:rPr>
                <w:rFonts w:ascii="Arial" w:eastAsia="Calibri" w:hAnsi="Arial" w:cs="Arial"/>
                <w:color w:val="000000" w:themeColor="text1"/>
                <w:kern w:val="2"/>
                <w:szCs w:val="24"/>
                <w:lang w:val="en-US"/>
              </w:rPr>
            </w:pPr>
            <w:r w:rsidRPr="0014430C">
              <w:rPr>
                <w:rFonts w:ascii="Arial" w:eastAsia="Calibri" w:hAnsi="Arial" w:cs="Arial"/>
                <w:color w:val="000000" w:themeColor="text1"/>
                <w:kern w:val="2"/>
                <w:szCs w:val="24"/>
                <w:lang w:val="en-US"/>
              </w:rPr>
              <w:t>E</w:t>
            </w:r>
          </w:p>
        </w:tc>
      </w:tr>
    </w:tbl>
    <w:p w14:paraId="0AC023FB" w14:textId="77777777" w:rsidR="00335C0A" w:rsidRDefault="00335C0A" w:rsidP="00174279"/>
    <w:sectPr w:rsidR="00335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D62"/>
    <w:multiLevelType w:val="hybridMultilevel"/>
    <w:tmpl w:val="78BE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03BBF"/>
    <w:multiLevelType w:val="multilevel"/>
    <w:tmpl w:val="A60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05DB2"/>
    <w:multiLevelType w:val="multilevel"/>
    <w:tmpl w:val="900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10EDB"/>
    <w:multiLevelType w:val="hybridMultilevel"/>
    <w:tmpl w:val="7AAC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CC244B"/>
    <w:multiLevelType w:val="multilevel"/>
    <w:tmpl w:val="13B2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5D9"/>
    <w:multiLevelType w:val="hybridMultilevel"/>
    <w:tmpl w:val="1646C7E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342F01"/>
    <w:multiLevelType w:val="hybridMultilevel"/>
    <w:tmpl w:val="DC76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C5363"/>
    <w:multiLevelType w:val="multilevel"/>
    <w:tmpl w:val="750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E2B2C"/>
    <w:multiLevelType w:val="hybridMultilevel"/>
    <w:tmpl w:val="5128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AA6E16"/>
    <w:multiLevelType w:val="multilevel"/>
    <w:tmpl w:val="3FC4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E3275"/>
    <w:multiLevelType w:val="hybridMultilevel"/>
    <w:tmpl w:val="121C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16164"/>
    <w:multiLevelType w:val="hybridMultilevel"/>
    <w:tmpl w:val="23942F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AE63CC"/>
    <w:multiLevelType w:val="hybridMultilevel"/>
    <w:tmpl w:val="3512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32B51"/>
    <w:multiLevelType w:val="hybridMultilevel"/>
    <w:tmpl w:val="0980D7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DD61DEC"/>
    <w:multiLevelType w:val="hybridMultilevel"/>
    <w:tmpl w:val="ACE8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DE42F3"/>
    <w:multiLevelType w:val="hybridMultilevel"/>
    <w:tmpl w:val="3BA6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825EE"/>
    <w:multiLevelType w:val="multilevel"/>
    <w:tmpl w:val="9E32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1756E"/>
    <w:multiLevelType w:val="hybridMultilevel"/>
    <w:tmpl w:val="6C5C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B61542"/>
    <w:multiLevelType w:val="hybridMultilevel"/>
    <w:tmpl w:val="847620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9F0126"/>
    <w:multiLevelType w:val="multilevel"/>
    <w:tmpl w:val="856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F4813"/>
    <w:multiLevelType w:val="hybridMultilevel"/>
    <w:tmpl w:val="024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70768"/>
    <w:multiLevelType w:val="multilevel"/>
    <w:tmpl w:val="A312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85815"/>
    <w:multiLevelType w:val="hybridMultilevel"/>
    <w:tmpl w:val="A8B2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47004"/>
    <w:multiLevelType w:val="hybridMultilevel"/>
    <w:tmpl w:val="3C422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A767C9"/>
    <w:multiLevelType w:val="multilevel"/>
    <w:tmpl w:val="D1A0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363808"/>
    <w:multiLevelType w:val="hybridMultilevel"/>
    <w:tmpl w:val="04EA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134DA"/>
    <w:multiLevelType w:val="hybridMultilevel"/>
    <w:tmpl w:val="BECA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80309"/>
    <w:multiLevelType w:val="multilevel"/>
    <w:tmpl w:val="19F2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B3CB9"/>
    <w:multiLevelType w:val="hybridMultilevel"/>
    <w:tmpl w:val="81D44A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05E4D08"/>
    <w:multiLevelType w:val="multilevel"/>
    <w:tmpl w:val="8B10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26A7F"/>
    <w:multiLevelType w:val="hybridMultilevel"/>
    <w:tmpl w:val="E2B4C046"/>
    <w:lvl w:ilvl="0" w:tplc="19BE117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034633"/>
    <w:multiLevelType w:val="hybridMultilevel"/>
    <w:tmpl w:val="02A0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B6662"/>
    <w:multiLevelType w:val="hybridMultilevel"/>
    <w:tmpl w:val="2BBC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45059"/>
    <w:multiLevelType w:val="multilevel"/>
    <w:tmpl w:val="7598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00D59"/>
    <w:multiLevelType w:val="multilevel"/>
    <w:tmpl w:val="A1D88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D3891"/>
    <w:multiLevelType w:val="multilevel"/>
    <w:tmpl w:val="B37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8272B2"/>
    <w:multiLevelType w:val="hybridMultilevel"/>
    <w:tmpl w:val="A6802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194384">
    <w:abstractNumId w:val="28"/>
  </w:num>
  <w:num w:numId="2" w16cid:durableId="729420925">
    <w:abstractNumId w:val="30"/>
  </w:num>
  <w:num w:numId="3" w16cid:durableId="1458523914">
    <w:abstractNumId w:val="17"/>
  </w:num>
  <w:num w:numId="4" w16cid:durableId="93523620">
    <w:abstractNumId w:val="1"/>
  </w:num>
  <w:num w:numId="5" w16cid:durableId="1815218974">
    <w:abstractNumId w:val="6"/>
  </w:num>
  <w:num w:numId="6" w16cid:durableId="873033902">
    <w:abstractNumId w:val="26"/>
  </w:num>
  <w:num w:numId="7" w16cid:durableId="555552514">
    <w:abstractNumId w:val="32"/>
  </w:num>
  <w:num w:numId="8" w16cid:durableId="599874328">
    <w:abstractNumId w:val="29"/>
  </w:num>
  <w:num w:numId="9" w16cid:durableId="1228498327">
    <w:abstractNumId w:val="15"/>
  </w:num>
  <w:num w:numId="10" w16cid:durableId="2141074903">
    <w:abstractNumId w:val="22"/>
  </w:num>
  <w:num w:numId="11" w16cid:durableId="37977429">
    <w:abstractNumId w:val="3"/>
  </w:num>
  <w:num w:numId="12" w16cid:durableId="1546715495">
    <w:abstractNumId w:val="14"/>
  </w:num>
  <w:num w:numId="13" w16cid:durableId="1984894883">
    <w:abstractNumId w:val="34"/>
  </w:num>
  <w:num w:numId="14" w16cid:durableId="2065636903">
    <w:abstractNumId w:val="23"/>
  </w:num>
  <w:num w:numId="15" w16cid:durableId="1210603622">
    <w:abstractNumId w:val="1"/>
  </w:num>
  <w:num w:numId="16" w16cid:durableId="1295330665">
    <w:abstractNumId w:val="8"/>
  </w:num>
  <w:num w:numId="17" w16cid:durableId="424420343">
    <w:abstractNumId w:val="33"/>
  </w:num>
  <w:num w:numId="18" w16cid:durableId="525948446">
    <w:abstractNumId w:val="9"/>
  </w:num>
  <w:num w:numId="19" w16cid:durableId="845361355">
    <w:abstractNumId w:val="10"/>
  </w:num>
  <w:num w:numId="20" w16cid:durableId="781193914">
    <w:abstractNumId w:val="21"/>
  </w:num>
  <w:num w:numId="21" w16cid:durableId="58792541">
    <w:abstractNumId w:val="16"/>
  </w:num>
  <w:num w:numId="22" w16cid:durableId="990720705">
    <w:abstractNumId w:val="4"/>
  </w:num>
  <w:num w:numId="23" w16cid:durableId="1588079077">
    <w:abstractNumId w:val="24"/>
  </w:num>
  <w:num w:numId="24" w16cid:durableId="1428959272">
    <w:abstractNumId w:val="35"/>
  </w:num>
  <w:num w:numId="25" w16cid:durableId="835456584">
    <w:abstractNumId w:val="19"/>
  </w:num>
  <w:num w:numId="26" w16cid:durableId="1515991448">
    <w:abstractNumId w:val="7"/>
  </w:num>
  <w:num w:numId="27" w16cid:durableId="2116438384">
    <w:abstractNumId w:val="27"/>
  </w:num>
  <w:num w:numId="28" w16cid:durableId="1718167522">
    <w:abstractNumId w:val="2"/>
  </w:num>
  <w:num w:numId="29" w16cid:durableId="741366103">
    <w:abstractNumId w:val="18"/>
  </w:num>
  <w:num w:numId="30" w16cid:durableId="215162105">
    <w:abstractNumId w:val="13"/>
  </w:num>
  <w:num w:numId="31" w16cid:durableId="846284063">
    <w:abstractNumId w:val="11"/>
  </w:num>
  <w:num w:numId="32" w16cid:durableId="1180269398">
    <w:abstractNumId w:val="5"/>
  </w:num>
  <w:num w:numId="33" w16cid:durableId="40056541">
    <w:abstractNumId w:val="5"/>
  </w:num>
  <w:num w:numId="34" w16cid:durableId="502815105">
    <w:abstractNumId w:val="0"/>
  </w:num>
  <w:num w:numId="35" w16cid:durableId="330373099">
    <w:abstractNumId w:val="20"/>
  </w:num>
  <w:num w:numId="36" w16cid:durableId="1243488635">
    <w:abstractNumId w:val="12"/>
  </w:num>
  <w:num w:numId="37" w16cid:durableId="308554797">
    <w:abstractNumId w:val="31"/>
  </w:num>
  <w:num w:numId="38" w16cid:durableId="1390762178">
    <w:abstractNumId w:val="25"/>
  </w:num>
  <w:num w:numId="39" w16cid:durableId="19414449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79"/>
    <w:rsid w:val="0000398F"/>
    <w:rsid w:val="00025119"/>
    <w:rsid w:val="00051000"/>
    <w:rsid w:val="00090928"/>
    <w:rsid w:val="000B78C4"/>
    <w:rsid w:val="00117BF2"/>
    <w:rsid w:val="00127158"/>
    <w:rsid w:val="00140E07"/>
    <w:rsid w:val="0014430C"/>
    <w:rsid w:val="00174279"/>
    <w:rsid w:val="001948FE"/>
    <w:rsid w:val="001E7502"/>
    <w:rsid w:val="00213F7C"/>
    <w:rsid w:val="002446CD"/>
    <w:rsid w:val="00256310"/>
    <w:rsid w:val="002768BF"/>
    <w:rsid w:val="002E5CD3"/>
    <w:rsid w:val="00335C0A"/>
    <w:rsid w:val="0038334B"/>
    <w:rsid w:val="003E2674"/>
    <w:rsid w:val="00443F89"/>
    <w:rsid w:val="00473908"/>
    <w:rsid w:val="004A41F0"/>
    <w:rsid w:val="004C7AAC"/>
    <w:rsid w:val="004E6EEE"/>
    <w:rsid w:val="00580892"/>
    <w:rsid w:val="005E0046"/>
    <w:rsid w:val="00603261"/>
    <w:rsid w:val="00623D83"/>
    <w:rsid w:val="0063049C"/>
    <w:rsid w:val="0065498C"/>
    <w:rsid w:val="00694870"/>
    <w:rsid w:val="00741538"/>
    <w:rsid w:val="007C0293"/>
    <w:rsid w:val="008B3789"/>
    <w:rsid w:val="0092179B"/>
    <w:rsid w:val="00A07D50"/>
    <w:rsid w:val="00A66658"/>
    <w:rsid w:val="00A974F3"/>
    <w:rsid w:val="00C1691F"/>
    <w:rsid w:val="00C551AB"/>
    <w:rsid w:val="00D03C0D"/>
    <w:rsid w:val="00D07D7C"/>
    <w:rsid w:val="00EE4D31"/>
    <w:rsid w:val="00EF58D4"/>
    <w:rsid w:val="00F40BA8"/>
    <w:rsid w:val="00FA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7C75"/>
  <w15:chartTrackingRefBased/>
  <w15:docId w15:val="{F90CEE40-D1C1-42FB-8642-27A64178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0A"/>
    <w:pPr>
      <w:spacing w:after="0" w:line="240" w:lineRule="auto"/>
    </w:pPr>
    <w:rPr>
      <w:rFonts w:ascii="Century Schoolbook" w:eastAsia="Times New Roman" w:hAnsi="Century Schoolbook" w:cs="Times New Roman"/>
      <w:kern w:val="0"/>
      <w:szCs w:val="20"/>
      <w14:ligatures w14:val="none"/>
    </w:rPr>
  </w:style>
  <w:style w:type="paragraph" w:styleId="Heading1">
    <w:name w:val="heading 1"/>
    <w:basedOn w:val="Normal"/>
    <w:next w:val="Normal"/>
    <w:link w:val="Heading1Char"/>
    <w:qFormat/>
    <w:rsid w:val="00174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79"/>
    <w:rPr>
      <w:rFonts w:eastAsiaTheme="majorEastAsia" w:cstheme="majorBidi"/>
      <w:color w:val="272727" w:themeColor="text1" w:themeTint="D8"/>
    </w:rPr>
  </w:style>
  <w:style w:type="paragraph" w:styleId="Title">
    <w:name w:val="Title"/>
    <w:basedOn w:val="Normal"/>
    <w:next w:val="Normal"/>
    <w:link w:val="TitleChar"/>
    <w:uiPriority w:val="10"/>
    <w:qFormat/>
    <w:rsid w:val="00174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79"/>
    <w:pPr>
      <w:spacing w:before="160"/>
      <w:jc w:val="center"/>
    </w:pPr>
    <w:rPr>
      <w:i/>
      <w:iCs/>
      <w:color w:val="404040" w:themeColor="text1" w:themeTint="BF"/>
    </w:rPr>
  </w:style>
  <w:style w:type="character" w:customStyle="1" w:styleId="QuoteChar">
    <w:name w:val="Quote Char"/>
    <w:basedOn w:val="DefaultParagraphFont"/>
    <w:link w:val="Quote"/>
    <w:uiPriority w:val="29"/>
    <w:rsid w:val="00174279"/>
    <w:rPr>
      <w:i/>
      <w:iCs/>
      <w:color w:val="404040" w:themeColor="text1" w:themeTint="BF"/>
    </w:rPr>
  </w:style>
  <w:style w:type="paragraph" w:styleId="ListParagraph">
    <w:name w:val="List Paragraph"/>
    <w:basedOn w:val="Normal"/>
    <w:uiPriority w:val="34"/>
    <w:qFormat/>
    <w:rsid w:val="00174279"/>
    <w:pPr>
      <w:ind w:left="720"/>
      <w:contextualSpacing/>
    </w:pPr>
  </w:style>
  <w:style w:type="character" w:styleId="IntenseEmphasis">
    <w:name w:val="Intense Emphasis"/>
    <w:basedOn w:val="DefaultParagraphFont"/>
    <w:uiPriority w:val="21"/>
    <w:qFormat/>
    <w:rsid w:val="00174279"/>
    <w:rPr>
      <w:i/>
      <w:iCs/>
      <w:color w:val="2F5496" w:themeColor="accent1" w:themeShade="BF"/>
    </w:rPr>
  </w:style>
  <w:style w:type="paragraph" w:styleId="IntenseQuote">
    <w:name w:val="Intense Quote"/>
    <w:basedOn w:val="Normal"/>
    <w:next w:val="Normal"/>
    <w:link w:val="IntenseQuoteChar"/>
    <w:uiPriority w:val="30"/>
    <w:qFormat/>
    <w:rsid w:val="00174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279"/>
    <w:rPr>
      <w:i/>
      <w:iCs/>
      <w:color w:val="2F5496" w:themeColor="accent1" w:themeShade="BF"/>
    </w:rPr>
  </w:style>
  <w:style w:type="character" w:styleId="IntenseReference">
    <w:name w:val="Intense Reference"/>
    <w:basedOn w:val="DefaultParagraphFont"/>
    <w:uiPriority w:val="32"/>
    <w:qFormat/>
    <w:rsid w:val="00174279"/>
    <w:rPr>
      <w:b/>
      <w:bCs/>
      <w:smallCaps/>
      <w:color w:val="2F5496" w:themeColor="accent1" w:themeShade="BF"/>
      <w:spacing w:val="5"/>
    </w:rPr>
  </w:style>
  <w:style w:type="paragraph" w:styleId="BodyText">
    <w:name w:val="Body Text"/>
    <w:basedOn w:val="Normal"/>
    <w:link w:val="BodyTextChar"/>
    <w:semiHidden/>
    <w:unhideWhenUsed/>
    <w:rsid w:val="00335C0A"/>
    <w:pPr>
      <w:jc w:val="both"/>
    </w:pPr>
  </w:style>
  <w:style w:type="character" w:customStyle="1" w:styleId="BodyTextChar">
    <w:name w:val="Body Text Char"/>
    <w:basedOn w:val="DefaultParagraphFont"/>
    <w:link w:val="BodyText"/>
    <w:semiHidden/>
    <w:rsid w:val="00335C0A"/>
    <w:rPr>
      <w:rFonts w:ascii="Century Schoolbook" w:eastAsia="Times New Roman" w:hAnsi="Century Schoolbook" w:cs="Times New Roman"/>
      <w:kern w:val="0"/>
      <w:szCs w:val="20"/>
      <w14:ligatures w14:val="none"/>
    </w:rPr>
  </w:style>
  <w:style w:type="character" w:styleId="Strong">
    <w:name w:val="Strong"/>
    <w:basedOn w:val="DefaultParagraphFont"/>
    <w:uiPriority w:val="22"/>
    <w:qFormat/>
    <w:rsid w:val="00140E07"/>
    <w:rPr>
      <w:b/>
      <w:bCs/>
    </w:rPr>
  </w:style>
  <w:style w:type="paragraph" w:styleId="NormalWeb">
    <w:name w:val="Normal (Web)"/>
    <w:basedOn w:val="Normal"/>
    <w:uiPriority w:val="99"/>
    <w:unhideWhenUsed/>
    <w:rsid w:val="00140E0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54BF72-E0EC-4C03-8A96-B57C82BB62CD}">
  <we:reference id="wa104379193" version="1.1.0.1" store="en-US" storeType="OMEX"/>
  <we:alternateReferences>
    <we:reference id="wa104379193" version="1.1.0.1" store="wa10437919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Mellor</dc:creator>
  <cp:keywords/>
  <dc:description/>
  <cp:lastModifiedBy>Esmee Hauge</cp:lastModifiedBy>
  <cp:revision>2</cp:revision>
  <dcterms:created xsi:type="dcterms:W3CDTF">2026-06-02T13:13:00Z</dcterms:created>
  <dcterms:modified xsi:type="dcterms:W3CDTF">2026-06-02T13:13:00Z</dcterms:modified>
</cp:coreProperties>
</file>