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rPr>
      </w:pPr>
      <w:r w:rsidDel="00000000" w:rsidR="00000000" w:rsidRPr="00000000">
        <w:rPr>
          <w:rFonts w:ascii="Arial" w:cs="Arial" w:eastAsia="Arial" w:hAnsi="Arial"/>
        </w:rPr>
        <w:drawing>
          <wp:anchor allowOverlap="1" behindDoc="0" distB="0" distT="0" distL="0" distR="0" hidden="0" layoutInCell="1" locked="0" relativeHeight="0" simplePos="0">
            <wp:simplePos x="0" y="0"/>
            <wp:positionH relativeFrom="margin">
              <wp:align>center</wp:align>
            </wp:positionH>
            <wp:positionV relativeFrom="margin">
              <wp:align>top</wp:align>
            </wp:positionV>
            <wp:extent cx="2417053" cy="11743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17053" cy="11743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rPr>
        <w:sectPr>
          <w:headerReference r:id="rId7" w:type="default"/>
          <w:footerReference r:id="rId8" w:type="default"/>
          <w:pgSz w:h="16838" w:w="11906" w:orient="portrait"/>
          <w:pgMar w:bottom="566.9291338582677" w:top="566.9291338582677" w:left="873.0708661417325" w:right="873.0708661417325" w:header="708" w:footer="708"/>
          <w:pgNumType w:start="1"/>
          <w:titlePg w:val="1"/>
        </w:sectPr>
      </w:pPr>
      <w:r w:rsidDel="00000000" w:rsidR="00000000" w:rsidRPr="00000000">
        <w:rPr>
          <w:rtl w:val="0"/>
        </w:rPr>
      </w:r>
    </w:p>
    <w:p w:rsidR="00000000" w:rsidDel="00000000" w:rsidP="00000000" w:rsidRDefault="00000000" w:rsidRPr="00000000" w14:paraId="00000003">
      <w:pPr>
        <w:spacing w:after="20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200" w:lineRule="auto"/>
        <w:rPr>
          <w:rFonts w:ascii="Arial" w:cs="Arial" w:eastAsia="Arial" w:hAnsi="Arial"/>
          <w:b w:val="1"/>
          <w:bCs w:val="1"/>
        </w:rPr>
      </w:pPr>
      <w:r w:rsidDel="00000000" w:rsidR="00000000" w:rsidRPr="00000000">
        <w:rPr>
          <w:rtl w:val="0"/>
        </w:rPr>
      </w:r>
    </w:p>
    <w:tbl>
      <w:tblPr>
        <w:tblStyle w:val="Table1"/>
        <w:tblW w:w="1011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7125"/>
        <w:tblGridChange w:id="0">
          <w:tblGrid>
            <w:gridCol w:w="2985"/>
            <w:gridCol w:w="7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Better Together Outreach Administrator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MYcommunity Lambeth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Normal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14 hours per week - 2 year - fixed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Grade / Salary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Grade 2 - £26,936 (pro-rata/ £10,774.40per annum)</w:t>
            </w:r>
            <w:r w:rsidDel="00000000" w:rsidR="00000000" w:rsidRPr="00000000">
              <w:rPr>
                <w:rtl w:val="0"/>
              </w:rPr>
            </w:r>
          </w:p>
        </w:tc>
      </w:tr>
    </w:tbl>
    <w:p w:rsidR="00000000" w:rsidDel="00000000" w:rsidP="00000000" w:rsidRDefault="00000000" w:rsidRPr="00000000" w14:paraId="0000000D">
      <w:pPr>
        <w:spacing w:after="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spacing w:after="200" w:lineRule="auto"/>
        <w:rPr>
          <w:rFonts w:ascii="Arial" w:cs="Arial" w:eastAsia="Arial" w:hAnsi="Arial"/>
          <w:b w:val="1"/>
          <w:bCs w:val="1"/>
          <w:color w:val="4a86e8"/>
        </w:rPr>
      </w:pPr>
      <w:r w:rsidDel="00000000" w:rsidR="00000000" w:rsidRPr="00000000">
        <w:rPr>
          <w:rtl w:val="0"/>
        </w:rPr>
      </w:r>
    </w:p>
    <w:tbl>
      <w:tblPr>
        <w:tblStyle w:val="Table2"/>
        <w:tblW w:w="10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rtl w:val="0"/>
              </w:rPr>
              <w:t xml:space="preserve">About Age UK Lambeth</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00" w:lineRule="auto"/>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Our Mission</w:t>
            </w: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spacing w:after="200" w:lineRule="auto"/>
              <w:rPr>
                <w:rFonts w:ascii="Arial" w:cs="Arial" w:eastAsia="Arial" w:hAnsi="Arial"/>
                <w:b w:val="1"/>
                <w:bCs w:val="1"/>
                <w:color w:val="4a86e8"/>
              </w:rPr>
            </w:pPr>
            <w:r w:rsidDel="00000000" w:rsidR="00000000" w:rsidRPr="00000000">
              <w:rPr>
                <w:rFonts w:ascii="Arial" w:cs="Arial" w:eastAsia="Arial" w:hAnsi="Arial"/>
                <w:sz w:val="22"/>
                <w:szCs w:val="22"/>
                <w:rtl w:val="0"/>
              </w:rPr>
              <w:t xml:space="preserve">We support older people in Lambeth to live enriched, productive and purposeful lives: challenging the stigma of ageing, reducing social isolation and ensuring they get the right support at the right time.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sz w:val="22"/>
                <w:szCs w:val="22"/>
                <w:rtl w:val="0"/>
              </w:rPr>
              <w:t xml:space="preserve">Our Values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Kind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We do everything in a spirit of kindness. The people we support deserve our respect and need our compassion, and we have their best interests at heart at all times.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person-centred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We keep the people we serve at the heart of everything we do. Our older people are a rich source of inspiration, ideas and experience, and our working relationships with them are important to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are outcome-focused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We help people find solutions that work for them. By being flexible, asking for feedback, and including our older people in developing new services, we can be sure they will get the right support at the right time.</w:t>
            </w:r>
          </w:p>
          <w:p w:rsidR="00000000" w:rsidDel="00000000" w:rsidP="00000000" w:rsidRDefault="00000000" w:rsidRPr="00000000" w14:paraId="0000001D">
            <w:pPr>
              <w:widowControl w:val="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E">
      <w:pPr>
        <w:spacing w:after="200" w:lineRule="auto"/>
        <w:rPr>
          <w:rFonts w:ascii="Arial" w:cs="Arial" w:eastAsia="Arial" w:hAnsi="Arial"/>
          <w:b w:val="1"/>
          <w:bCs w:val="1"/>
          <w:color w:val="4a86e8"/>
        </w:rPr>
      </w:pPr>
      <w:r w:rsidDel="00000000" w:rsidR="00000000" w:rsidRPr="00000000">
        <w:rPr>
          <w:rtl w:val="0"/>
        </w:rPr>
      </w:r>
    </w:p>
    <w:tbl>
      <w:tblPr>
        <w:tblStyle w:val="Table3"/>
        <w:tblW w:w="10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spacing w:after="200" w:lineRule="auto"/>
              <w:rPr>
                <w:rFonts w:ascii="Arial" w:cs="Arial" w:eastAsia="Arial" w:hAnsi="Arial"/>
                <w:b w:val="1"/>
                <w:bCs w:val="1"/>
                <w:color w:val="4a86e8"/>
              </w:rPr>
            </w:pPr>
            <w:r w:rsidDel="00000000" w:rsidR="00000000" w:rsidRPr="00000000">
              <w:rPr>
                <w:rFonts w:ascii="Arial" w:cs="Arial" w:eastAsia="Arial" w:hAnsi="Arial"/>
                <w:b w:val="1"/>
                <w:bCs w:val="1"/>
                <w:color w:val="4a86e8"/>
                <w:rtl w:val="0"/>
              </w:rPr>
              <w:t xml:space="preserve">The Team</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Age UK Lambeth’s vision is to work closely with residents, closely to where they live, remain relevant and to respond locally to rising needs. </w:t>
            </w:r>
            <w:r w:rsidDel="00000000" w:rsidR="00000000" w:rsidRPr="00000000">
              <w:rPr>
                <w:rFonts w:ascii="Arial" w:cs="Arial" w:eastAsia="Arial" w:hAnsi="Arial"/>
                <w:sz w:val="22"/>
                <w:szCs w:val="22"/>
                <w:rtl w:val="0"/>
              </w:rPr>
              <w:t xml:space="preserve">We want to ensure that we are easy to access, working with local communities and providing the best support we can. </w:t>
            </w: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22">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part of our person-centred approach we aim to link residents to tailored support that improves wellbeing and reduces isolation through social prescribing and community connection. </w:t>
              <w:br w:type="textWrapping"/>
              <w:t xml:space="preserve">Age UK Lambeth has extensive experience delivering a range of Social Prescribing services. We currently have Social Prescribers based within GP surgeries across the borough plus our own in-house team working across the community. In addition to this, for the last 2 years we have also been delivering the Better Together Service, a community-based programme designed to raise awareness of gambling-related harm and provide personalised support to those affected. The service is open to any Lambeth resident over the age of 18, experiencing gambling-related harm, with a particular focus on engaging residents from minority communities, where barriers such as stigma, lack of awareness and limited culturally appropriate provision can prevent people from accessing help.</w:t>
            </w:r>
          </w:p>
          <w:p w:rsidR="00000000" w:rsidDel="00000000" w:rsidP="00000000" w:rsidRDefault="00000000" w:rsidRPr="00000000" w14:paraId="00000023">
            <w:pPr>
              <w:widowControl w:val="0"/>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service is delivered by two Engagement Advice Workers and supported by an Outreach Administrator. The role of the Outreach Administrator is to support the day-to-day delivery of the service, ensuring effective coordination of outreach activity and administrative processes across the team.</w:t>
            </w:r>
          </w:p>
        </w:tc>
      </w:tr>
    </w:tbl>
    <w:p w:rsidR="00000000" w:rsidDel="00000000" w:rsidP="00000000" w:rsidRDefault="00000000" w:rsidRPr="00000000" w14:paraId="00000025">
      <w:pPr>
        <w:spacing w:after="200" w:lineRule="auto"/>
        <w:rPr>
          <w:rFonts w:ascii="Arial" w:cs="Arial" w:eastAsia="Arial" w:hAnsi="Arial"/>
          <w:b w:val="1"/>
          <w:bCs w:val="1"/>
          <w:color w:val="4a86e8"/>
        </w:rPr>
      </w:pPr>
      <w:r w:rsidDel="00000000" w:rsidR="00000000" w:rsidRPr="00000000">
        <w:rPr>
          <w:rtl w:val="0"/>
        </w:rPr>
      </w:r>
    </w:p>
    <w:tbl>
      <w:tblPr>
        <w:tblStyle w:val="Table4"/>
        <w:tblW w:w="10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Your Main Role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1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Better Together service delivers a community-based outreach, awareness-raising and personalised support programme to address gambling-related harm. </w:t>
            </w:r>
            <w:r w:rsidDel="00000000" w:rsidR="00000000" w:rsidRPr="00000000">
              <w:rPr>
                <w:rFonts w:ascii="Arial" w:cs="Arial" w:eastAsia="Arial" w:hAnsi="Arial"/>
                <w:color w:val="222222"/>
                <w:sz w:val="22"/>
                <w:szCs w:val="22"/>
                <w:highlight w:val="white"/>
                <w:rtl w:val="0"/>
              </w:rPr>
              <w:t xml:space="preserve">This </w:t>
            </w:r>
            <w:r w:rsidDel="00000000" w:rsidR="00000000" w:rsidRPr="00000000">
              <w:rPr>
                <w:rFonts w:ascii="Arial" w:cs="Arial" w:eastAsia="Arial" w:hAnsi="Arial"/>
                <w:sz w:val="22"/>
                <w:szCs w:val="22"/>
                <w:rtl w:val="0"/>
              </w:rPr>
              <w:t xml:space="preserve">role is key to the smooth running and successful administration of this service and will support with enquiries into the service, and help organise conferences, events and professional education sessions.</w:t>
            </w:r>
          </w:p>
          <w:p w:rsidR="00000000" w:rsidDel="00000000" w:rsidP="00000000" w:rsidRDefault="00000000" w:rsidRPr="00000000" w14:paraId="00000029">
            <w:pPr>
              <w:spacing w:after="0"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9"/>
              </w:numPr>
              <w:spacing w:after="200"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Promote the service, conference and education sessions across AUKL’s social media. </w:t>
            </w:r>
            <w:r w:rsidDel="00000000" w:rsidR="00000000" w:rsidRPr="00000000">
              <w:rPr>
                <w:rtl w:val="0"/>
              </w:rPr>
            </w:r>
          </w:p>
          <w:p w:rsidR="00000000" w:rsidDel="00000000" w:rsidP="00000000" w:rsidRDefault="00000000" w:rsidRPr="00000000" w14:paraId="0000002B">
            <w:pPr>
              <w:numPr>
                <w:ilvl w:val="0"/>
                <w:numId w:val="9"/>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Research location and book venues to host conferences and professional education sessions raising events.</w:t>
            </w:r>
          </w:p>
          <w:p w:rsidR="00000000" w:rsidDel="00000000" w:rsidP="00000000" w:rsidRDefault="00000000" w:rsidRPr="00000000" w14:paraId="0000002C">
            <w:pPr>
              <w:spacing w:line="288"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numPr>
                <w:ilvl w:val="0"/>
                <w:numId w:val="9"/>
              </w:numP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Support with organising two large-scale conferences, setting up Eventbrites, liaising with professionals and partners to ensure attendance, invite keynote speakers and ensure materials are printed and distributed for the conference.</w:t>
            </w:r>
          </w:p>
          <w:p w:rsidR="00000000" w:rsidDel="00000000" w:rsidP="00000000" w:rsidRDefault="00000000" w:rsidRPr="00000000" w14:paraId="0000002E">
            <w:pPr>
              <w:widowControl w:val="0"/>
              <w:numPr>
                <w:ilvl w:val="0"/>
                <w:numId w:val="9"/>
              </w:numPr>
              <w:spacing w:after="24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with updating and ordering promotional materials (i.e. leaflets) to promote conferences and education sessions.</w:t>
            </w:r>
          </w:p>
          <w:p w:rsidR="00000000" w:rsidDel="00000000" w:rsidP="00000000" w:rsidRDefault="00000000" w:rsidRPr="00000000" w14:paraId="0000002F">
            <w:pPr>
              <w:widowControl w:val="0"/>
              <w:numPr>
                <w:ilvl w:val="0"/>
                <w:numId w:val="9"/>
              </w:numPr>
              <w:spacing w:after="24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With assistance, set up and maintain a dedicated website for gambling-related harm support. Including Better Together services and support and other VCSE services available to people affected by gambling-related harm. </w:t>
            </w:r>
          </w:p>
          <w:p w:rsidR="00000000" w:rsidDel="00000000" w:rsidP="00000000" w:rsidRDefault="00000000" w:rsidRPr="00000000" w14:paraId="00000030">
            <w:pPr>
              <w:widowControl w:val="0"/>
              <w:numPr>
                <w:ilvl w:val="0"/>
                <w:numId w:val="9"/>
              </w:numPr>
              <w:spacing w:after="240" w:befor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Ensure all conferences and education sessions are added to the website. </w:t>
            </w:r>
            <w:r w:rsidDel="00000000" w:rsidR="00000000" w:rsidRPr="00000000">
              <w:rPr>
                <w:rtl w:val="0"/>
              </w:rPr>
            </w:r>
          </w:p>
          <w:p w:rsidR="00000000" w:rsidDel="00000000" w:rsidP="00000000" w:rsidRDefault="00000000" w:rsidRPr="00000000" w14:paraId="00000031">
            <w:pPr>
              <w:numPr>
                <w:ilvl w:val="0"/>
                <w:numId w:val="9"/>
              </w:numPr>
              <w:spacing w:after="200"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Engagement Advice Workers, clients and professionals to invite and ensure their attendance at conferences and education sessions.</w:t>
            </w:r>
          </w:p>
          <w:p w:rsidR="00000000" w:rsidDel="00000000" w:rsidP="00000000" w:rsidRDefault="00000000" w:rsidRPr="00000000" w14:paraId="00000032">
            <w:pPr>
              <w:numPr>
                <w:ilvl w:val="0"/>
                <w:numId w:val="9"/>
              </w:numPr>
              <w:spacing w:after="200"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Feed into monitoring and reporting of the Better Together Service.</w:t>
            </w:r>
          </w:p>
          <w:p w:rsidR="00000000" w:rsidDel="00000000" w:rsidP="00000000" w:rsidRDefault="00000000" w:rsidRPr="00000000" w14:paraId="00000033">
            <w:pPr>
              <w:numPr>
                <w:ilvl w:val="0"/>
                <w:numId w:val="9"/>
              </w:numPr>
              <w:spacing w:after="200"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AUKL service wide meetings and meetings with partners to discuss the service and developments.</w:t>
            </w:r>
          </w:p>
          <w:p w:rsidR="00000000" w:rsidDel="00000000" w:rsidP="00000000" w:rsidRDefault="00000000" w:rsidRPr="00000000" w14:paraId="00000034">
            <w:pPr>
              <w:numPr>
                <w:ilvl w:val="0"/>
                <w:numId w:val="9"/>
              </w:numPr>
              <w:spacing w:after="200"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Help with general administrative tasks such as checking inboxes, uploading referrals to the database and emailing updates to referrers.</w:t>
            </w:r>
          </w:p>
          <w:p w:rsidR="00000000" w:rsidDel="00000000" w:rsidP="00000000" w:rsidRDefault="00000000" w:rsidRPr="00000000" w14:paraId="00000035">
            <w:pPr>
              <w:numPr>
                <w:ilvl w:val="0"/>
                <w:numId w:val="9"/>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Help with posting information packs and resources to our clients.</w:t>
            </w:r>
            <w:r w:rsidDel="00000000" w:rsidR="00000000" w:rsidRPr="00000000">
              <w:rPr>
                <w:rtl w:val="0"/>
              </w:rPr>
            </w:r>
          </w:p>
          <w:p w:rsidR="00000000" w:rsidDel="00000000" w:rsidP="00000000" w:rsidRDefault="00000000" w:rsidRPr="00000000" w14:paraId="00000036">
            <w:pPr>
              <w:shd w:fill="ffffff" w:val="clear"/>
              <w:spacing w:after="0" w:line="288"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0"/>
                <w:numId w:val="9"/>
              </w:numPr>
              <w:shd w:fill="ffffff" w:val="clear"/>
              <w:spacing w:after="0"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the confidentiality of all service user records.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General Duties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General administrative tasks for Age UK Lambeth.</w:t>
            </w:r>
          </w:p>
          <w:p w:rsidR="00000000" w:rsidDel="00000000" w:rsidP="00000000" w:rsidRDefault="00000000" w:rsidRPr="00000000" w14:paraId="0000003C">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Provide a high level of internal and external customer service at all times. Involve clients in the design, delivery and evaluation of all aspects of the service in accordance with policies and procedures.  </w:t>
            </w:r>
          </w:p>
          <w:p w:rsidR="00000000" w:rsidDel="00000000" w:rsidP="00000000" w:rsidRDefault="00000000" w:rsidRPr="00000000" w14:paraId="0000003D">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Seek to ensure that the needs of all clients are met. Challenge direct and indirect discrimination in the provision of services.  </w:t>
            </w:r>
          </w:p>
          <w:p w:rsidR="00000000" w:rsidDel="00000000" w:rsidP="00000000" w:rsidRDefault="00000000" w:rsidRPr="00000000" w14:paraId="0000003E">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Ensure that company policies and procedures and relevant legislation or regulations are followed, particularly in relation to safeguarding, data protection/information sharing and ICT security, equalities, conflict of interest, dealing with complaints and health and safety.</w:t>
            </w:r>
          </w:p>
          <w:p w:rsidR="00000000" w:rsidDel="00000000" w:rsidP="00000000" w:rsidRDefault="00000000" w:rsidRPr="00000000" w14:paraId="0000003F">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Deliver against performance targets, keeping management informed of issues and changes that might impact on performance. Actively participate in an annual appraisal.</w:t>
            </w:r>
          </w:p>
          <w:p w:rsidR="00000000" w:rsidDel="00000000" w:rsidP="00000000" w:rsidRDefault="00000000" w:rsidRPr="00000000" w14:paraId="00000040">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Ensure that the quality of service provided is continuously improved. Monitor and evaluate the effectiveness of service provision. Respond constructively to client/customer feedback including complaints.  </w:t>
            </w:r>
          </w:p>
          <w:p w:rsidR="00000000" w:rsidDel="00000000" w:rsidP="00000000" w:rsidRDefault="00000000" w:rsidRPr="00000000" w14:paraId="00000041">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Contribute to the development of service improvements through your active and constructive participation in team meetings, supervision, training, conferences and other groups. Review, reflect and act upon your own individual professional practice and keep-up-to date with relevant service developments to achieve continuous improvement.</w:t>
            </w:r>
          </w:p>
          <w:p w:rsidR="00000000" w:rsidDel="00000000" w:rsidP="00000000" w:rsidRDefault="00000000" w:rsidRPr="00000000" w14:paraId="00000042">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Inform the development and contribute to the implementation of the communications and marketing strategy.  </w:t>
            </w:r>
          </w:p>
          <w:p w:rsidR="00000000" w:rsidDel="00000000" w:rsidP="00000000" w:rsidRDefault="00000000" w:rsidRPr="00000000" w14:paraId="00000043">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Provide oral or written descriptive and evaluative reports as required.</w:t>
            </w:r>
          </w:p>
          <w:p w:rsidR="00000000" w:rsidDel="00000000" w:rsidP="00000000" w:rsidRDefault="00000000" w:rsidRPr="00000000" w14:paraId="00000044">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Effectively manage any resources provided to support service delivery including premises, materials and equipment.</w:t>
            </w:r>
          </w:p>
          <w:p w:rsidR="00000000" w:rsidDel="00000000" w:rsidP="00000000" w:rsidRDefault="00000000" w:rsidRPr="00000000" w14:paraId="00000045">
            <w:pPr>
              <w:numPr>
                <w:ilvl w:val="0"/>
                <w:numId w:val="3"/>
              </w:numPr>
              <w:spacing w:after="200" w:line="288" w:lineRule="auto"/>
              <w:ind w:left="720" w:hanging="360"/>
              <w:jc w:val="both"/>
              <w:rPr>
                <w:sz w:val="22"/>
                <w:szCs w:val="22"/>
              </w:rPr>
            </w:pPr>
            <w:r w:rsidDel="00000000" w:rsidR="00000000" w:rsidRPr="00000000">
              <w:rPr>
                <w:rFonts w:ascii="Arial" w:cs="Arial" w:eastAsia="Arial" w:hAnsi="Arial"/>
                <w:sz w:val="22"/>
                <w:szCs w:val="22"/>
                <w:rtl w:val="0"/>
              </w:rPr>
              <w:t xml:space="preserve">Attend training courses, workshops or seminars as required. Attend and assist in various meetings and events as agreed with the line manager. Commitment to professional and personal development.</w:t>
            </w:r>
          </w:p>
          <w:p w:rsidR="00000000" w:rsidDel="00000000" w:rsidP="00000000" w:rsidRDefault="00000000" w:rsidRPr="00000000" w14:paraId="00000046">
            <w:pPr>
              <w:numPr>
                <w:ilvl w:val="0"/>
                <w:numId w:val="3"/>
              </w:numPr>
              <w:spacing w:after="200" w:before="180" w:line="288" w:lineRule="auto"/>
              <w:ind w:left="720" w:hanging="360"/>
              <w:jc w:val="both"/>
              <w:rPr>
                <w:sz w:val="22"/>
                <w:szCs w:val="22"/>
              </w:rPr>
            </w:pPr>
            <w:r w:rsidDel="00000000" w:rsidR="00000000" w:rsidRPr="00000000">
              <w:rPr>
                <w:rFonts w:ascii="Arial" w:cs="Arial" w:eastAsia="Arial" w:hAnsi="Arial"/>
                <w:sz w:val="22"/>
                <w:szCs w:val="22"/>
                <w:rtl w:val="0"/>
              </w:rPr>
              <w:t xml:space="preserve">Work flexibly and respond positively to changing business needs and fulfil any other duty, appropriate to the grade and nature of the post, as required by your line manager.</w:t>
            </w:r>
          </w:p>
        </w:tc>
      </w:tr>
    </w:tbl>
    <w:p w:rsidR="00000000" w:rsidDel="00000000" w:rsidP="00000000" w:rsidRDefault="00000000" w:rsidRPr="00000000" w14:paraId="00000048">
      <w:pPr>
        <w:spacing w:after="200" w:lineRule="auto"/>
        <w:rPr>
          <w:rFonts w:ascii="Arial" w:cs="Arial" w:eastAsia="Arial" w:hAnsi="Arial"/>
          <w:b w:val="1"/>
          <w:bCs w:val="1"/>
          <w:color w:val="4a86e8"/>
        </w:rPr>
      </w:pPr>
      <w:r w:rsidDel="00000000" w:rsidR="00000000" w:rsidRPr="00000000">
        <w:rPr>
          <w:rtl w:val="0"/>
        </w:rPr>
      </w:r>
    </w:p>
    <w:tbl>
      <w:tblPr>
        <w:tblStyle w:val="Table5"/>
        <w:tblW w:w="1017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1830"/>
        <w:gridCol w:w="3390"/>
        <w:tblGridChange w:id="0">
          <w:tblGrid>
            <w:gridCol w:w="4950"/>
            <w:gridCol w:w="1830"/>
            <w:gridCol w:w="3390"/>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9">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Key Relationships</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Internal</w:t>
            </w:r>
          </w:p>
          <w:p w:rsidR="00000000" w:rsidDel="00000000" w:rsidP="00000000" w:rsidRDefault="00000000" w:rsidRPr="00000000" w14:paraId="0000004D">
            <w:pPr>
              <w:numPr>
                <w:ilvl w:val="0"/>
                <w:numId w:val="1"/>
              </w:numPr>
              <w:spacing w:after="0" w:after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Engagement Advice Workers</w:t>
            </w:r>
          </w:p>
          <w:p w:rsidR="00000000" w:rsidDel="00000000" w:rsidP="00000000" w:rsidRDefault="00000000" w:rsidRPr="00000000" w14:paraId="0000004E">
            <w:pPr>
              <w:numPr>
                <w:ilvl w:val="0"/>
                <w:numId w:val="1"/>
              </w:numPr>
              <w:spacing w:after="0" w:afterAutospacing="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MYcommunity Link Workers</w:t>
            </w:r>
            <w:r w:rsidDel="00000000" w:rsidR="00000000" w:rsidRPr="00000000">
              <w:rPr>
                <w:rtl w:val="0"/>
              </w:rPr>
            </w:r>
          </w:p>
          <w:p w:rsidR="00000000" w:rsidDel="00000000" w:rsidP="00000000" w:rsidRDefault="00000000" w:rsidRPr="00000000" w14:paraId="0000004F">
            <w:pPr>
              <w:numPr>
                <w:ilvl w:val="0"/>
                <w:numId w:val="1"/>
              </w:numPr>
              <w:spacing w:after="0" w:after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Neighbourhood and Wellbeing Workers</w:t>
            </w:r>
          </w:p>
          <w:p w:rsidR="00000000" w:rsidDel="00000000" w:rsidP="00000000" w:rsidRDefault="00000000" w:rsidRPr="00000000" w14:paraId="00000050">
            <w:pPr>
              <w:numPr>
                <w:ilvl w:val="0"/>
                <w:numId w:val="1"/>
              </w:numPr>
              <w:spacing w:after="20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MYsocial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1">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External</w:t>
            </w:r>
          </w:p>
          <w:p w:rsidR="00000000" w:rsidDel="00000000" w:rsidP="00000000" w:rsidRDefault="00000000" w:rsidRPr="00000000" w14:paraId="00000052">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Primary Care Gambling Service</w:t>
            </w:r>
          </w:p>
          <w:p w:rsidR="00000000" w:rsidDel="00000000" w:rsidP="00000000" w:rsidRDefault="00000000" w:rsidRPr="00000000" w14:paraId="00000053">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Lambeth residents</w:t>
            </w:r>
          </w:p>
          <w:p w:rsidR="00000000" w:rsidDel="00000000" w:rsidP="00000000" w:rsidRDefault="00000000" w:rsidRPr="00000000" w14:paraId="00000054">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Lambeth GPs / Primary Care</w:t>
            </w:r>
          </w:p>
          <w:p w:rsidR="00000000" w:rsidDel="00000000" w:rsidP="00000000" w:rsidRDefault="00000000" w:rsidRPr="00000000" w14:paraId="00000055">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Guys and St Thomas Hospital</w:t>
            </w:r>
          </w:p>
          <w:p w:rsidR="00000000" w:rsidDel="00000000" w:rsidP="00000000" w:rsidRDefault="00000000" w:rsidRPr="00000000" w14:paraId="00000056">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King’s College Hospital</w:t>
            </w:r>
          </w:p>
          <w:p w:rsidR="00000000" w:rsidDel="00000000" w:rsidP="00000000" w:rsidRDefault="00000000" w:rsidRPr="00000000" w14:paraId="00000057">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The South London Maudsley Hospital</w:t>
            </w:r>
          </w:p>
          <w:p w:rsidR="00000000" w:rsidDel="00000000" w:rsidP="00000000" w:rsidRDefault="00000000" w:rsidRPr="00000000" w14:paraId="00000058">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Adult Social Care</w:t>
            </w:r>
          </w:p>
          <w:p w:rsidR="00000000" w:rsidDel="00000000" w:rsidP="00000000" w:rsidRDefault="00000000" w:rsidRPr="00000000" w14:paraId="00000059">
            <w:pPr>
              <w:numPr>
                <w:ilvl w:val="0"/>
                <w:numId w:val="6"/>
              </w:numPr>
              <w:shd w:fill="ffffff" w:val="clear"/>
              <w:ind w:left="720"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Lambeth Council</w:t>
            </w:r>
            <w:r w:rsidDel="00000000" w:rsidR="00000000" w:rsidRPr="00000000">
              <w:rPr>
                <w:rtl w:val="0"/>
              </w:rPr>
            </w:r>
          </w:p>
        </w:tc>
      </w:tr>
    </w:tbl>
    <w:p w:rsidR="00000000" w:rsidDel="00000000" w:rsidP="00000000" w:rsidRDefault="00000000" w:rsidRPr="00000000" w14:paraId="0000005B">
      <w:pPr>
        <w:spacing w:after="200" w:lineRule="auto"/>
        <w:rPr>
          <w:rFonts w:ascii="Arial" w:cs="Arial" w:eastAsia="Arial" w:hAnsi="Arial"/>
          <w:b w:val="1"/>
          <w:bCs w:val="1"/>
          <w:color w:val="4a86e8"/>
        </w:rPr>
      </w:pPr>
      <w:r w:rsidDel="00000000" w:rsidR="00000000" w:rsidRPr="00000000">
        <w:rPr>
          <w:rtl w:val="0"/>
        </w:rPr>
      </w:r>
    </w:p>
    <w:tbl>
      <w:tblPr>
        <w:tblStyle w:val="Table6"/>
        <w:tblW w:w="10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Learning &amp; Development</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spacing w:after="20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You are expected to complete the following induction training relevant to your role including:</w:t>
            </w:r>
          </w:p>
          <w:p w:rsidR="00000000" w:rsidDel="00000000" w:rsidP="00000000" w:rsidRDefault="00000000" w:rsidRPr="00000000" w14:paraId="0000005F">
            <w:pPr>
              <w:numPr>
                <w:ilvl w:val="0"/>
                <w:numId w:val="7"/>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w:t>
            </w:r>
          </w:p>
          <w:p w:rsidR="00000000" w:rsidDel="00000000" w:rsidP="00000000" w:rsidRDefault="00000000" w:rsidRPr="00000000" w14:paraId="00000060">
            <w:pPr>
              <w:numPr>
                <w:ilvl w:val="0"/>
                <w:numId w:val="7"/>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&amp; safety </w:t>
            </w:r>
          </w:p>
          <w:p w:rsidR="00000000" w:rsidDel="00000000" w:rsidP="00000000" w:rsidRDefault="00000000" w:rsidRPr="00000000" w14:paraId="00000061">
            <w:pPr>
              <w:numPr>
                <w:ilvl w:val="0"/>
                <w:numId w:val="7"/>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governance</w:t>
            </w:r>
          </w:p>
          <w:p w:rsidR="00000000" w:rsidDel="00000000" w:rsidP="00000000" w:rsidRDefault="00000000" w:rsidRPr="00000000" w14:paraId="00000062">
            <w:pPr>
              <w:numPr>
                <w:ilvl w:val="0"/>
                <w:numId w:val="7"/>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Lone Working</w:t>
            </w:r>
          </w:p>
          <w:p w:rsidR="00000000" w:rsidDel="00000000" w:rsidP="00000000" w:rsidRDefault="00000000" w:rsidRPr="00000000" w14:paraId="00000063">
            <w:pPr>
              <w:numPr>
                <w:ilvl w:val="0"/>
                <w:numId w:val="7"/>
              </w:numPr>
              <w:spacing w:after="0" w:afterAutospacing="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Data Protection/ GDPR</w:t>
            </w:r>
          </w:p>
          <w:p w:rsidR="00000000" w:rsidDel="00000000" w:rsidP="00000000" w:rsidRDefault="00000000" w:rsidRPr="00000000" w14:paraId="00000064">
            <w:pPr>
              <w:numPr>
                <w:ilvl w:val="0"/>
                <w:numId w:val="7"/>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Domestic Violence</w:t>
            </w:r>
          </w:p>
          <w:p w:rsidR="00000000" w:rsidDel="00000000" w:rsidP="00000000" w:rsidRDefault="00000000" w:rsidRPr="00000000" w14:paraId="00000065">
            <w:pPr>
              <w:numPr>
                <w:ilvl w:val="0"/>
                <w:numId w:val="7"/>
              </w:numPr>
              <w:spacing w:after="0" w:afterAutospacing="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Mental Health Awareness</w:t>
            </w:r>
          </w:p>
          <w:p w:rsidR="00000000" w:rsidDel="00000000" w:rsidP="00000000" w:rsidRDefault="00000000" w:rsidRPr="00000000" w14:paraId="00000066">
            <w:pPr>
              <w:numPr>
                <w:ilvl w:val="0"/>
                <w:numId w:val="7"/>
              </w:numPr>
              <w:spacing w:after="20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Person Centred Working</w:t>
            </w:r>
          </w:p>
          <w:p w:rsidR="00000000" w:rsidDel="00000000" w:rsidP="00000000" w:rsidRDefault="00000000" w:rsidRPr="00000000" w14:paraId="00000067">
            <w:pPr>
              <w:spacing w:after="200" w:line="276" w:lineRule="auto"/>
              <w:ind w:left="0" w:firstLine="0"/>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You are also expected to reflect on your own practice, identify areas for improvement and contribute to your annual personal development plan. </w:t>
            </w:r>
            <w:r w:rsidDel="00000000" w:rsidR="00000000" w:rsidRPr="00000000">
              <w:rPr>
                <w:rtl w:val="0"/>
              </w:rPr>
            </w:r>
          </w:p>
        </w:tc>
      </w:tr>
    </w:tbl>
    <w:p w:rsidR="00000000" w:rsidDel="00000000" w:rsidP="00000000" w:rsidRDefault="00000000" w:rsidRPr="00000000" w14:paraId="00000069">
      <w:pPr>
        <w:spacing w:after="200" w:lineRule="auto"/>
        <w:rPr>
          <w:rFonts w:ascii="Arial" w:cs="Arial" w:eastAsia="Arial" w:hAnsi="Arial"/>
          <w:b w:val="1"/>
          <w:bCs w:val="1"/>
          <w:color w:val="4a86e8"/>
        </w:rPr>
      </w:pPr>
      <w:r w:rsidDel="00000000" w:rsidR="00000000" w:rsidRPr="00000000">
        <w:rPr>
          <w:rtl w:val="0"/>
        </w:rPr>
      </w:r>
    </w:p>
    <w:tbl>
      <w:tblPr>
        <w:tblStyle w:val="Table7"/>
        <w:tblW w:w="10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0"/>
        <w:gridCol w:w="5080"/>
        <w:tblGridChange w:id="0">
          <w:tblGrid>
            <w:gridCol w:w="5080"/>
            <w:gridCol w:w="508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Quality Standards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Solution Focussed</w:t>
            </w:r>
          </w:p>
          <w:p w:rsidR="00000000" w:rsidDel="00000000" w:rsidP="00000000" w:rsidRDefault="00000000" w:rsidRPr="00000000" w14:paraId="0000006D">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Helping people find solutions that work for them</w:t>
            </w:r>
          </w:p>
          <w:p w:rsidR="00000000" w:rsidDel="00000000" w:rsidP="00000000" w:rsidRDefault="00000000" w:rsidRPr="00000000" w14:paraId="0000006E">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Open discussions allowing individuals to explore options available to them and ultimately make their own choices around their support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Impartial </w:t>
            </w:r>
          </w:p>
          <w:p w:rsidR="00000000" w:rsidDel="00000000" w:rsidP="00000000" w:rsidRDefault="00000000" w:rsidRPr="00000000" w14:paraId="00000071">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Will carry out work in a way that is fair and just</w:t>
            </w:r>
          </w:p>
          <w:p w:rsidR="00000000" w:rsidDel="00000000" w:rsidP="00000000" w:rsidRDefault="00000000" w:rsidRPr="00000000" w14:paraId="00000072">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Will not work in a way that favours or discriminates against anyone </w:t>
            </w:r>
          </w:p>
          <w:p w:rsidR="00000000" w:rsidDel="00000000" w:rsidP="00000000" w:rsidRDefault="00000000" w:rsidRPr="00000000" w14:paraId="00000073">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will be free from bias and any conflict of interests will be disclosed</w:t>
            </w:r>
          </w:p>
          <w:p w:rsidR="00000000" w:rsidDel="00000000" w:rsidP="00000000" w:rsidRDefault="00000000" w:rsidRPr="00000000" w14:paraId="000000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Objective</w:t>
            </w:r>
          </w:p>
          <w:p w:rsidR="00000000" w:rsidDel="00000000" w:rsidP="00000000" w:rsidRDefault="00000000" w:rsidRPr="00000000" w14:paraId="00000076">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 relevant and current information and advice to allow someone to make an informed decision</w:t>
            </w:r>
          </w:p>
          <w:p w:rsidR="00000000" w:rsidDel="00000000" w:rsidP="00000000" w:rsidRDefault="00000000" w:rsidRPr="00000000" w14:paraId="00000077">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Discuss outcomes and consequences of actions with clients so they have all the information to make informed decisions</w:t>
            </w:r>
          </w:p>
          <w:p w:rsidR="00000000" w:rsidDel="00000000" w:rsidP="00000000" w:rsidRDefault="00000000" w:rsidRPr="00000000" w14:paraId="00000078">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not project our opinions or push someone to take what we consider the “correct” course of action</w:t>
            </w:r>
          </w:p>
          <w:p w:rsidR="00000000" w:rsidDel="00000000" w:rsidP="00000000" w:rsidRDefault="00000000" w:rsidRPr="00000000" w14:paraId="00000079">
            <w:pPr>
              <w:numPr>
                <w:ilvl w:val="0"/>
                <w:numId w:val="8"/>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Promote our referral partners but allow someone the choice of being referred and support them to find alternatives if they prefer</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Data Protection</w:t>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We expect you to respect and maintain the dignity and privacy of individuals who use our service. You must respect confidential information and always work in accordance with Age Lambeth’s Confidentiality policy. Do not promise to keep confidential information secret when you know you have a duty to pass this information on. </w:t>
            </w:r>
          </w:p>
          <w:p w:rsidR="00000000" w:rsidDel="00000000" w:rsidP="00000000" w:rsidRDefault="00000000" w:rsidRPr="00000000" w14:paraId="0000007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Lone Working</w:t>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Your safety and wellbeing is of the utmost importance to us. We expect you to work in accordance with our Lone Working policy at all times. </w:t>
            </w:r>
          </w:p>
          <w:p w:rsidR="00000000" w:rsidDel="00000000" w:rsidP="00000000" w:rsidRDefault="00000000" w:rsidRPr="00000000" w14:paraId="000000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Safeguarding</w:t>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We have a Safeguarding Policy in place which we expect you to follow at all times to report any safeguarding concerns you may have.</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b w:val="1"/>
                <w:bCs w:val="1"/>
                <w:color w:val="4a86e8"/>
                <w:sz w:val="22"/>
                <w:szCs w:val="22"/>
              </w:rPr>
            </w:pPr>
            <w:r w:rsidDel="00000000" w:rsidR="00000000" w:rsidRPr="00000000">
              <w:rPr>
                <w:rFonts w:ascii="Arial" w:cs="Arial" w:eastAsia="Arial" w:hAnsi="Arial"/>
                <w:b w:val="1"/>
                <w:bCs w:val="1"/>
                <w:color w:val="4a86e8"/>
                <w:sz w:val="22"/>
                <w:szCs w:val="22"/>
                <w:rtl w:val="0"/>
              </w:rPr>
              <w:t xml:space="preserve">Key Policies and Procedures</w:t>
            </w:r>
          </w:p>
          <w:p w:rsidR="00000000" w:rsidDel="00000000" w:rsidP="00000000" w:rsidRDefault="00000000" w:rsidRPr="00000000" w14:paraId="00000085">
            <w:pPr>
              <w:rPr>
                <w:rFonts w:ascii="Arial" w:cs="Arial" w:eastAsia="Arial" w:hAnsi="Arial"/>
                <w:color w:val="4a86e8"/>
              </w:rPr>
            </w:pPr>
            <w:r w:rsidDel="00000000" w:rsidR="00000000" w:rsidRPr="00000000">
              <w:rPr>
                <w:rFonts w:ascii="Arial" w:cs="Arial" w:eastAsia="Arial" w:hAnsi="Arial"/>
                <w:sz w:val="22"/>
                <w:szCs w:val="22"/>
                <w:rtl w:val="0"/>
              </w:rPr>
              <w:t xml:space="preserve">As well as the above, other key policies and procedures such as Health and Safety and Equality and Diversity must be complied with at all times. It’s vital these policies are followed as they ensure staff and clients are kept safe. If policies are not being followed this will be raised with staff and monitored.</w:t>
            </w:r>
            <w:r w:rsidDel="00000000" w:rsidR="00000000" w:rsidRPr="00000000">
              <w:rPr>
                <w:rtl w:val="0"/>
              </w:rPr>
            </w:r>
          </w:p>
        </w:tc>
      </w:tr>
    </w:tbl>
    <w:p w:rsidR="00000000" w:rsidDel="00000000" w:rsidP="00000000" w:rsidRDefault="00000000" w:rsidRPr="00000000" w14:paraId="00000087">
      <w:pPr>
        <w:spacing w:after="200" w:lineRule="auto"/>
        <w:rPr>
          <w:rFonts w:ascii="Arial" w:cs="Arial" w:eastAsia="Arial" w:hAnsi="Arial"/>
          <w:b w:val="1"/>
          <w:bCs w:val="1"/>
          <w:color w:val="4a86e8"/>
        </w:rPr>
      </w:pPr>
      <w:r w:rsidDel="00000000" w:rsidR="00000000" w:rsidRPr="00000000">
        <w:rPr>
          <w:rtl w:val="0"/>
        </w:rPr>
      </w:r>
    </w:p>
    <w:p w:rsidR="00000000" w:rsidDel="00000000" w:rsidP="00000000" w:rsidRDefault="00000000" w:rsidRPr="00000000" w14:paraId="00000088">
      <w:pPr>
        <w:spacing w:after="200" w:lineRule="auto"/>
        <w:rPr>
          <w:rFonts w:ascii="Arial" w:cs="Arial" w:eastAsia="Arial" w:hAnsi="Arial"/>
          <w:b w:val="1"/>
          <w:bCs w:val="1"/>
          <w:color w:val="4a86e8"/>
        </w:rPr>
      </w:pPr>
      <w:r w:rsidDel="00000000" w:rsidR="00000000" w:rsidRPr="00000000">
        <w:rPr>
          <w:rtl w:val="0"/>
        </w:rPr>
      </w:r>
    </w:p>
    <w:p w:rsidR="00000000" w:rsidDel="00000000" w:rsidP="00000000" w:rsidRDefault="00000000" w:rsidRPr="00000000" w14:paraId="00000089">
      <w:pPr>
        <w:spacing w:after="200" w:lineRule="auto"/>
        <w:rPr>
          <w:rFonts w:ascii="Arial" w:cs="Arial" w:eastAsia="Arial" w:hAnsi="Arial"/>
          <w:i w:val="1"/>
          <w:iCs w:val="1"/>
          <w:sz w:val="22"/>
          <w:szCs w:val="22"/>
        </w:rPr>
      </w:pPr>
      <w:r w:rsidDel="00000000" w:rsidR="00000000" w:rsidRPr="00000000">
        <w:rPr>
          <w:rFonts w:ascii="Arial" w:cs="Arial" w:eastAsia="Arial" w:hAnsi="Arial"/>
          <w:b w:val="1"/>
          <w:bCs w:val="1"/>
          <w:color w:val="4a86e8"/>
          <w:rtl w:val="0"/>
        </w:rPr>
        <w:t xml:space="preserve">Job Criteria</w:t>
      </w:r>
      <w:r w:rsidDel="00000000" w:rsidR="00000000" w:rsidRPr="00000000">
        <w:rPr>
          <w:rtl w:val="0"/>
        </w:rPr>
      </w:r>
    </w:p>
    <w:tbl>
      <w:tblPr>
        <w:tblStyle w:val="Table8"/>
        <w:tblW w:w="10165.706533304961"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0.70653330496"/>
        <w:gridCol w:w="1455"/>
        <w:gridCol w:w="1200"/>
        <w:gridCol w:w="1470"/>
        <w:tblGridChange w:id="0">
          <w:tblGrid>
            <w:gridCol w:w="6040.70653330496"/>
            <w:gridCol w:w="1455"/>
            <w:gridCol w:w="120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Values-based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Treats people with kindness, compassion and dignity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Works together with others to find solutions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Puts the client/customer first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Fonts w:ascii="Arial" w:cs="Arial" w:eastAsia="Arial" w:hAnsi="Arial"/>
                <w:b w:val="1"/>
                <w:bCs w:val="1"/>
                <w:sz w:val="22"/>
                <w:szCs w:val="22"/>
                <w:rtl w:val="0"/>
              </w:rPr>
              <w:t xml:space="preserve">Technical Skills &amp; Knowledge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numPr>
                <w:ilvl w:val="0"/>
                <w:numId w:val="4"/>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planning and organising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numPr>
                <w:ilvl w:val="0"/>
                <w:numId w:val="4"/>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and confident telephone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numPr>
                <w:ilvl w:val="0"/>
                <w:numId w:val="4"/>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liaise with external organisations in a professional manner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jc w:val="center"/>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4"/>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Able to work independently and manage their own workload on a day to day basis and make efficient use of time and resources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positively, clearly and sensitively communicate with a wide range of individuals: vulnerable adults, those with long-term health conditions or disability, older people and unpaid carers</w:t>
              <w:tab/>
              <w:tab/>
              <w:tab/>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numPr>
                <w:ilvl w:val="0"/>
                <w:numId w:val="4"/>
              </w:numPr>
              <w:spacing w:line="288"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Able to work in a flexible manner to meet the demands of a changing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jc w:val="center"/>
              <w:rPr>
                <w:rFonts w:ascii="Arial" w:cs="Arial" w:eastAsia="Arial" w:hAnsi="Arial"/>
                <w:b w:val="1"/>
                <w:bCs w:val="1"/>
                <w:color w:val="4a86e8"/>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jc w:val="center"/>
              <w:rPr>
                <w:rFonts w:ascii="Arial" w:cs="Arial" w:eastAsia="Arial" w:hAnsi="Arial"/>
                <w:b w:val="1"/>
                <w:bCs w:val="1"/>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numPr>
                <w:ilvl w:val="0"/>
                <w:numId w:val="4"/>
              </w:numP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Ability to effectively manage multiple databases, ensuring all records are well-organised, accurate, and consistently up to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jc w:val="center"/>
              <w:rPr>
                <w:rFonts w:ascii="Arimo" w:cs="Arimo" w:eastAsia="Arimo" w:hAnsi="Arimo"/>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4a86e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jc w:val="center"/>
              <w:rPr>
                <w:rFonts w:ascii="Arimo" w:cs="Arimo" w:eastAsia="Arimo" w:hAnsi="Arimo"/>
                <w:b w:val="1"/>
                <w:bCs w:val="1"/>
              </w:rPr>
            </w:pPr>
            <w:r w:rsidDel="00000000" w:rsidR="00000000" w:rsidRPr="00000000">
              <w:rPr>
                <w:rFonts w:ascii="Arial Unicode MS" w:cs="Arial Unicode MS" w:eastAsia="Arial Unicode MS" w:hAnsi="Arial Unicode MS"/>
                <w:b w:val="1"/>
                <w:bCs w:val="1"/>
                <w:rtl w:val="0"/>
              </w:rPr>
              <w:t xml:space="preserve">✓</w:t>
            </w:r>
          </w:p>
        </w:tc>
      </w:tr>
    </w:tbl>
    <w:p w:rsidR="00000000" w:rsidDel="00000000" w:rsidP="00000000" w:rsidRDefault="00000000" w:rsidRPr="00000000" w14:paraId="000000BE">
      <w:pPr>
        <w:spacing w:after="200" w:lineRule="auto"/>
        <w:rPr>
          <w:rFonts w:ascii="Arial" w:cs="Arial" w:eastAsia="Arial" w:hAnsi="Arial"/>
          <w:b w:val="1"/>
          <w:bCs w:val="1"/>
          <w:color w:val="4a86e8"/>
        </w:rPr>
      </w:pPr>
      <w:r w:rsidDel="00000000" w:rsidR="00000000" w:rsidRPr="00000000">
        <w:rPr>
          <w:rtl w:val="0"/>
        </w:rPr>
      </w:r>
    </w:p>
    <w:p w:rsidR="00000000" w:rsidDel="00000000" w:rsidP="00000000" w:rsidRDefault="00000000" w:rsidRPr="00000000" w14:paraId="000000BF">
      <w:pPr>
        <w:spacing w:after="200" w:lineRule="auto"/>
        <w:ind w:left="0" w:firstLine="0"/>
        <w:rPr>
          <w:rFonts w:ascii="Arial" w:cs="Arial" w:eastAsia="Arial" w:hAnsi="Arial"/>
          <w:b w:val="1"/>
          <w:bCs w:val="1"/>
          <w:color w:val="4a86e8"/>
        </w:rPr>
      </w:pPr>
      <w:r w:rsidDel="00000000" w:rsidR="00000000" w:rsidRPr="00000000">
        <w:rPr>
          <w:rtl w:val="0"/>
        </w:rPr>
      </w:r>
    </w:p>
    <w:sectPr>
      <w:type w:val="continuous"/>
      <w:pgSz w:h="16838" w:w="11906" w:orient="portrait"/>
      <w:pgMar w:bottom="566.9291338582677" w:top="566.9291338582677" w:left="873.0708661417325" w:right="873.0708661417325"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Arial Unicode MS"/>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color="d9d9d9" w:space="1" w:sz="4" w:val="single"/>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7f7f7f"/>
        <w:sz w:val="24"/>
        <w:szCs w:val="24"/>
        <w:u w:val="none"/>
        <w:shd w:fill="auto" w:val="clear"/>
        <w:vertAlign w:val="baseline"/>
        <w:rtl w:val="0"/>
      </w:rPr>
      <w:t xml:space="preserve">Page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