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DCE18" w14:textId="77777777" w:rsidR="004B2CA2" w:rsidRPr="002452AB" w:rsidRDefault="004B2CA2" w:rsidP="002452AB">
      <w:pPr>
        <w:spacing w:line="360" w:lineRule="auto"/>
        <w:rPr>
          <w:rFonts w:ascii="Aptos" w:hAnsi="Aptos"/>
          <w:sz w:val="28"/>
          <w:szCs w:val="28"/>
        </w:rPr>
      </w:pPr>
      <w:r w:rsidRPr="002452AB">
        <w:rPr>
          <w:rFonts w:ascii="Aptos" w:hAnsi="Aptos"/>
          <w:b/>
          <w:bCs/>
          <w:color w:val="00B050"/>
          <w:sz w:val="28"/>
          <w:szCs w:val="28"/>
        </w:rPr>
        <w:t>Job details</w:t>
      </w:r>
    </w:p>
    <w:p w14:paraId="24985539" w14:textId="5BF68A88" w:rsidR="004B2CA2" w:rsidRPr="002452AB" w:rsidRDefault="004B2CA2" w:rsidP="002452AB">
      <w:pPr>
        <w:spacing w:line="276" w:lineRule="auto"/>
        <w:rPr>
          <w:rFonts w:ascii="Aptos" w:hAnsi="Aptos"/>
          <w:sz w:val="22"/>
          <w:szCs w:val="22"/>
        </w:rPr>
      </w:pPr>
      <w:r w:rsidRPr="002452AB">
        <w:rPr>
          <w:rFonts w:ascii="Aptos" w:hAnsi="Aptos"/>
          <w:b/>
          <w:bCs/>
          <w:sz w:val="22"/>
          <w:szCs w:val="22"/>
        </w:rPr>
        <w:t>Job title</w:t>
      </w:r>
      <w:r w:rsidRPr="002452AB">
        <w:rPr>
          <w:rFonts w:ascii="Aptos" w:hAnsi="Aptos"/>
          <w:b/>
          <w:bCs/>
          <w:sz w:val="22"/>
          <w:szCs w:val="22"/>
        </w:rPr>
        <w:tab/>
      </w:r>
      <w:r w:rsidRPr="002452AB">
        <w:rPr>
          <w:rFonts w:ascii="Aptos" w:hAnsi="Aptos"/>
          <w:sz w:val="22"/>
          <w:szCs w:val="22"/>
        </w:rPr>
        <w:t>Advice &amp; Support Team Case Worker</w:t>
      </w:r>
    </w:p>
    <w:p w14:paraId="030A31C5" w14:textId="77777777" w:rsidR="004B2CA2" w:rsidRPr="002452AB" w:rsidRDefault="004B2CA2" w:rsidP="002452AB">
      <w:pPr>
        <w:spacing w:line="276" w:lineRule="auto"/>
        <w:rPr>
          <w:rFonts w:ascii="Aptos" w:hAnsi="Aptos"/>
          <w:sz w:val="22"/>
          <w:szCs w:val="22"/>
        </w:rPr>
      </w:pPr>
      <w:r w:rsidRPr="002452AB">
        <w:rPr>
          <w:rFonts w:ascii="Aptos" w:hAnsi="Aptos"/>
          <w:b/>
          <w:bCs/>
          <w:sz w:val="22"/>
          <w:szCs w:val="22"/>
        </w:rPr>
        <w:t>Contract</w:t>
      </w:r>
      <w:r w:rsidRPr="002452AB">
        <w:rPr>
          <w:rFonts w:ascii="Aptos" w:hAnsi="Aptos"/>
          <w:sz w:val="22"/>
          <w:szCs w:val="22"/>
        </w:rPr>
        <w:tab/>
        <w:t>Full time, permanent</w:t>
      </w:r>
    </w:p>
    <w:p w14:paraId="3923FFAD" w14:textId="77777777" w:rsidR="004B2CA2" w:rsidRPr="002452AB" w:rsidRDefault="004B2CA2" w:rsidP="002452AB">
      <w:pPr>
        <w:spacing w:line="276" w:lineRule="auto"/>
        <w:rPr>
          <w:rFonts w:ascii="Aptos" w:hAnsi="Aptos"/>
          <w:sz w:val="22"/>
          <w:szCs w:val="22"/>
        </w:rPr>
      </w:pPr>
      <w:r w:rsidRPr="002452AB">
        <w:rPr>
          <w:rFonts w:ascii="Aptos" w:hAnsi="Aptos"/>
          <w:b/>
          <w:bCs/>
          <w:sz w:val="22"/>
          <w:szCs w:val="22"/>
        </w:rPr>
        <w:t>Hours</w:t>
      </w:r>
      <w:r w:rsidRPr="002452AB">
        <w:rPr>
          <w:rFonts w:ascii="Aptos" w:hAnsi="Aptos"/>
          <w:sz w:val="22"/>
          <w:szCs w:val="22"/>
        </w:rPr>
        <w:tab/>
      </w:r>
      <w:r w:rsidRPr="002452AB">
        <w:rPr>
          <w:rFonts w:ascii="Aptos" w:hAnsi="Aptos"/>
          <w:sz w:val="22"/>
          <w:szCs w:val="22"/>
        </w:rPr>
        <w:tab/>
        <w:t>35 hours per week</w:t>
      </w:r>
    </w:p>
    <w:p w14:paraId="351450AA" w14:textId="77777777" w:rsidR="004B2CA2" w:rsidRPr="002452AB" w:rsidRDefault="004B2CA2" w:rsidP="002452AB">
      <w:pPr>
        <w:spacing w:line="276" w:lineRule="auto"/>
        <w:rPr>
          <w:rFonts w:ascii="Aptos" w:hAnsi="Aptos"/>
          <w:sz w:val="22"/>
          <w:szCs w:val="22"/>
        </w:rPr>
      </w:pPr>
      <w:r w:rsidRPr="002452AB">
        <w:rPr>
          <w:rFonts w:ascii="Aptos" w:hAnsi="Aptos"/>
          <w:b/>
          <w:bCs/>
          <w:sz w:val="22"/>
          <w:szCs w:val="22"/>
        </w:rPr>
        <w:t>Location</w:t>
      </w:r>
      <w:r w:rsidRPr="002452AB">
        <w:rPr>
          <w:rFonts w:ascii="Aptos" w:hAnsi="Aptos"/>
          <w:sz w:val="22"/>
          <w:szCs w:val="22"/>
        </w:rPr>
        <w:tab/>
        <w:t>The Dellow Centre, London E1 7SA</w:t>
      </w:r>
    </w:p>
    <w:p w14:paraId="676758CE" w14:textId="77777777" w:rsidR="004B2CA2" w:rsidRPr="00D76117" w:rsidRDefault="004B2CA2" w:rsidP="002452AB">
      <w:pPr>
        <w:spacing w:line="276" w:lineRule="auto"/>
        <w:rPr>
          <w:rFonts w:ascii="Aptos" w:hAnsi="Aptos"/>
          <w:sz w:val="22"/>
          <w:szCs w:val="22"/>
        </w:rPr>
      </w:pPr>
      <w:r w:rsidRPr="00D76117">
        <w:rPr>
          <w:rFonts w:ascii="Aptos" w:hAnsi="Aptos"/>
          <w:b/>
          <w:bCs/>
          <w:sz w:val="22"/>
          <w:szCs w:val="22"/>
        </w:rPr>
        <w:t>Disclosure</w:t>
      </w:r>
      <w:r w:rsidRPr="00D76117">
        <w:rPr>
          <w:rFonts w:ascii="Aptos" w:hAnsi="Aptos"/>
          <w:sz w:val="22"/>
          <w:szCs w:val="22"/>
        </w:rPr>
        <w:tab/>
        <w:t>Enhanced</w:t>
      </w:r>
    </w:p>
    <w:p w14:paraId="6E4DB362" w14:textId="77777777" w:rsidR="00D76117" w:rsidRPr="00D76117" w:rsidRDefault="00A643EC" w:rsidP="00D76117">
      <w:pPr>
        <w:spacing w:line="276" w:lineRule="auto"/>
        <w:rPr>
          <w:rFonts w:ascii="Aptos" w:hAnsi="Aptos"/>
          <w:sz w:val="22"/>
          <w:szCs w:val="22"/>
        </w:rPr>
      </w:pPr>
      <w:r w:rsidRPr="00D76117">
        <w:rPr>
          <w:rFonts w:ascii="Aptos" w:hAnsi="Aptos"/>
          <w:b/>
          <w:bCs/>
          <w:sz w:val="22"/>
          <w:szCs w:val="22"/>
        </w:rPr>
        <w:t>Pension</w:t>
      </w:r>
      <w:r w:rsidRPr="00D76117">
        <w:rPr>
          <w:rFonts w:ascii="Aptos" w:hAnsi="Aptos"/>
          <w:sz w:val="22"/>
          <w:szCs w:val="22"/>
        </w:rPr>
        <w:tab/>
      </w:r>
      <w:r w:rsidR="00D76117" w:rsidRPr="00D76117">
        <w:rPr>
          <w:rFonts w:ascii="Aptos" w:hAnsi="Aptos"/>
          <w:sz w:val="22"/>
          <w:szCs w:val="22"/>
        </w:rPr>
        <w:t>Auto enrolment from day one into the People’s Pension</w:t>
      </w:r>
    </w:p>
    <w:p w14:paraId="260513C7" w14:textId="77777777" w:rsidR="00A643EC" w:rsidRPr="002452AB" w:rsidRDefault="00A643EC" w:rsidP="002452AB">
      <w:pPr>
        <w:spacing w:line="276" w:lineRule="auto"/>
        <w:rPr>
          <w:rFonts w:ascii="Aptos" w:hAnsi="Aptos"/>
          <w:sz w:val="22"/>
          <w:szCs w:val="22"/>
        </w:rPr>
      </w:pPr>
    </w:p>
    <w:p w14:paraId="1F1524C0" w14:textId="77777777" w:rsidR="004B2CA2" w:rsidRPr="002452AB" w:rsidRDefault="004B2CA2" w:rsidP="002452AB">
      <w:pPr>
        <w:spacing w:line="360" w:lineRule="auto"/>
        <w:rPr>
          <w:rFonts w:ascii="Aptos" w:hAnsi="Aptos"/>
          <w:b/>
          <w:color w:val="00B050"/>
          <w:sz w:val="28"/>
          <w:szCs w:val="28"/>
        </w:rPr>
      </w:pPr>
      <w:r w:rsidRPr="002452AB">
        <w:rPr>
          <w:rFonts w:ascii="Aptos" w:hAnsi="Aptos"/>
          <w:b/>
          <w:color w:val="00B050"/>
          <w:sz w:val="28"/>
          <w:szCs w:val="28"/>
        </w:rPr>
        <w:t>Role purpose</w:t>
      </w:r>
    </w:p>
    <w:p w14:paraId="2242BA9B" w14:textId="77777777" w:rsidR="004B2CA2" w:rsidRPr="002452AB" w:rsidRDefault="004B2CA2">
      <w:pPr>
        <w:numPr>
          <w:ilvl w:val="0"/>
          <w:numId w:val="1"/>
        </w:numPr>
        <w:spacing w:line="276" w:lineRule="auto"/>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 xml:space="preserve">To support </w:t>
      </w:r>
      <w:r w:rsidRPr="002452AB">
        <w:rPr>
          <w:rFonts w:ascii="Aptos" w:hAnsi="Aptos" w:cs="Arial"/>
          <w:color w:val="333333"/>
          <w:sz w:val="22"/>
          <w:szCs w:val="22"/>
        </w:rPr>
        <w:t xml:space="preserve">individuals who are rough sleeping and those who are at risk of homelessness in the London Borough of Tower Hamlets </w:t>
      </w:r>
      <w:r w:rsidRPr="002452AB">
        <w:rPr>
          <w:rFonts w:ascii="Aptos" w:eastAsia="Times New Roman" w:hAnsi="Aptos" w:cs="Arial"/>
          <w:color w:val="auto"/>
          <w:sz w:val="22"/>
          <w:szCs w:val="22"/>
          <w:lang w:eastAsia="en-GB"/>
        </w:rPr>
        <w:t>into appropriate accommodation</w:t>
      </w:r>
    </w:p>
    <w:p w14:paraId="04BB4529" w14:textId="76215F24" w:rsidR="004B2CA2" w:rsidRPr="002452AB" w:rsidRDefault="004B2CA2">
      <w:pPr>
        <w:numPr>
          <w:ilvl w:val="0"/>
          <w:numId w:val="1"/>
        </w:numPr>
        <w:spacing w:line="276" w:lineRule="auto"/>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To work in partnership with other organisations including health to help people move away from a life on the streets.</w:t>
      </w:r>
    </w:p>
    <w:p w14:paraId="2BA0B86C" w14:textId="77777777" w:rsidR="004B2CA2" w:rsidRPr="002452AB" w:rsidRDefault="004B2CA2" w:rsidP="002452AB">
      <w:pPr>
        <w:spacing w:line="276" w:lineRule="auto"/>
        <w:rPr>
          <w:rFonts w:ascii="Aptos" w:hAnsi="Aptos"/>
          <w:sz w:val="22"/>
          <w:szCs w:val="22"/>
        </w:rPr>
      </w:pPr>
    </w:p>
    <w:p w14:paraId="12ACD0EF" w14:textId="7F2EB156" w:rsidR="004B2CA2" w:rsidRPr="002452AB" w:rsidRDefault="004B2CA2" w:rsidP="002452AB">
      <w:pPr>
        <w:spacing w:line="360" w:lineRule="auto"/>
        <w:rPr>
          <w:rFonts w:ascii="Aptos" w:hAnsi="Aptos"/>
          <w:b/>
          <w:color w:val="00B050"/>
          <w:sz w:val="28"/>
          <w:szCs w:val="28"/>
        </w:rPr>
      </w:pPr>
      <w:r w:rsidRPr="002452AB">
        <w:rPr>
          <w:rFonts w:ascii="Aptos" w:hAnsi="Aptos"/>
          <w:b/>
          <w:color w:val="00B050"/>
          <w:sz w:val="28"/>
          <w:szCs w:val="28"/>
        </w:rPr>
        <w:t>Key responsibilities</w:t>
      </w:r>
    </w:p>
    <w:p w14:paraId="165724C2" w14:textId="5458F891" w:rsidR="004B2CA2" w:rsidRPr="002452AB" w:rsidRDefault="004B2CA2">
      <w:pPr>
        <w:pStyle w:val="ListParagraph"/>
        <w:numPr>
          <w:ilvl w:val="0"/>
          <w:numId w:val="2"/>
        </w:numPr>
        <w:rPr>
          <w:rFonts w:ascii="Aptos" w:hAnsi="Aptos"/>
          <w:szCs w:val="22"/>
        </w:rPr>
      </w:pPr>
      <w:r w:rsidRPr="002452AB">
        <w:rPr>
          <w:rFonts w:ascii="Aptos" w:hAnsi="Aptos"/>
          <w:szCs w:val="22"/>
        </w:rPr>
        <w:t>Deliver support to people who will be</w:t>
      </w:r>
      <w:r w:rsidR="00FF498E" w:rsidRPr="002452AB">
        <w:rPr>
          <w:rFonts w:ascii="Aptos" w:hAnsi="Aptos"/>
          <w:szCs w:val="22"/>
        </w:rPr>
        <w:t xml:space="preserve"> </w:t>
      </w:r>
      <w:r w:rsidRPr="002452AB">
        <w:rPr>
          <w:rFonts w:ascii="Aptos" w:hAnsi="Aptos"/>
          <w:szCs w:val="22"/>
        </w:rPr>
        <w:t>or are at risk of rough sleeping.</w:t>
      </w:r>
    </w:p>
    <w:p w14:paraId="6AC03E9C" w14:textId="5A626C0D" w:rsidR="004B2CA2" w:rsidRPr="002452AB" w:rsidRDefault="004B2CA2">
      <w:pPr>
        <w:pStyle w:val="ListParagraph"/>
        <w:numPr>
          <w:ilvl w:val="0"/>
          <w:numId w:val="2"/>
        </w:numPr>
        <w:rPr>
          <w:rFonts w:ascii="Aptos" w:eastAsia="Times New Roman" w:hAnsi="Aptos" w:cstheme="minorHAnsi"/>
          <w:szCs w:val="22"/>
        </w:rPr>
      </w:pPr>
      <w:r w:rsidRPr="002452AB">
        <w:rPr>
          <w:rFonts w:ascii="Aptos" w:eastAsia="Times New Roman" w:hAnsi="Aptos" w:cstheme="minorHAnsi"/>
          <w:szCs w:val="22"/>
        </w:rPr>
        <w:t>Work in partnership with Providence Row's Assessment and Reconnection Team, to identify and support clients who have a local connection to Tower Hamlets.</w:t>
      </w:r>
    </w:p>
    <w:p w14:paraId="5B50F418" w14:textId="02244180" w:rsidR="004B2CA2" w:rsidRPr="002452AB" w:rsidRDefault="004B2CA2">
      <w:pPr>
        <w:pStyle w:val="ListParagraph"/>
        <w:numPr>
          <w:ilvl w:val="0"/>
          <w:numId w:val="2"/>
        </w:numPr>
        <w:rPr>
          <w:rFonts w:ascii="Aptos" w:eastAsia="Times New Roman" w:hAnsi="Aptos"/>
          <w:color w:val="auto"/>
          <w:szCs w:val="22"/>
        </w:rPr>
      </w:pPr>
      <w:r w:rsidRPr="002452AB">
        <w:rPr>
          <w:rFonts w:ascii="Aptos" w:eastAsia="Times New Roman" w:hAnsi="Aptos"/>
          <w:color w:val="auto"/>
          <w:szCs w:val="22"/>
        </w:rPr>
        <w:t xml:space="preserve">Make statutory and non-statutory housing referrals </w:t>
      </w:r>
      <w:r w:rsidR="00801E76" w:rsidRPr="002452AB">
        <w:rPr>
          <w:rFonts w:ascii="Aptos" w:eastAsia="Times New Roman" w:hAnsi="Aptos"/>
          <w:color w:val="auto"/>
          <w:szCs w:val="22"/>
        </w:rPr>
        <w:t>dependent</w:t>
      </w:r>
      <w:r w:rsidRPr="002452AB">
        <w:rPr>
          <w:rFonts w:ascii="Aptos" w:eastAsia="Times New Roman" w:hAnsi="Aptos"/>
          <w:color w:val="auto"/>
          <w:szCs w:val="22"/>
        </w:rPr>
        <w:t xml:space="preserve"> on the need and eligibility.</w:t>
      </w:r>
    </w:p>
    <w:p w14:paraId="4BB11A74" w14:textId="0184C27B" w:rsidR="004B2CA2" w:rsidRPr="002452AB" w:rsidRDefault="004B2CA2">
      <w:pPr>
        <w:pStyle w:val="ListParagraph"/>
        <w:numPr>
          <w:ilvl w:val="0"/>
          <w:numId w:val="2"/>
        </w:numPr>
        <w:rPr>
          <w:rFonts w:ascii="Aptos" w:eastAsia="Times New Roman" w:hAnsi="Aptos"/>
          <w:color w:val="auto"/>
          <w:szCs w:val="22"/>
        </w:rPr>
      </w:pPr>
      <w:r w:rsidRPr="002452AB">
        <w:rPr>
          <w:rFonts w:ascii="Aptos" w:eastAsia="Times New Roman" w:hAnsi="Aptos"/>
          <w:color w:val="auto"/>
          <w:szCs w:val="22"/>
        </w:rPr>
        <w:t>Make referrals into safeguarding &amp; specialist services, such as</w:t>
      </w:r>
      <w:r w:rsidR="00FF498E" w:rsidRPr="002452AB">
        <w:rPr>
          <w:rFonts w:ascii="Aptos" w:eastAsia="Times New Roman" w:hAnsi="Aptos"/>
          <w:color w:val="auto"/>
          <w:szCs w:val="22"/>
        </w:rPr>
        <w:t xml:space="preserve"> </w:t>
      </w:r>
      <w:r w:rsidRPr="002452AB">
        <w:rPr>
          <w:rFonts w:ascii="Aptos" w:eastAsia="Times New Roman" w:hAnsi="Aptos"/>
          <w:color w:val="auto"/>
          <w:szCs w:val="22"/>
        </w:rPr>
        <w:t xml:space="preserve">domestic abuse &amp; sexual exploitation, adult social care, </w:t>
      </w:r>
      <w:r w:rsidR="00FF498E" w:rsidRPr="002452AB">
        <w:rPr>
          <w:rFonts w:ascii="Aptos" w:eastAsia="Times New Roman" w:hAnsi="Aptos"/>
          <w:color w:val="auto"/>
          <w:szCs w:val="22"/>
        </w:rPr>
        <w:t>h</w:t>
      </w:r>
      <w:r w:rsidRPr="002452AB">
        <w:rPr>
          <w:rFonts w:ascii="Aptos" w:eastAsia="Times New Roman" w:hAnsi="Aptos"/>
          <w:color w:val="auto"/>
          <w:szCs w:val="22"/>
        </w:rPr>
        <w:t xml:space="preserve">ate </w:t>
      </w:r>
      <w:r w:rsidR="00FF498E" w:rsidRPr="002452AB">
        <w:rPr>
          <w:rFonts w:ascii="Aptos" w:eastAsia="Times New Roman" w:hAnsi="Aptos"/>
          <w:color w:val="auto"/>
          <w:szCs w:val="22"/>
        </w:rPr>
        <w:t>c</w:t>
      </w:r>
      <w:r w:rsidRPr="002452AB">
        <w:rPr>
          <w:rFonts w:ascii="Aptos" w:eastAsia="Times New Roman" w:hAnsi="Aptos"/>
          <w:color w:val="auto"/>
          <w:szCs w:val="22"/>
        </w:rPr>
        <w:t xml:space="preserve">rime and </w:t>
      </w:r>
      <w:r w:rsidR="00FF498E" w:rsidRPr="002452AB">
        <w:rPr>
          <w:rFonts w:ascii="Aptos" w:eastAsia="Times New Roman" w:hAnsi="Aptos"/>
          <w:color w:val="auto"/>
          <w:szCs w:val="22"/>
        </w:rPr>
        <w:t>m</w:t>
      </w:r>
      <w:r w:rsidRPr="002452AB">
        <w:rPr>
          <w:rFonts w:ascii="Aptos" w:eastAsia="Times New Roman" w:hAnsi="Aptos"/>
          <w:color w:val="auto"/>
          <w:szCs w:val="22"/>
        </w:rPr>
        <w:t xml:space="preserve">odern </w:t>
      </w:r>
      <w:r w:rsidR="00FF498E" w:rsidRPr="002452AB">
        <w:rPr>
          <w:rFonts w:ascii="Aptos" w:eastAsia="Times New Roman" w:hAnsi="Aptos"/>
          <w:color w:val="auto"/>
          <w:szCs w:val="22"/>
        </w:rPr>
        <w:t>s</w:t>
      </w:r>
      <w:r w:rsidRPr="002452AB">
        <w:rPr>
          <w:rFonts w:ascii="Aptos" w:eastAsia="Times New Roman" w:hAnsi="Aptos"/>
          <w:color w:val="auto"/>
          <w:szCs w:val="22"/>
        </w:rPr>
        <w:t>lavery</w:t>
      </w:r>
      <w:r w:rsidR="00FF498E" w:rsidRPr="002452AB">
        <w:rPr>
          <w:rFonts w:ascii="Aptos" w:eastAsia="Times New Roman" w:hAnsi="Aptos"/>
          <w:color w:val="auto"/>
          <w:szCs w:val="22"/>
        </w:rPr>
        <w:t>.</w:t>
      </w:r>
    </w:p>
    <w:p w14:paraId="6450B6E5" w14:textId="36C27DBF" w:rsidR="004B2CA2"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rPr>
        <w:t xml:space="preserve">To make referrals into Tower Hamlets and Pan-London local authority housing options services, using </w:t>
      </w:r>
      <w:r w:rsidR="00801E76" w:rsidRPr="002452AB">
        <w:rPr>
          <w:rFonts w:ascii="Aptos" w:eastAsia="Times New Roman" w:hAnsi="Aptos" w:cs="Arial"/>
          <w:color w:val="auto"/>
          <w:szCs w:val="22"/>
        </w:rPr>
        <w:t xml:space="preserve">the </w:t>
      </w:r>
      <w:r w:rsidRPr="002452AB">
        <w:rPr>
          <w:rFonts w:ascii="Aptos" w:eastAsia="Times New Roman" w:hAnsi="Aptos" w:cs="Arial"/>
          <w:color w:val="auto"/>
          <w:szCs w:val="22"/>
        </w:rPr>
        <w:t>Homeless Reduction Act</w:t>
      </w:r>
      <w:r w:rsidR="00FF498E" w:rsidRPr="002452AB">
        <w:rPr>
          <w:rFonts w:ascii="Aptos" w:eastAsia="Times New Roman" w:hAnsi="Aptos" w:cs="Arial"/>
          <w:color w:val="auto"/>
          <w:szCs w:val="22"/>
        </w:rPr>
        <w:t>.</w:t>
      </w:r>
    </w:p>
    <w:p w14:paraId="27E7C944" w14:textId="4F56E35E" w:rsidR="004B2CA2" w:rsidRPr="002452AB" w:rsidRDefault="004B2CA2">
      <w:pPr>
        <w:pStyle w:val="ListParagraph"/>
        <w:numPr>
          <w:ilvl w:val="0"/>
          <w:numId w:val="2"/>
        </w:numPr>
        <w:rPr>
          <w:rFonts w:ascii="Aptos" w:hAnsi="Aptos" w:cs="Arial"/>
          <w:szCs w:val="22"/>
        </w:rPr>
      </w:pPr>
      <w:r w:rsidRPr="002452AB">
        <w:rPr>
          <w:rFonts w:ascii="Aptos" w:eastAsia="Times New Roman" w:hAnsi="Aptos" w:cs="Arial"/>
          <w:color w:val="auto"/>
          <w:szCs w:val="22"/>
        </w:rPr>
        <w:t>Agree plans, in conjunction with clients, to move into accommodation and access specialist services which will address the underlying causes of homelessness.</w:t>
      </w:r>
      <w:r w:rsidR="00801E76" w:rsidRPr="002452AB">
        <w:rPr>
          <w:rFonts w:ascii="Aptos" w:eastAsia="Times New Roman" w:hAnsi="Aptos" w:cs="Arial"/>
          <w:color w:val="auto"/>
          <w:szCs w:val="22"/>
        </w:rPr>
        <w:t xml:space="preserve"> </w:t>
      </w:r>
      <w:r w:rsidRPr="002452AB">
        <w:rPr>
          <w:rFonts w:ascii="Aptos" w:eastAsia="Times New Roman" w:hAnsi="Aptos" w:cs="Arial"/>
          <w:color w:val="auto"/>
          <w:szCs w:val="22"/>
        </w:rPr>
        <w:t>This may include</w:t>
      </w:r>
      <w:r w:rsidR="00FF498E" w:rsidRPr="002452AB">
        <w:rPr>
          <w:rFonts w:ascii="Aptos" w:eastAsia="Times New Roman" w:hAnsi="Aptos" w:cs="Arial"/>
          <w:color w:val="auto"/>
          <w:szCs w:val="22"/>
        </w:rPr>
        <w:t xml:space="preserve"> </w:t>
      </w:r>
      <w:r w:rsidR="00FF498E" w:rsidRPr="002452AB">
        <w:rPr>
          <w:rFonts w:ascii="Aptos" w:hAnsi="Aptos" w:cs="Arial"/>
          <w:szCs w:val="22"/>
        </w:rPr>
        <w:t>a</w:t>
      </w:r>
      <w:r w:rsidRPr="002452AB">
        <w:rPr>
          <w:rFonts w:ascii="Aptos" w:hAnsi="Aptos" w:cs="Arial"/>
          <w:szCs w:val="22"/>
        </w:rPr>
        <w:t>dvice and support with accommodation</w:t>
      </w:r>
      <w:r w:rsidR="00FF498E" w:rsidRPr="002452AB">
        <w:rPr>
          <w:rFonts w:ascii="Aptos" w:hAnsi="Aptos" w:cs="Arial"/>
          <w:szCs w:val="22"/>
        </w:rPr>
        <w:t>, r</w:t>
      </w:r>
      <w:r w:rsidRPr="002452AB">
        <w:rPr>
          <w:rFonts w:ascii="Aptos" w:hAnsi="Aptos" w:cs="Arial"/>
          <w:szCs w:val="22"/>
        </w:rPr>
        <w:t>eferrals into Statutory and Non-Statutory housing providers</w:t>
      </w:r>
      <w:r w:rsidR="00FF498E" w:rsidRPr="002452AB">
        <w:rPr>
          <w:rFonts w:ascii="Aptos" w:hAnsi="Aptos" w:cs="Arial"/>
          <w:szCs w:val="22"/>
        </w:rPr>
        <w:t xml:space="preserve">, </w:t>
      </w:r>
      <w:r w:rsidR="00FF498E" w:rsidRPr="002452AB">
        <w:rPr>
          <w:rFonts w:ascii="Aptos" w:eastAsia="Times New Roman" w:hAnsi="Aptos" w:cs="Arial"/>
          <w:color w:val="auto"/>
          <w:szCs w:val="22"/>
        </w:rPr>
        <w:t>s</w:t>
      </w:r>
      <w:r w:rsidRPr="002452AB">
        <w:rPr>
          <w:rFonts w:ascii="Aptos" w:hAnsi="Aptos" w:cs="Arial"/>
          <w:szCs w:val="22"/>
        </w:rPr>
        <w:t>upport with benefits</w:t>
      </w:r>
      <w:r w:rsidR="00801E76" w:rsidRPr="002452AB">
        <w:rPr>
          <w:rFonts w:ascii="Aptos" w:hAnsi="Aptos" w:cs="Arial"/>
          <w:szCs w:val="22"/>
        </w:rPr>
        <w:t xml:space="preserve">; </w:t>
      </w:r>
      <w:r w:rsidR="00FF498E" w:rsidRPr="002452AB">
        <w:rPr>
          <w:rFonts w:ascii="Aptos" w:hAnsi="Aptos" w:cs="Arial"/>
          <w:szCs w:val="22"/>
        </w:rPr>
        <w:t>a</w:t>
      </w:r>
      <w:r w:rsidRPr="002452AB">
        <w:rPr>
          <w:rFonts w:ascii="Aptos" w:hAnsi="Aptos" w:cs="Arial"/>
          <w:szCs w:val="22"/>
        </w:rPr>
        <w:t>ccessing mental health, wellbeing or substance misuse services</w:t>
      </w:r>
      <w:r w:rsidR="00801E76" w:rsidRPr="002452AB">
        <w:rPr>
          <w:rFonts w:ascii="Aptos" w:hAnsi="Aptos" w:cs="Arial"/>
          <w:szCs w:val="22"/>
        </w:rPr>
        <w:t>; l</w:t>
      </w:r>
      <w:r w:rsidRPr="002452AB">
        <w:rPr>
          <w:rFonts w:ascii="Aptos" w:hAnsi="Aptos" w:cs="Arial"/>
          <w:szCs w:val="22"/>
        </w:rPr>
        <w:t xml:space="preserve">inking </w:t>
      </w:r>
      <w:r w:rsidR="00801E76" w:rsidRPr="002452AB">
        <w:rPr>
          <w:rFonts w:ascii="Aptos" w:hAnsi="Aptos" w:cs="Arial"/>
          <w:szCs w:val="22"/>
        </w:rPr>
        <w:t>with</w:t>
      </w:r>
      <w:r w:rsidRPr="002452AB">
        <w:rPr>
          <w:rFonts w:ascii="Aptos" w:hAnsi="Aptos" w:cs="Arial"/>
          <w:szCs w:val="22"/>
        </w:rPr>
        <w:t xml:space="preserve"> primary health care</w:t>
      </w:r>
      <w:r w:rsidR="00801E76" w:rsidRPr="002452AB">
        <w:rPr>
          <w:rFonts w:ascii="Aptos" w:hAnsi="Aptos" w:cs="Arial"/>
          <w:szCs w:val="22"/>
        </w:rPr>
        <w:t xml:space="preserve"> and r</w:t>
      </w:r>
      <w:r w:rsidRPr="002452AB">
        <w:rPr>
          <w:rFonts w:ascii="Aptos" w:hAnsi="Aptos" w:cs="Arial"/>
          <w:szCs w:val="22"/>
        </w:rPr>
        <w:t>eferring to training and employability services</w:t>
      </w:r>
      <w:r w:rsidR="00801E76" w:rsidRPr="002452AB">
        <w:rPr>
          <w:rFonts w:ascii="Aptos" w:hAnsi="Aptos" w:cs="Arial"/>
          <w:szCs w:val="22"/>
        </w:rPr>
        <w:t>.</w:t>
      </w:r>
    </w:p>
    <w:p w14:paraId="6829D2BA" w14:textId="5F38C9BE" w:rsidR="00FF498E" w:rsidRPr="002452AB" w:rsidRDefault="004B2CA2">
      <w:pPr>
        <w:pStyle w:val="ListParagraph"/>
        <w:numPr>
          <w:ilvl w:val="0"/>
          <w:numId w:val="2"/>
        </w:numPr>
        <w:rPr>
          <w:rFonts w:ascii="Aptos" w:eastAsia="Times New Roman" w:hAnsi="Aptos" w:cs="Arial"/>
          <w:color w:val="auto"/>
          <w:szCs w:val="22"/>
        </w:rPr>
      </w:pPr>
      <w:r w:rsidRPr="002452AB">
        <w:rPr>
          <w:rFonts w:ascii="Aptos" w:hAnsi="Aptos" w:cs="Arial"/>
          <w:bCs/>
          <w:szCs w:val="22"/>
        </w:rPr>
        <w:t xml:space="preserve">Ensure that all recording, evaluation and monitoring systems are used to demonstrate the impact of our work. </w:t>
      </w:r>
    </w:p>
    <w:p w14:paraId="2F7BC2D8" w14:textId="11C64F0B" w:rsidR="004B2CA2"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rPr>
        <w:lastRenderedPageBreak/>
        <w:t>Record accurate data using the charity’s client database (</w:t>
      </w:r>
      <w:r w:rsidR="00FF498E" w:rsidRPr="002452AB">
        <w:rPr>
          <w:rFonts w:ascii="Aptos" w:eastAsia="Times New Roman" w:hAnsi="Aptos" w:cs="Arial"/>
          <w:color w:val="auto"/>
          <w:szCs w:val="22"/>
        </w:rPr>
        <w:t xml:space="preserve">Salesforce </w:t>
      </w:r>
      <w:r w:rsidRPr="002452AB">
        <w:rPr>
          <w:rFonts w:ascii="Aptos" w:eastAsia="Times New Roman" w:hAnsi="Aptos" w:cs="Arial"/>
          <w:color w:val="auto"/>
          <w:szCs w:val="22"/>
        </w:rPr>
        <w:t>In</w:t>
      </w:r>
      <w:r w:rsidR="00FF498E" w:rsidRPr="002452AB">
        <w:rPr>
          <w:rFonts w:ascii="Aptos" w:eastAsia="Times New Roman" w:hAnsi="Aptos" w:cs="Arial"/>
          <w:color w:val="auto"/>
          <w:szCs w:val="22"/>
        </w:rPr>
        <w:t>-F</w:t>
      </w:r>
      <w:r w:rsidRPr="002452AB">
        <w:rPr>
          <w:rFonts w:ascii="Aptos" w:eastAsia="Times New Roman" w:hAnsi="Aptos" w:cs="Arial"/>
          <w:color w:val="auto"/>
          <w:szCs w:val="22"/>
        </w:rPr>
        <w:t>orm)</w:t>
      </w:r>
      <w:r w:rsidR="00FF498E" w:rsidRPr="002452AB">
        <w:rPr>
          <w:rFonts w:ascii="Aptos" w:eastAsia="Times New Roman" w:hAnsi="Aptos" w:cs="Arial"/>
          <w:color w:val="auto"/>
          <w:szCs w:val="22"/>
        </w:rPr>
        <w:t>.</w:t>
      </w:r>
    </w:p>
    <w:p w14:paraId="39EEAD83" w14:textId="4366F103" w:rsidR="004B2CA2"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rPr>
        <w:t xml:space="preserve">Provide information and evidence to </w:t>
      </w:r>
      <w:r w:rsidR="00801E76" w:rsidRPr="002452AB">
        <w:rPr>
          <w:rFonts w:ascii="Aptos" w:eastAsia="Times New Roman" w:hAnsi="Aptos" w:cs="Arial"/>
          <w:color w:val="auto"/>
          <w:szCs w:val="22"/>
        </w:rPr>
        <w:t>m</w:t>
      </w:r>
      <w:r w:rsidRPr="002452AB">
        <w:rPr>
          <w:rFonts w:ascii="Aptos" w:eastAsia="Times New Roman" w:hAnsi="Aptos" w:cs="Arial"/>
          <w:color w:val="auto"/>
          <w:szCs w:val="22"/>
        </w:rPr>
        <w:t>anagers to fulfil internal and external reporting requirements</w:t>
      </w:r>
      <w:r w:rsidR="00FF498E" w:rsidRPr="002452AB">
        <w:rPr>
          <w:rFonts w:ascii="Aptos" w:eastAsia="Times New Roman" w:hAnsi="Aptos" w:cs="Arial"/>
          <w:color w:val="auto"/>
          <w:szCs w:val="22"/>
        </w:rPr>
        <w:t>.</w:t>
      </w:r>
    </w:p>
    <w:p w14:paraId="27DBCE1D" w14:textId="77777777" w:rsidR="00801E76"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rPr>
        <w:t>Participate in reviews and evaluations of work, reflecting on practice and continuously improving service delivery</w:t>
      </w:r>
      <w:r w:rsidR="00FF498E" w:rsidRPr="002452AB">
        <w:rPr>
          <w:rFonts w:ascii="Aptos" w:eastAsia="Times New Roman" w:hAnsi="Aptos" w:cs="Arial"/>
          <w:color w:val="auto"/>
          <w:szCs w:val="22"/>
        </w:rPr>
        <w:t>.</w:t>
      </w:r>
    </w:p>
    <w:p w14:paraId="76D1797F" w14:textId="77777777" w:rsidR="00801E76"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bCs/>
          <w:color w:val="auto"/>
          <w:szCs w:val="22"/>
          <w:lang w:bidi="bn-BD"/>
        </w:rPr>
        <w:t>Promote the services of Providence Row through partnership working, networking and promotion of our work, building confidence and credibility in our work</w:t>
      </w:r>
      <w:r w:rsidR="00FF498E" w:rsidRPr="002452AB">
        <w:rPr>
          <w:rFonts w:ascii="Aptos" w:eastAsia="Times New Roman" w:hAnsi="Aptos" w:cs="Arial"/>
          <w:bCs/>
          <w:color w:val="auto"/>
          <w:szCs w:val="22"/>
          <w:lang w:bidi="bn-BD"/>
        </w:rPr>
        <w:t>.</w:t>
      </w:r>
    </w:p>
    <w:p w14:paraId="25849DFD" w14:textId="77777777" w:rsidR="00801E76"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lang w:bidi="bn-BD"/>
        </w:rPr>
        <w:t>Liaise with partners and key agencies to ensure that client action plans are met consistently and professionally</w:t>
      </w:r>
      <w:r w:rsidR="00FF498E" w:rsidRPr="002452AB">
        <w:rPr>
          <w:rFonts w:ascii="Aptos" w:eastAsia="Times New Roman" w:hAnsi="Aptos" w:cs="Arial"/>
          <w:color w:val="auto"/>
          <w:szCs w:val="22"/>
          <w:lang w:bidi="bn-BD"/>
        </w:rPr>
        <w:t>.</w:t>
      </w:r>
    </w:p>
    <w:p w14:paraId="3A46C163" w14:textId="77777777" w:rsidR="00801E76" w:rsidRPr="002452AB" w:rsidRDefault="004B2CA2">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lang w:bidi="bn-BD"/>
        </w:rPr>
        <w:t>Participate in the promotion of the service to clients and key referring agencies, including</w:t>
      </w:r>
      <w:r w:rsidR="00FF498E" w:rsidRPr="002452AB">
        <w:rPr>
          <w:rFonts w:ascii="Aptos" w:eastAsia="Times New Roman" w:hAnsi="Aptos" w:cs="Arial"/>
          <w:color w:val="auto"/>
          <w:szCs w:val="22"/>
          <w:lang w:bidi="bn-BD"/>
        </w:rPr>
        <w:t xml:space="preserve"> </w:t>
      </w:r>
      <w:r w:rsidRPr="002452AB">
        <w:rPr>
          <w:rFonts w:ascii="Aptos" w:eastAsia="Times New Roman" w:hAnsi="Aptos" w:cs="Arial"/>
          <w:color w:val="auto"/>
          <w:szCs w:val="22"/>
          <w:lang w:bidi="bn-BD"/>
        </w:rPr>
        <w:t>making presentations about the service</w:t>
      </w:r>
      <w:r w:rsidR="00FF498E" w:rsidRPr="002452AB">
        <w:rPr>
          <w:rFonts w:ascii="Aptos" w:eastAsia="Times New Roman" w:hAnsi="Aptos" w:cs="Arial"/>
          <w:color w:val="auto"/>
          <w:szCs w:val="22"/>
          <w:lang w:bidi="bn-BD"/>
        </w:rPr>
        <w:t>.</w:t>
      </w:r>
    </w:p>
    <w:p w14:paraId="4E1FF3E2" w14:textId="27B3DD8A" w:rsidR="004B2CA2" w:rsidRPr="002452AB" w:rsidRDefault="004B2CA2">
      <w:pPr>
        <w:pStyle w:val="ListParagraph"/>
        <w:numPr>
          <w:ilvl w:val="0"/>
          <w:numId w:val="2"/>
        </w:numPr>
        <w:rPr>
          <w:rFonts w:ascii="Aptos" w:eastAsia="Times New Roman" w:hAnsi="Aptos" w:cs="Arial"/>
          <w:color w:val="auto"/>
          <w:szCs w:val="22"/>
        </w:rPr>
      </w:pPr>
      <w:r w:rsidRPr="002452AB">
        <w:rPr>
          <w:rFonts w:ascii="Aptos" w:hAnsi="Aptos"/>
          <w:szCs w:val="22"/>
        </w:rPr>
        <w:t xml:space="preserve">To build relationships with housing providers and the private rented sector, to increase the portfolio of affordable referral routes into accommodation. </w:t>
      </w:r>
    </w:p>
    <w:p w14:paraId="7DF36493" w14:textId="77777777" w:rsidR="00801E76" w:rsidRPr="002452AB" w:rsidRDefault="004B2CA2">
      <w:pPr>
        <w:pStyle w:val="ListParagraph"/>
        <w:numPr>
          <w:ilvl w:val="0"/>
          <w:numId w:val="2"/>
        </w:numPr>
        <w:rPr>
          <w:rFonts w:ascii="Aptos" w:eastAsia="Times New Roman" w:hAnsi="Aptos" w:cs="Arial"/>
          <w:bCs/>
          <w:color w:val="auto"/>
          <w:szCs w:val="22"/>
          <w:lang w:bidi="bn-BD"/>
        </w:rPr>
      </w:pPr>
      <w:r w:rsidRPr="002452AB">
        <w:rPr>
          <w:rFonts w:ascii="Aptos" w:eastAsia="Times New Roman" w:hAnsi="Aptos" w:cs="Arial"/>
          <w:bCs/>
          <w:color w:val="auto"/>
          <w:szCs w:val="22"/>
          <w:lang w:bidi="bn-BD"/>
        </w:rPr>
        <w:t>Contribute to the delivery of the Advice and Support Team Service according to business and operational plans, funding and budgetary requirements</w:t>
      </w:r>
      <w:r w:rsidR="00FF498E" w:rsidRPr="002452AB">
        <w:rPr>
          <w:rFonts w:ascii="Aptos" w:eastAsia="Times New Roman" w:hAnsi="Aptos" w:cs="Arial"/>
          <w:bCs/>
          <w:color w:val="auto"/>
          <w:szCs w:val="22"/>
          <w:lang w:bidi="bn-BD"/>
        </w:rPr>
        <w:t>.</w:t>
      </w:r>
    </w:p>
    <w:p w14:paraId="12595E88" w14:textId="77777777" w:rsidR="00801E76" w:rsidRPr="002452AB" w:rsidRDefault="004B2CA2">
      <w:pPr>
        <w:pStyle w:val="ListParagraph"/>
        <w:numPr>
          <w:ilvl w:val="0"/>
          <w:numId w:val="2"/>
        </w:numPr>
        <w:rPr>
          <w:rFonts w:ascii="Aptos" w:eastAsia="Times New Roman" w:hAnsi="Aptos" w:cs="Arial"/>
          <w:bCs/>
          <w:color w:val="auto"/>
          <w:szCs w:val="22"/>
          <w:lang w:bidi="bn-BD"/>
        </w:rPr>
      </w:pPr>
      <w:r w:rsidRPr="002452AB">
        <w:rPr>
          <w:rFonts w:ascii="Aptos" w:eastAsia="Times New Roman" w:hAnsi="Aptos" w:cs="Arial"/>
          <w:color w:val="auto"/>
          <w:szCs w:val="22"/>
          <w:lang w:bidi="bn-BD"/>
        </w:rPr>
        <w:t>Engage in the charity’s planning process each year, contributing to the continuous improvement of the Team.</w:t>
      </w:r>
    </w:p>
    <w:p w14:paraId="2881FB0C" w14:textId="77777777" w:rsidR="00801E76" w:rsidRPr="002452AB" w:rsidRDefault="004B2CA2">
      <w:pPr>
        <w:pStyle w:val="ListParagraph"/>
        <w:numPr>
          <w:ilvl w:val="0"/>
          <w:numId w:val="2"/>
        </w:numPr>
        <w:rPr>
          <w:rFonts w:ascii="Aptos" w:eastAsia="Times New Roman" w:hAnsi="Aptos" w:cs="Arial"/>
          <w:bCs/>
          <w:color w:val="auto"/>
          <w:szCs w:val="22"/>
          <w:lang w:bidi="bn-BD"/>
        </w:rPr>
      </w:pPr>
      <w:r w:rsidRPr="002452AB">
        <w:rPr>
          <w:rFonts w:ascii="Aptos" w:eastAsia="Times New Roman" w:hAnsi="Aptos" w:cs="Arial"/>
          <w:color w:val="auto"/>
          <w:szCs w:val="22"/>
          <w:lang w:bidi="bn-BD"/>
        </w:rPr>
        <w:t>Work alongside volunteers with the role of adding value to the work of the service, providing supervision and support where necessary</w:t>
      </w:r>
      <w:r w:rsidR="00FF498E" w:rsidRPr="002452AB">
        <w:rPr>
          <w:rFonts w:ascii="Aptos" w:eastAsia="Times New Roman" w:hAnsi="Aptos" w:cs="Arial"/>
          <w:color w:val="auto"/>
          <w:szCs w:val="22"/>
          <w:lang w:bidi="bn-BD"/>
        </w:rPr>
        <w:t>.</w:t>
      </w:r>
    </w:p>
    <w:p w14:paraId="35F3000A" w14:textId="77777777" w:rsidR="00801E76" w:rsidRPr="002452AB" w:rsidRDefault="00FF498E">
      <w:pPr>
        <w:pStyle w:val="ListParagraph"/>
        <w:numPr>
          <w:ilvl w:val="0"/>
          <w:numId w:val="2"/>
        </w:numPr>
        <w:rPr>
          <w:rFonts w:ascii="Aptos" w:eastAsia="Times New Roman" w:hAnsi="Aptos" w:cs="Arial"/>
          <w:bCs/>
          <w:color w:val="auto"/>
          <w:szCs w:val="22"/>
          <w:lang w:bidi="bn-BD"/>
        </w:rPr>
      </w:pPr>
      <w:r w:rsidRPr="002452AB">
        <w:rPr>
          <w:rFonts w:ascii="Aptos" w:eastAsia="Times New Roman" w:hAnsi="Aptos" w:cs="Arial"/>
          <w:color w:val="auto"/>
          <w:szCs w:val="22"/>
        </w:rPr>
        <w:t>Work in accordance with Providence Row’s values, policies and procedures.</w:t>
      </w:r>
    </w:p>
    <w:p w14:paraId="69DF5449" w14:textId="12D2A43A" w:rsidR="00FF498E" w:rsidRPr="002452AB" w:rsidRDefault="00FF498E">
      <w:pPr>
        <w:pStyle w:val="ListParagraph"/>
        <w:numPr>
          <w:ilvl w:val="0"/>
          <w:numId w:val="2"/>
        </w:numPr>
        <w:rPr>
          <w:rFonts w:ascii="Aptos" w:eastAsia="Times New Roman" w:hAnsi="Aptos" w:cs="Arial"/>
          <w:bCs/>
          <w:color w:val="auto"/>
          <w:szCs w:val="22"/>
          <w:lang w:bidi="bn-BD"/>
        </w:rPr>
      </w:pPr>
      <w:r w:rsidRPr="002452AB">
        <w:rPr>
          <w:rFonts w:ascii="Aptos" w:eastAsia="Times New Roman" w:hAnsi="Aptos" w:cs="Arial"/>
          <w:color w:val="auto"/>
          <w:szCs w:val="22"/>
        </w:rPr>
        <w:t>Represent Providence Row at events, conferences and other meetings as appropriate, ensuring effective communication about our work and learning from good practice among partner organisations.</w:t>
      </w:r>
    </w:p>
    <w:p w14:paraId="37B16609" w14:textId="239D1848" w:rsidR="00FF498E" w:rsidRPr="002452AB" w:rsidRDefault="00FF498E">
      <w:pPr>
        <w:pStyle w:val="ListParagraph"/>
        <w:numPr>
          <w:ilvl w:val="0"/>
          <w:numId w:val="2"/>
        </w:numPr>
        <w:rPr>
          <w:rFonts w:ascii="Aptos" w:hAnsi="Aptos" w:cs="Arial"/>
          <w:szCs w:val="22"/>
        </w:rPr>
      </w:pPr>
      <w:r w:rsidRPr="002452AB">
        <w:rPr>
          <w:rFonts w:ascii="Aptos" w:hAnsi="Aptos" w:cs="Arial"/>
          <w:szCs w:val="22"/>
        </w:rPr>
        <w:t>Undertake other duties appropriate to the scope and grade of the role.</w:t>
      </w:r>
    </w:p>
    <w:p w14:paraId="1FCBD16C" w14:textId="447FAEE2" w:rsidR="004B2CA2" w:rsidRDefault="00FF498E">
      <w:pPr>
        <w:pStyle w:val="ListParagraph"/>
        <w:numPr>
          <w:ilvl w:val="0"/>
          <w:numId w:val="2"/>
        </w:numPr>
        <w:rPr>
          <w:rFonts w:ascii="Aptos" w:eastAsia="Times New Roman" w:hAnsi="Aptos" w:cs="Arial"/>
          <w:color w:val="auto"/>
          <w:szCs w:val="22"/>
        </w:rPr>
      </w:pPr>
      <w:r w:rsidRPr="002452AB">
        <w:rPr>
          <w:rFonts w:ascii="Aptos" w:eastAsia="Times New Roman" w:hAnsi="Aptos" w:cs="Arial"/>
          <w:color w:val="auto"/>
          <w:szCs w:val="22"/>
        </w:rPr>
        <w:t>Attend evening and weekend meetings and functions as required.</w:t>
      </w:r>
    </w:p>
    <w:p w14:paraId="6108D58C" w14:textId="77777777" w:rsidR="00C0724E" w:rsidRPr="00C0724E" w:rsidRDefault="00C0724E" w:rsidP="00C0724E">
      <w:pPr>
        <w:rPr>
          <w:rFonts w:ascii="Aptos" w:eastAsia="Times New Roman" w:hAnsi="Aptos" w:cs="Arial"/>
          <w:color w:val="auto"/>
          <w:szCs w:val="22"/>
        </w:rPr>
      </w:pPr>
    </w:p>
    <w:p w14:paraId="0BCF6D89" w14:textId="662E243F" w:rsidR="004B2CA2" w:rsidRPr="002452AB" w:rsidRDefault="004B2CA2" w:rsidP="002452AB">
      <w:pPr>
        <w:spacing w:line="360" w:lineRule="auto"/>
        <w:rPr>
          <w:rFonts w:ascii="Aptos" w:hAnsi="Aptos"/>
          <w:b/>
          <w:color w:val="00B050"/>
          <w:sz w:val="28"/>
          <w:szCs w:val="28"/>
        </w:rPr>
      </w:pPr>
      <w:r w:rsidRPr="002452AB">
        <w:rPr>
          <w:rFonts w:ascii="Aptos" w:hAnsi="Aptos"/>
          <w:b/>
          <w:color w:val="00B050"/>
          <w:sz w:val="28"/>
          <w:szCs w:val="28"/>
        </w:rPr>
        <w:t>Person specification</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1417"/>
      </w:tblGrid>
      <w:tr w:rsidR="004B2CA2" w:rsidRPr="002452AB" w14:paraId="4DDD86D5" w14:textId="77777777" w:rsidTr="00C1342F">
        <w:tc>
          <w:tcPr>
            <w:tcW w:w="8647" w:type="dxa"/>
            <w:gridSpan w:val="2"/>
          </w:tcPr>
          <w:p w14:paraId="2FA9C842" w14:textId="77777777" w:rsidR="004B2CA2" w:rsidRPr="002452AB" w:rsidRDefault="004B2CA2" w:rsidP="005A3274">
            <w:pPr>
              <w:contextualSpacing/>
              <w:rPr>
                <w:rFonts w:ascii="Aptos" w:eastAsia="Times New Roman" w:hAnsi="Aptos" w:cs="Arial"/>
                <w:b/>
                <w:color w:val="auto"/>
                <w:sz w:val="22"/>
                <w:szCs w:val="22"/>
              </w:rPr>
            </w:pPr>
            <w:r w:rsidRPr="002452AB">
              <w:rPr>
                <w:rFonts w:ascii="Aptos" w:eastAsia="Times New Roman" w:hAnsi="Aptos" w:cs="Arial"/>
                <w:b/>
                <w:color w:val="auto"/>
                <w:sz w:val="22"/>
                <w:szCs w:val="22"/>
              </w:rPr>
              <w:t>Knowledge and Experience</w:t>
            </w:r>
          </w:p>
          <w:p w14:paraId="1F745B41" w14:textId="77777777" w:rsidR="004B2CA2" w:rsidRPr="002452AB" w:rsidRDefault="004B2CA2" w:rsidP="005A3274">
            <w:pPr>
              <w:contextualSpacing/>
              <w:rPr>
                <w:rFonts w:ascii="Aptos" w:eastAsia="Times New Roman" w:hAnsi="Aptos" w:cs="Arial"/>
                <w:color w:val="auto"/>
                <w:sz w:val="22"/>
                <w:szCs w:val="22"/>
              </w:rPr>
            </w:pPr>
          </w:p>
        </w:tc>
      </w:tr>
      <w:tr w:rsidR="008A07B4" w:rsidRPr="002452AB" w14:paraId="1F061885" w14:textId="77777777" w:rsidTr="0094242F">
        <w:tc>
          <w:tcPr>
            <w:tcW w:w="7230" w:type="dxa"/>
          </w:tcPr>
          <w:p w14:paraId="2A776E36" w14:textId="54538850" w:rsidR="008A07B4" w:rsidRPr="002452AB" w:rsidRDefault="008A07B4" w:rsidP="005A3274">
            <w:pPr>
              <w:widowControl w:val="0"/>
              <w:autoSpaceDE w:val="0"/>
              <w:autoSpaceDN w:val="0"/>
              <w:rPr>
                <w:rFonts w:ascii="Aptos" w:eastAsia="Times New Roman" w:hAnsi="Aptos" w:cs="Arial"/>
                <w:color w:val="auto"/>
                <w:sz w:val="22"/>
                <w:szCs w:val="22"/>
                <w:lang w:eastAsia="en-GB"/>
              </w:rPr>
            </w:pPr>
            <w:r w:rsidRPr="002452AB">
              <w:rPr>
                <w:rFonts w:ascii="Aptos" w:hAnsi="Aptos" w:cs="Arial"/>
                <w:bCs/>
                <w:sz w:val="22"/>
                <w:szCs w:val="22"/>
              </w:rPr>
              <w:t>Knowledge of key working and case working with service users</w:t>
            </w:r>
            <w:r w:rsidR="007909EF" w:rsidRPr="002452AB">
              <w:rPr>
                <w:rFonts w:ascii="Aptos" w:hAnsi="Aptos" w:cs="Arial"/>
                <w:bCs/>
                <w:sz w:val="22"/>
                <w:szCs w:val="22"/>
              </w:rPr>
              <w:t xml:space="preserve"> including </w:t>
            </w:r>
            <w:r w:rsidRPr="002452AB">
              <w:rPr>
                <w:rFonts w:ascii="Aptos" w:hAnsi="Aptos" w:cs="Arial"/>
                <w:bCs/>
                <w:sz w:val="22"/>
                <w:szCs w:val="22"/>
              </w:rPr>
              <w:t>personalisation, motivational interviewing and solution focused planning</w:t>
            </w:r>
          </w:p>
        </w:tc>
        <w:tc>
          <w:tcPr>
            <w:tcW w:w="1417" w:type="dxa"/>
          </w:tcPr>
          <w:p w14:paraId="42CBC9B6" w14:textId="04DBA473"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0C9E5ABB" w14:textId="77777777" w:rsidTr="0094242F">
        <w:tc>
          <w:tcPr>
            <w:tcW w:w="7230" w:type="dxa"/>
          </w:tcPr>
          <w:p w14:paraId="47E77225" w14:textId="79408593" w:rsidR="008A07B4" w:rsidRPr="002452AB" w:rsidRDefault="008A07B4" w:rsidP="005A3274">
            <w:pPr>
              <w:widowControl w:val="0"/>
              <w:autoSpaceDE w:val="0"/>
              <w:autoSpaceDN w:val="0"/>
              <w:rPr>
                <w:rFonts w:ascii="Aptos" w:eastAsia="Times New Roman" w:hAnsi="Aptos" w:cs="Arial"/>
                <w:color w:val="auto"/>
                <w:sz w:val="22"/>
                <w:szCs w:val="22"/>
                <w:lang w:eastAsia="en-GB"/>
              </w:rPr>
            </w:pPr>
            <w:r w:rsidRPr="002452AB">
              <w:rPr>
                <w:rFonts w:ascii="Aptos" w:hAnsi="Aptos" w:cs="Arial"/>
                <w:sz w:val="22"/>
                <w:szCs w:val="22"/>
              </w:rPr>
              <w:lastRenderedPageBreak/>
              <w:t>Experience of working with rough sleepers and the relevant legislative frameworks</w:t>
            </w:r>
          </w:p>
        </w:tc>
        <w:tc>
          <w:tcPr>
            <w:tcW w:w="1417" w:type="dxa"/>
          </w:tcPr>
          <w:p w14:paraId="1512C864" w14:textId="3B51424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51481A88" w14:textId="77777777" w:rsidTr="0094242F">
        <w:tc>
          <w:tcPr>
            <w:tcW w:w="7230" w:type="dxa"/>
          </w:tcPr>
          <w:p w14:paraId="320B6677" w14:textId="0927BC48" w:rsidR="008A07B4" w:rsidRPr="002452AB" w:rsidRDefault="008A07B4" w:rsidP="005A3274">
            <w:pPr>
              <w:widowControl w:val="0"/>
              <w:autoSpaceDE w:val="0"/>
              <w:autoSpaceDN w:val="0"/>
              <w:rPr>
                <w:rFonts w:ascii="Aptos" w:eastAsia="Times New Roman" w:hAnsi="Aptos" w:cs="Arial"/>
                <w:color w:val="auto"/>
                <w:sz w:val="22"/>
                <w:szCs w:val="22"/>
                <w:lang w:eastAsia="en-GB"/>
              </w:rPr>
            </w:pPr>
            <w:r w:rsidRPr="002452AB">
              <w:rPr>
                <w:rFonts w:ascii="Aptos" w:hAnsi="Aptos" w:cs="Calibri"/>
                <w:sz w:val="22"/>
                <w:szCs w:val="22"/>
              </w:rPr>
              <w:t>Knowledge of Part VII of the housing act 1996 as amended by the Homelessness Reduction Act 2017 and the Homelessness Act 2002</w:t>
            </w:r>
          </w:p>
        </w:tc>
        <w:tc>
          <w:tcPr>
            <w:tcW w:w="1417" w:type="dxa"/>
          </w:tcPr>
          <w:p w14:paraId="7A66B559" w14:textId="3BCE2A0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0316AB48" w14:textId="77777777" w:rsidTr="0094242F">
        <w:tc>
          <w:tcPr>
            <w:tcW w:w="7230" w:type="dxa"/>
          </w:tcPr>
          <w:p w14:paraId="1F5D11DD" w14:textId="77777777" w:rsidR="008A07B4" w:rsidRPr="002452AB" w:rsidRDefault="008A07B4" w:rsidP="005A3274">
            <w:pPr>
              <w:widowControl w:val="0"/>
              <w:autoSpaceDE w:val="0"/>
              <w:autoSpaceDN w:val="0"/>
              <w:rPr>
                <w:rFonts w:ascii="Aptos" w:hAnsi="Aptos" w:cs="Arial"/>
                <w:sz w:val="22"/>
                <w:szCs w:val="22"/>
              </w:rPr>
            </w:pPr>
            <w:r w:rsidRPr="002452AB">
              <w:rPr>
                <w:rFonts w:ascii="Aptos" w:hAnsi="Aptos" w:cs="Arial"/>
                <w:sz w:val="22"/>
                <w:szCs w:val="22"/>
              </w:rPr>
              <w:t>Experience of managing challenging behaviour</w:t>
            </w:r>
          </w:p>
          <w:p w14:paraId="562EAF58" w14:textId="546EC0DD" w:rsidR="007909EF" w:rsidRPr="002452AB" w:rsidRDefault="007909EF" w:rsidP="005A3274">
            <w:pPr>
              <w:widowControl w:val="0"/>
              <w:autoSpaceDE w:val="0"/>
              <w:autoSpaceDN w:val="0"/>
              <w:rPr>
                <w:rFonts w:ascii="Aptos" w:eastAsia="Times New Roman" w:hAnsi="Aptos" w:cs="Arial"/>
                <w:color w:val="auto"/>
                <w:sz w:val="22"/>
                <w:szCs w:val="22"/>
                <w:lang w:eastAsia="en-GB"/>
              </w:rPr>
            </w:pPr>
          </w:p>
        </w:tc>
        <w:tc>
          <w:tcPr>
            <w:tcW w:w="1417" w:type="dxa"/>
          </w:tcPr>
          <w:p w14:paraId="580997F0" w14:textId="7D559E7B"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Desirable</w:t>
            </w:r>
          </w:p>
        </w:tc>
      </w:tr>
      <w:tr w:rsidR="008A07B4" w:rsidRPr="002452AB" w14:paraId="162E8F98" w14:textId="77777777" w:rsidTr="0094242F">
        <w:tc>
          <w:tcPr>
            <w:tcW w:w="7230" w:type="dxa"/>
          </w:tcPr>
          <w:p w14:paraId="250271A0" w14:textId="4FA4ABC8" w:rsidR="008A07B4" w:rsidRPr="002452AB" w:rsidRDefault="008A07B4" w:rsidP="005A3274">
            <w:pPr>
              <w:widowControl w:val="0"/>
              <w:autoSpaceDE w:val="0"/>
              <w:autoSpaceDN w:val="0"/>
              <w:rPr>
                <w:rFonts w:ascii="Aptos" w:eastAsia="Times New Roman" w:hAnsi="Aptos" w:cs="Arial"/>
                <w:color w:val="auto"/>
                <w:sz w:val="22"/>
                <w:szCs w:val="22"/>
                <w:lang w:eastAsia="en-GB"/>
              </w:rPr>
            </w:pPr>
            <w:r w:rsidRPr="002452AB">
              <w:rPr>
                <w:rFonts w:ascii="Aptos" w:hAnsi="Aptos" w:cs="Arial"/>
                <w:sz w:val="22"/>
                <w:szCs w:val="22"/>
              </w:rPr>
              <w:t>Ability to work in partnership with other staff both internally and from external organisations to achieve good results with clients</w:t>
            </w:r>
          </w:p>
        </w:tc>
        <w:tc>
          <w:tcPr>
            <w:tcW w:w="1417" w:type="dxa"/>
          </w:tcPr>
          <w:p w14:paraId="69CDC5EA" w14:textId="1D8DF414"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7DE2BADA" w14:textId="77777777" w:rsidTr="0094242F">
        <w:tc>
          <w:tcPr>
            <w:tcW w:w="7230" w:type="dxa"/>
          </w:tcPr>
          <w:p w14:paraId="07268700" w14:textId="77777777" w:rsidR="008A07B4" w:rsidRPr="002452AB" w:rsidRDefault="008A07B4" w:rsidP="005A3274">
            <w:pPr>
              <w:widowControl w:val="0"/>
              <w:autoSpaceDE w:val="0"/>
              <w:autoSpaceDN w:val="0"/>
              <w:rPr>
                <w:rFonts w:ascii="Aptos" w:hAnsi="Aptos" w:cs="Arial"/>
                <w:sz w:val="22"/>
                <w:szCs w:val="22"/>
              </w:rPr>
            </w:pPr>
            <w:r w:rsidRPr="002452AB">
              <w:rPr>
                <w:rFonts w:ascii="Aptos" w:hAnsi="Aptos" w:cs="Arial"/>
                <w:sz w:val="22"/>
                <w:szCs w:val="22"/>
              </w:rPr>
              <w:t>Understanding and experience of working within professional boundaries</w:t>
            </w:r>
          </w:p>
          <w:p w14:paraId="18CE04B7" w14:textId="69D96FD7" w:rsidR="007909EF" w:rsidRPr="002452AB" w:rsidRDefault="007909EF" w:rsidP="005A3274">
            <w:pPr>
              <w:widowControl w:val="0"/>
              <w:autoSpaceDE w:val="0"/>
              <w:autoSpaceDN w:val="0"/>
              <w:rPr>
                <w:rFonts w:ascii="Aptos" w:eastAsia="Times New Roman" w:hAnsi="Aptos" w:cs="Arial"/>
                <w:color w:val="auto"/>
                <w:sz w:val="22"/>
                <w:szCs w:val="22"/>
                <w:lang w:eastAsia="en-GB"/>
              </w:rPr>
            </w:pPr>
          </w:p>
        </w:tc>
        <w:tc>
          <w:tcPr>
            <w:tcW w:w="1417" w:type="dxa"/>
          </w:tcPr>
          <w:p w14:paraId="3297A005" w14:textId="55A47D5F"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2B44853C" w14:textId="77777777" w:rsidTr="00C1342F">
        <w:tc>
          <w:tcPr>
            <w:tcW w:w="7230" w:type="dxa"/>
          </w:tcPr>
          <w:p w14:paraId="184CB0E7" w14:textId="77777777" w:rsidR="008A07B4" w:rsidRPr="002452AB" w:rsidRDefault="008A07B4" w:rsidP="005A3274">
            <w:pPr>
              <w:widowControl w:val="0"/>
              <w:autoSpaceDE w:val="0"/>
              <w:autoSpaceDN w:val="0"/>
              <w:ind w:right="72"/>
              <w:rPr>
                <w:rFonts w:ascii="Aptos" w:eastAsia="Times New Roman" w:hAnsi="Aptos" w:cs="Arial"/>
                <w:color w:val="auto"/>
                <w:sz w:val="22"/>
                <w:szCs w:val="22"/>
                <w:lang w:bidi="bn-BD"/>
              </w:rPr>
            </w:pPr>
            <w:r w:rsidRPr="002452AB">
              <w:rPr>
                <w:rFonts w:ascii="Aptos" w:eastAsia="Times New Roman" w:hAnsi="Aptos" w:cs="Arial"/>
                <w:color w:val="auto"/>
                <w:sz w:val="22"/>
                <w:szCs w:val="22"/>
                <w:lang w:bidi="bn-BD"/>
              </w:rPr>
              <w:t>Excellent IT skills including Word, Excel and PowerPoint</w:t>
            </w:r>
          </w:p>
          <w:p w14:paraId="512B5699" w14:textId="77777777" w:rsidR="008A07B4" w:rsidRPr="002452AB" w:rsidRDefault="008A07B4" w:rsidP="005A3274">
            <w:pPr>
              <w:widowControl w:val="0"/>
              <w:tabs>
                <w:tab w:val="left" w:pos="540"/>
              </w:tabs>
              <w:autoSpaceDE w:val="0"/>
              <w:autoSpaceDN w:val="0"/>
              <w:ind w:right="72"/>
              <w:rPr>
                <w:rFonts w:ascii="Aptos" w:eastAsia="Times New Roman" w:hAnsi="Aptos" w:cs="Arial"/>
                <w:color w:val="auto"/>
                <w:sz w:val="22"/>
                <w:szCs w:val="22"/>
                <w:lang w:bidi="bn-BD"/>
              </w:rPr>
            </w:pPr>
          </w:p>
        </w:tc>
        <w:tc>
          <w:tcPr>
            <w:tcW w:w="1417" w:type="dxa"/>
          </w:tcPr>
          <w:p w14:paraId="06A60CC5"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439DA6A3" w14:textId="77777777" w:rsidTr="00C1342F">
        <w:tc>
          <w:tcPr>
            <w:tcW w:w="7230" w:type="dxa"/>
          </w:tcPr>
          <w:p w14:paraId="7EB813F4" w14:textId="77777777" w:rsidR="008A07B4" w:rsidRPr="002452AB" w:rsidRDefault="008A07B4" w:rsidP="005A3274">
            <w:pPr>
              <w:widowControl w:val="0"/>
              <w:autoSpaceDE w:val="0"/>
              <w:autoSpaceDN w:val="0"/>
              <w:ind w:right="72"/>
              <w:rPr>
                <w:rFonts w:ascii="Aptos" w:eastAsia="Times New Roman" w:hAnsi="Aptos" w:cs="Arial"/>
                <w:color w:val="auto"/>
                <w:sz w:val="22"/>
                <w:szCs w:val="22"/>
                <w:lang w:bidi="bn-BD"/>
              </w:rPr>
            </w:pPr>
            <w:r w:rsidRPr="002452AB">
              <w:rPr>
                <w:rFonts w:ascii="Aptos" w:eastAsia="Times New Roman" w:hAnsi="Aptos" w:cs="Arial"/>
                <w:color w:val="auto"/>
                <w:sz w:val="22"/>
                <w:szCs w:val="22"/>
                <w:lang w:bidi="bn-BD"/>
              </w:rPr>
              <w:t>Excellent written and verbal communication skills</w:t>
            </w:r>
          </w:p>
          <w:p w14:paraId="76E26A94" w14:textId="77777777" w:rsidR="008A07B4" w:rsidRPr="002452AB" w:rsidRDefault="008A07B4" w:rsidP="005A3274">
            <w:pPr>
              <w:widowControl w:val="0"/>
              <w:autoSpaceDE w:val="0"/>
              <w:autoSpaceDN w:val="0"/>
              <w:ind w:right="72"/>
              <w:rPr>
                <w:rFonts w:ascii="Aptos" w:eastAsia="Times New Roman" w:hAnsi="Aptos" w:cs="Arial"/>
                <w:color w:val="auto"/>
                <w:sz w:val="22"/>
                <w:szCs w:val="22"/>
                <w:lang w:bidi="bn-BD"/>
              </w:rPr>
            </w:pPr>
          </w:p>
        </w:tc>
        <w:tc>
          <w:tcPr>
            <w:tcW w:w="1417" w:type="dxa"/>
          </w:tcPr>
          <w:p w14:paraId="671FA22E"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0BB1447A" w14:textId="77777777" w:rsidTr="00C1342F">
        <w:tc>
          <w:tcPr>
            <w:tcW w:w="7230" w:type="dxa"/>
          </w:tcPr>
          <w:p w14:paraId="120E9296" w14:textId="77777777" w:rsidR="008A07B4" w:rsidRPr="002452AB" w:rsidRDefault="008A07B4" w:rsidP="005A3274">
            <w:pPr>
              <w:widowControl w:val="0"/>
              <w:autoSpaceDE w:val="0"/>
              <w:autoSpaceDN w:val="0"/>
              <w:ind w:right="72"/>
              <w:rPr>
                <w:rFonts w:ascii="Aptos" w:eastAsia="Times New Roman" w:hAnsi="Aptos" w:cs="Arial"/>
                <w:color w:val="auto"/>
                <w:sz w:val="22"/>
                <w:szCs w:val="22"/>
                <w:lang w:bidi="bn-BD"/>
              </w:rPr>
            </w:pPr>
            <w:r w:rsidRPr="002452AB">
              <w:rPr>
                <w:rFonts w:ascii="Aptos" w:eastAsia="Times New Roman" w:hAnsi="Aptos" w:cs="Arial"/>
                <w:color w:val="auto"/>
                <w:sz w:val="22"/>
                <w:szCs w:val="22"/>
                <w:lang w:bidi="bn-BD"/>
              </w:rPr>
              <w:t>Commitment to the core values of Providence Row and a passion for working with people impacted by homelessness</w:t>
            </w:r>
          </w:p>
        </w:tc>
        <w:tc>
          <w:tcPr>
            <w:tcW w:w="1417" w:type="dxa"/>
          </w:tcPr>
          <w:p w14:paraId="541A3006"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52A79B0D" w14:textId="77777777" w:rsidTr="00C1342F">
        <w:tc>
          <w:tcPr>
            <w:tcW w:w="8647" w:type="dxa"/>
            <w:gridSpan w:val="2"/>
          </w:tcPr>
          <w:p w14:paraId="2A9CBE2F" w14:textId="77777777" w:rsidR="008A07B4" w:rsidRPr="002452AB" w:rsidRDefault="008A07B4" w:rsidP="005A3274">
            <w:pPr>
              <w:contextualSpacing/>
              <w:rPr>
                <w:rFonts w:ascii="Aptos" w:eastAsia="Times New Roman" w:hAnsi="Aptos" w:cs="Arial"/>
                <w:b/>
                <w:color w:val="auto"/>
                <w:sz w:val="22"/>
                <w:szCs w:val="22"/>
              </w:rPr>
            </w:pPr>
            <w:r w:rsidRPr="002452AB">
              <w:rPr>
                <w:rFonts w:ascii="Aptos" w:eastAsia="Times New Roman" w:hAnsi="Aptos" w:cs="Arial"/>
                <w:b/>
                <w:color w:val="auto"/>
                <w:sz w:val="22"/>
                <w:szCs w:val="22"/>
              </w:rPr>
              <w:t>Competencies</w:t>
            </w:r>
          </w:p>
          <w:p w14:paraId="5A38DDF3" w14:textId="77777777" w:rsidR="008A07B4" w:rsidRPr="002452AB" w:rsidRDefault="008A07B4" w:rsidP="005A3274">
            <w:pPr>
              <w:contextualSpacing/>
              <w:rPr>
                <w:rFonts w:ascii="Aptos" w:eastAsia="Times New Roman" w:hAnsi="Aptos" w:cs="Arial"/>
                <w:color w:val="auto"/>
                <w:sz w:val="22"/>
                <w:szCs w:val="22"/>
              </w:rPr>
            </w:pPr>
          </w:p>
        </w:tc>
      </w:tr>
      <w:tr w:rsidR="008A07B4" w:rsidRPr="002452AB" w14:paraId="76DEB2E6" w14:textId="77777777" w:rsidTr="00C1342F">
        <w:tc>
          <w:tcPr>
            <w:tcW w:w="7230" w:type="dxa"/>
          </w:tcPr>
          <w:p w14:paraId="02F43185"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Good attention to detail, ensuring accuracy and precision in all tasks and documentation</w:t>
            </w:r>
          </w:p>
        </w:tc>
        <w:tc>
          <w:tcPr>
            <w:tcW w:w="1417" w:type="dxa"/>
          </w:tcPr>
          <w:p w14:paraId="6D1C6F17"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22B58EE9" w14:textId="77777777" w:rsidTr="00C1342F">
        <w:tc>
          <w:tcPr>
            <w:tcW w:w="7230" w:type="dxa"/>
          </w:tcPr>
          <w:p w14:paraId="588227E6" w14:textId="77777777" w:rsidR="008A07B4" w:rsidRPr="002452AB" w:rsidRDefault="008A07B4" w:rsidP="005A3274">
            <w:pPr>
              <w:rPr>
                <w:rFonts w:ascii="Aptos" w:hAnsi="Aptos"/>
                <w:sz w:val="22"/>
                <w:szCs w:val="22"/>
              </w:rPr>
            </w:pPr>
            <w:r w:rsidRPr="002452AB">
              <w:rPr>
                <w:rFonts w:ascii="Aptos" w:hAnsi="Aptos"/>
                <w:sz w:val="22"/>
                <w:szCs w:val="22"/>
              </w:rPr>
              <w:t>Able to work to deadlines and within defined standards</w:t>
            </w:r>
          </w:p>
          <w:p w14:paraId="1441969F" w14:textId="77777777" w:rsidR="008A07B4" w:rsidRPr="002452AB" w:rsidRDefault="008A07B4" w:rsidP="005A3274">
            <w:pPr>
              <w:rPr>
                <w:rFonts w:ascii="Aptos" w:eastAsia="Times New Roman" w:hAnsi="Aptos" w:cs="Arial"/>
                <w:color w:val="auto"/>
                <w:sz w:val="22"/>
                <w:szCs w:val="22"/>
                <w:lang w:eastAsia="en-GB"/>
              </w:rPr>
            </w:pPr>
          </w:p>
        </w:tc>
        <w:tc>
          <w:tcPr>
            <w:tcW w:w="1417" w:type="dxa"/>
          </w:tcPr>
          <w:p w14:paraId="333C131A"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Essential</w:t>
            </w:r>
          </w:p>
        </w:tc>
      </w:tr>
      <w:tr w:rsidR="008A07B4" w:rsidRPr="002452AB" w14:paraId="62CBC3C3" w14:textId="77777777" w:rsidTr="00C1342F">
        <w:tc>
          <w:tcPr>
            <w:tcW w:w="7230" w:type="dxa"/>
          </w:tcPr>
          <w:p w14:paraId="2A38388B"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Is proactive and takes the initiative to gain the information needed for the role, with a flexible and “can do” attitude</w:t>
            </w:r>
          </w:p>
        </w:tc>
        <w:tc>
          <w:tcPr>
            <w:tcW w:w="1417" w:type="dxa"/>
          </w:tcPr>
          <w:p w14:paraId="49DDF34E"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354E652F" w14:textId="77777777" w:rsidTr="00C1342F">
        <w:tc>
          <w:tcPr>
            <w:tcW w:w="7230" w:type="dxa"/>
          </w:tcPr>
          <w:p w14:paraId="3E21F42B"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hAnsi="Aptos"/>
                <w:sz w:val="22"/>
                <w:szCs w:val="22"/>
              </w:rPr>
              <w:t>Independently able to identify challenges and use initiative to implement effective solutions</w:t>
            </w:r>
          </w:p>
        </w:tc>
        <w:tc>
          <w:tcPr>
            <w:tcW w:w="1417" w:type="dxa"/>
          </w:tcPr>
          <w:p w14:paraId="37A0F7C7"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648DA9FE" w14:textId="77777777" w:rsidTr="00C1342F">
        <w:tc>
          <w:tcPr>
            <w:tcW w:w="7230" w:type="dxa"/>
          </w:tcPr>
          <w:p w14:paraId="1B8C9863"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Can communicate and negotiate professionally and effectively with a range of internal and external stakeholders</w:t>
            </w:r>
          </w:p>
        </w:tc>
        <w:tc>
          <w:tcPr>
            <w:tcW w:w="1417" w:type="dxa"/>
          </w:tcPr>
          <w:p w14:paraId="7BBEDF69"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1D620A55" w14:textId="77777777" w:rsidTr="00C1342F">
        <w:tc>
          <w:tcPr>
            <w:tcW w:w="7230" w:type="dxa"/>
          </w:tcPr>
          <w:p w14:paraId="29BF5003"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Demonstrates emotional intelligence, understands the needs of others and recognises the impact of their behaviour on others</w:t>
            </w:r>
          </w:p>
        </w:tc>
        <w:tc>
          <w:tcPr>
            <w:tcW w:w="1417" w:type="dxa"/>
          </w:tcPr>
          <w:p w14:paraId="2B6D5BA8"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lang w:eastAsia="en-GB"/>
              </w:rPr>
              <w:t>Essential</w:t>
            </w:r>
          </w:p>
        </w:tc>
      </w:tr>
      <w:tr w:rsidR="008A07B4" w:rsidRPr="002452AB" w14:paraId="0912A1BC" w14:textId="77777777" w:rsidTr="00C1342F">
        <w:tc>
          <w:tcPr>
            <w:tcW w:w="7230" w:type="dxa"/>
          </w:tcPr>
          <w:p w14:paraId="55333199"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Takes the time to understand difficulties without pre-judgement and with a view to overcoming them</w:t>
            </w:r>
          </w:p>
        </w:tc>
        <w:tc>
          <w:tcPr>
            <w:tcW w:w="1417" w:type="dxa"/>
          </w:tcPr>
          <w:p w14:paraId="2802A8CE"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428BC33D" w14:textId="77777777" w:rsidTr="00C1342F">
        <w:tc>
          <w:tcPr>
            <w:tcW w:w="7230" w:type="dxa"/>
          </w:tcPr>
          <w:p w14:paraId="2AD353EF"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Exercises the same degree of consideration and care for all those who come to Providence Row, whatever the reason</w:t>
            </w:r>
          </w:p>
        </w:tc>
        <w:tc>
          <w:tcPr>
            <w:tcW w:w="1417" w:type="dxa"/>
          </w:tcPr>
          <w:p w14:paraId="0847B8DE"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309B695A" w14:textId="77777777" w:rsidTr="00C1342F">
        <w:tc>
          <w:tcPr>
            <w:tcW w:w="7230" w:type="dxa"/>
          </w:tcPr>
          <w:p w14:paraId="06CDC38B"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Welcomes and seeks to involve everybody, whatever their background, presenting issues, ethnicity, nationality or faith</w:t>
            </w:r>
          </w:p>
        </w:tc>
        <w:tc>
          <w:tcPr>
            <w:tcW w:w="1417" w:type="dxa"/>
          </w:tcPr>
          <w:p w14:paraId="1ED370CF"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334340CE" w14:textId="77777777" w:rsidTr="00C1342F">
        <w:tc>
          <w:tcPr>
            <w:tcW w:w="7230" w:type="dxa"/>
          </w:tcPr>
          <w:p w14:paraId="5525655B"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Works with people, not for people, to enable them to realise their gifts, abilities and talents</w:t>
            </w:r>
          </w:p>
        </w:tc>
        <w:tc>
          <w:tcPr>
            <w:tcW w:w="1417" w:type="dxa"/>
          </w:tcPr>
          <w:p w14:paraId="16AE2EBA"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41A89288" w14:textId="77777777" w:rsidTr="00C1342F">
        <w:tc>
          <w:tcPr>
            <w:tcW w:w="7230" w:type="dxa"/>
          </w:tcPr>
          <w:p w14:paraId="3619F142"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Acts fairly and promotes justice within the organisation and in relation to the needs and rights of people who use our services</w:t>
            </w:r>
          </w:p>
        </w:tc>
        <w:tc>
          <w:tcPr>
            <w:tcW w:w="1417" w:type="dxa"/>
          </w:tcPr>
          <w:p w14:paraId="1C494353"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r w:rsidR="008A07B4" w:rsidRPr="002452AB" w14:paraId="7910596D" w14:textId="77777777" w:rsidTr="00C1342F">
        <w:tc>
          <w:tcPr>
            <w:tcW w:w="7230" w:type="dxa"/>
          </w:tcPr>
          <w:p w14:paraId="3D581B70" w14:textId="77777777" w:rsidR="008A07B4" w:rsidRPr="002452AB" w:rsidRDefault="008A07B4" w:rsidP="005A3274">
            <w:pPr>
              <w:rPr>
                <w:rFonts w:ascii="Aptos" w:eastAsia="Times New Roman" w:hAnsi="Aptos" w:cs="Arial"/>
                <w:color w:val="auto"/>
                <w:sz w:val="22"/>
                <w:szCs w:val="22"/>
                <w:lang w:eastAsia="en-GB"/>
              </w:rPr>
            </w:pPr>
            <w:r w:rsidRPr="002452AB">
              <w:rPr>
                <w:rFonts w:ascii="Aptos" w:eastAsia="Times New Roman" w:hAnsi="Aptos" w:cs="Arial"/>
                <w:color w:val="auto"/>
                <w:sz w:val="22"/>
                <w:szCs w:val="22"/>
                <w:lang w:eastAsia="en-GB"/>
              </w:rPr>
              <w:t xml:space="preserve">Is accountable, trustworthy and dependable for their own performance </w:t>
            </w:r>
          </w:p>
          <w:p w14:paraId="7B0A3AE7" w14:textId="77777777" w:rsidR="002452AB" w:rsidRPr="002452AB" w:rsidRDefault="002452AB" w:rsidP="005A3274">
            <w:pPr>
              <w:rPr>
                <w:rFonts w:ascii="Aptos" w:eastAsia="Times New Roman" w:hAnsi="Aptos" w:cs="Arial"/>
                <w:color w:val="auto"/>
                <w:sz w:val="22"/>
                <w:szCs w:val="22"/>
                <w:lang w:eastAsia="en-GB"/>
              </w:rPr>
            </w:pPr>
          </w:p>
        </w:tc>
        <w:tc>
          <w:tcPr>
            <w:tcW w:w="1417" w:type="dxa"/>
          </w:tcPr>
          <w:p w14:paraId="5282A568" w14:textId="77777777" w:rsidR="008A07B4" w:rsidRPr="002452AB" w:rsidRDefault="008A07B4" w:rsidP="005A3274">
            <w:pPr>
              <w:contextualSpacing/>
              <w:rPr>
                <w:rFonts w:ascii="Aptos" w:eastAsia="Times New Roman" w:hAnsi="Aptos" w:cs="Arial"/>
                <w:color w:val="auto"/>
                <w:sz w:val="22"/>
                <w:szCs w:val="22"/>
              </w:rPr>
            </w:pPr>
            <w:r w:rsidRPr="002452AB">
              <w:rPr>
                <w:rFonts w:ascii="Aptos" w:eastAsia="Times New Roman" w:hAnsi="Aptos" w:cs="Arial"/>
                <w:color w:val="auto"/>
                <w:sz w:val="22"/>
                <w:szCs w:val="22"/>
              </w:rPr>
              <w:t>Essential</w:t>
            </w:r>
          </w:p>
        </w:tc>
      </w:tr>
    </w:tbl>
    <w:p w14:paraId="2057BA6C" w14:textId="77777777" w:rsidR="007F3DD4" w:rsidRPr="002452AB" w:rsidRDefault="007F3DD4" w:rsidP="002452AB">
      <w:pPr>
        <w:spacing w:line="276" w:lineRule="auto"/>
        <w:rPr>
          <w:rFonts w:ascii="Aptos" w:hAnsi="Aptos"/>
          <w:b/>
          <w:sz w:val="22"/>
          <w:szCs w:val="22"/>
        </w:rPr>
      </w:pPr>
    </w:p>
    <w:sectPr w:rsidR="007F3DD4" w:rsidRPr="002452AB" w:rsidSect="002452AB">
      <w:headerReference w:type="even" r:id="rId8"/>
      <w:headerReference w:type="default" r:id="rId9"/>
      <w:footerReference w:type="even" r:id="rId10"/>
      <w:footerReference w:type="default" r:id="rId11"/>
      <w:pgSz w:w="11900" w:h="16840"/>
      <w:pgMar w:top="1985" w:right="1797" w:bottom="1701"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38CA" w14:textId="77777777" w:rsidR="006E5887" w:rsidRDefault="006E5887">
      <w:r>
        <w:separator/>
      </w:r>
    </w:p>
  </w:endnote>
  <w:endnote w:type="continuationSeparator" w:id="0">
    <w:p w14:paraId="76C2D268" w14:textId="77777777" w:rsidR="006E5887" w:rsidRDefault="006E5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Lucida Grand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2F79" w14:textId="77777777" w:rsidR="00DB478C" w:rsidRDefault="00DB478C">
    <w:pPr>
      <w:jc w:val="right"/>
      <w:rPr>
        <w:rFonts w:ascii="Lucida Grande" w:hAnsi="Lucida Grande"/>
        <w:b/>
        <w:color w:val="26A52F"/>
        <w:sz w:val="28"/>
      </w:rPr>
    </w:pPr>
  </w:p>
  <w:p w14:paraId="53712C51" w14:textId="77777777" w:rsidR="00DB478C" w:rsidRPr="00695FD7" w:rsidRDefault="00DB478C">
    <w:pPr>
      <w:jc w:val="center"/>
      <w:rPr>
        <w:rFonts w:ascii="Calibri" w:hAnsi="Calibri"/>
        <w:sz w:val="16"/>
      </w:rPr>
    </w:pPr>
    <w:r w:rsidRPr="00695FD7">
      <w:rPr>
        <w:rFonts w:ascii="Calibri" w:hAnsi="Calibri"/>
        <w:sz w:val="16"/>
      </w:rPr>
      <w:t>Providence Row is a company limited by guarantee (company no. 07452798) and registered charity in England and Wales (charity no. 1140192). Its registered office is at The Dellow Centre, 82 Wentworth Street, London E1 7SA.</w:t>
    </w:r>
  </w:p>
  <w:p w14:paraId="37BE06E7" w14:textId="77777777" w:rsidR="00DB478C" w:rsidRPr="00695FD7" w:rsidRDefault="00DB478C">
    <w:pPr>
      <w:pStyle w:val="Footer1"/>
      <w:tabs>
        <w:tab w:val="clear" w:pos="8306"/>
        <w:tab w:val="right" w:pos="8280"/>
      </w:tabs>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3ED5" w14:textId="77777777" w:rsidR="00DB478C" w:rsidRPr="00096FB0" w:rsidRDefault="00DB478C">
    <w:pPr>
      <w:jc w:val="right"/>
      <w:rPr>
        <w:rFonts w:ascii="Calibri" w:hAnsi="Calibri"/>
        <w:b/>
        <w:color w:val="26A52F"/>
        <w:sz w:val="28"/>
      </w:rPr>
    </w:pPr>
  </w:p>
  <w:p w14:paraId="7290485E" w14:textId="77777777" w:rsidR="00DB478C" w:rsidRPr="00096FB0" w:rsidRDefault="00DB478C">
    <w:pPr>
      <w:jc w:val="center"/>
      <w:rPr>
        <w:rFonts w:ascii="Calibri" w:hAnsi="Calibri"/>
        <w:sz w:val="16"/>
      </w:rPr>
    </w:pPr>
    <w:r w:rsidRPr="00096FB0">
      <w:rPr>
        <w:rFonts w:ascii="Calibri" w:hAnsi="Calibri"/>
        <w:sz w:val="16"/>
      </w:rPr>
      <w:t>Providence Row is a company limited by guarantee (company no. 07452798) and registered charity in England and Wales (charity no. 1140192). Its registered office is at The Dellow Centre, 82 Wentworth Street, London E1 7SA.</w:t>
    </w:r>
  </w:p>
  <w:p w14:paraId="243539EF" w14:textId="77777777" w:rsidR="00DB478C" w:rsidRPr="00096FB0" w:rsidRDefault="00DB478C">
    <w:pPr>
      <w:pStyle w:val="Footer1"/>
      <w:tabs>
        <w:tab w:val="clear" w:pos="8306"/>
        <w:tab w:val="right" w:pos="828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FCA9" w14:textId="77777777" w:rsidR="006E5887" w:rsidRDefault="006E5887">
      <w:r>
        <w:separator/>
      </w:r>
    </w:p>
  </w:footnote>
  <w:footnote w:type="continuationSeparator" w:id="0">
    <w:p w14:paraId="08C222AA" w14:textId="77777777" w:rsidR="006E5887" w:rsidRDefault="006E5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D196" w14:textId="77777777" w:rsidR="00DB478C" w:rsidRDefault="00DB478C">
    <w:pPr>
      <w:pStyle w:val="Header1"/>
      <w:tabs>
        <w:tab w:val="clear" w:pos="8306"/>
        <w:tab w:val="right" w:pos="8280"/>
      </w:tabs>
      <w:jc w:val="center"/>
      <w:rPr>
        <w:rFonts w:eastAsia="Times New Roman"/>
        <w:color w:val="auto"/>
        <w:sz w:val="20"/>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EC37" w14:textId="52E1848C" w:rsidR="00353578" w:rsidRDefault="004B2CA2" w:rsidP="00423106">
    <w:pPr>
      <w:pStyle w:val="Header"/>
      <w:jc w:val="center"/>
    </w:pPr>
    <w:r>
      <w:rPr>
        <w:noProof/>
      </w:rPr>
      <w:drawing>
        <wp:inline distT="0" distB="0" distL="0" distR="0" wp14:anchorId="30A6DDFB" wp14:editId="40D87F2C">
          <wp:extent cx="3683000" cy="654050"/>
          <wp:effectExtent l="0" t="0" r="0" b="0"/>
          <wp:docPr id="12217830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0" cy="654050"/>
                  </a:xfrm>
                  <a:prstGeom prst="rect">
                    <a:avLst/>
                  </a:prstGeom>
                  <a:solidFill>
                    <a:srgbClr val="FFFFFF"/>
                  </a:solidFill>
                  <a:ln>
                    <a:noFill/>
                  </a:ln>
                </pic:spPr>
              </pic:pic>
            </a:graphicData>
          </a:graphic>
        </wp:inline>
      </w:drawing>
    </w:r>
  </w:p>
  <w:p w14:paraId="4138C848" w14:textId="77777777" w:rsidR="00DB478C" w:rsidRDefault="00DB478C">
    <w:pPr>
      <w:pStyle w:val="Header1"/>
      <w:tabs>
        <w:tab w:val="clear" w:pos="8306"/>
        <w:tab w:val="right" w:pos="8280"/>
      </w:tabs>
      <w:jc w:val="center"/>
      <w:rPr>
        <w:rFonts w:eastAsia="Times New Roman"/>
        <w:color w:val="auto"/>
        <w:sz w:val="20"/>
        <w:lang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47602"/>
    <w:multiLevelType w:val="hybridMultilevel"/>
    <w:tmpl w:val="153AC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E414AB"/>
    <w:multiLevelType w:val="hybridMultilevel"/>
    <w:tmpl w:val="1A4AF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680646">
    <w:abstractNumId w:val="1"/>
  </w:num>
  <w:num w:numId="2" w16cid:durableId="147556656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6798BB4"/>
  <w15:chartTrackingRefBased/>
  <w15:docId w15:val="{31A28F2B-255B-4695-A84D-CA5FCBC2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10AF"/>
    <w:rPr>
      <w:rFonts w:eastAsia="ヒラギノ角ゴ Pro W3"/>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153"/>
        <w:tab w:val="right" w:pos="8306"/>
      </w:tabs>
    </w:pPr>
    <w:rPr>
      <w:rFonts w:eastAsia="ヒラギノ角ゴ Pro W3"/>
      <w:color w:val="000000"/>
      <w:sz w:val="24"/>
    </w:rPr>
  </w:style>
  <w:style w:type="paragraph" w:customStyle="1" w:styleId="Footer1">
    <w:name w:val="Footer1"/>
    <w:pPr>
      <w:tabs>
        <w:tab w:val="center" w:pos="4153"/>
        <w:tab w:val="right" w:pos="8306"/>
      </w:tabs>
    </w:pPr>
    <w:rPr>
      <w:rFonts w:eastAsia="ヒラギノ角ゴ Pro W3"/>
      <w:color w:val="000000"/>
      <w:sz w:val="24"/>
    </w:rPr>
  </w:style>
  <w:style w:type="paragraph" w:customStyle="1" w:styleId="FreeForm">
    <w:name w:val="Free Form"/>
    <w:rPr>
      <w:rFonts w:eastAsia="ヒラギノ角ゴ Pro W3"/>
      <w:color w:val="000000"/>
    </w:rPr>
  </w:style>
  <w:style w:type="paragraph" w:customStyle="1" w:styleId="NormalWeb1">
    <w:name w:val="Normal (Web)1"/>
    <w:pPr>
      <w:spacing w:before="100" w:after="100"/>
    </w:pPr>
    <w:rPr>
      <w:rFonts w:eastAsia="ヒラギノ角ゴ Pro W3"/>
      <w:color w:val="000000"/>
      <w:sz w:val="24"/>
    </w:rPr>
  </w:style>
  <w:style w:type="numbering" w:customStyle="1" w:styleId="List21">
    <w:name w:val="List 21"/>
  </w:style>
  <w:style w:type="paragraph" w:styleId="ListParagraph">
    <w:name w:val="List Paragraph"/>
    <w:qFormat/>
    <w:pPr>
      <w:spacing w:after="200" w:line="276" w:lineRule="auto"/>
      <w:ind w:left="720"/>
    </w:pPr>
    <w:rPr>
      <w:rFonts w:ascii="Lucida Grande" w:eastAsia="ヒラギノ角ゴ Pro W3" w:hAnsi="Lucida Grande"/>
      <w:color w:val="000000"/>
      <w:sz w:val="22"/>
      <w:lang w:val="en-US"/>
    </w:rPr>
  </w:style>
  <w:style w:type="paragraph" w:styleId="BalloonText">
    <w:name w:val="Balloon Text"/>
    <w:basedOn w:val="Normal"/>
    <w:link w:val="BalloonTextChar"/>
    <w:locked/>
    <w:rsid w:val="009574FD"/>
    <w:rPr>
      <w:rFonts w:ascii="Segoe UI" w:hAnsi="Segoe UI" w:cs="Segoe UI"/>
      <w:sz w:val="18"/>
      <w:szCs w:val="18"/>
    </w:rPr>
  </w:style>
  <w:style w:type="character" w:customStyle="1" w:styleId="BalloonTextChar">
    <w:name w:val="Balloon Text Char"/>
    <w:link w:val="BalloonText"/>
    <w:rsid w:val="009574FD"/>
    <w:rPr>
      <w:rFonts w:ascii="Segoe UI" w:eastAsia="ヒラギノ角ゴ Pro W3" w:hAnsi="Segoe UI" w:cs="Segoe UI"/>
      <w:color w:val="000000"/>
      <w:sz w:val="18"/>
      <w:szCs w:val="18"/>
      <w:lang w:eastAsia="en-US"/>
    </w:rPr>
  </w:style>
  <w:style w:type="paragraph" w:styleId="Header">
    <w:name w:val="header"/>
    <w:basedOn w:val="Normal"/>
    <w:link w:val="HeaderChar"/>
    <w:uiPriority w:val="99"/>
    <w:locked/>
    <w:rsid w:val="009574FD"/>
    <w:pPr>
      <w:tabs>
        <w:tab w:val="center" w:pos="4513"/>
        <w:tab w:val="right" w:pos="9026"/>
      </w:tabs>
    </w:pPr>
  </w:style>
  <w:style w:type="character" w:customStyle="1" w:styleId="HeaderChar">
    <w:name w:val="Header Char"/>
    <w:link w:val="Header"/>
    <w:uiPriority w:val="99"/>
    <w:rsid w:val="009574FD"/>
    <w:rPr>
      <w:rFonts w:eastAsia="ヒラギノ角ゴ Pro W3"/>
      <w:color w:val="000000"/>
      <w:sz w:val="24"/>
      <w:szCs w:val="24"/>
      <w:lang w:eastAsia="en-US"/>
    </w:rPr>
  </w:style>
  <w:style w:type="paragraph" w:styleId="Footer">
    <w:name w:val="footer"/>
    <w:basedOn w:val="Normal"/>
    <w:link w:val="FooterChar"/>
    <w:locked/>
    <w:rsid w:val="009574FD"/>
    <w:pPr>
      <w:tabs>
        <w:tab w:val="center" w:pos="4513"/>
        <w:tab w:val="right" w:pos="9026"/>
      </w:tabs>
    </w:pPr>
  </w:style>
  <w:style w:type="character" w:customStyle="1" w:styleId="FooterChar">
    <w:name w:val="Footer Char"/>
    <w:link w:val="Footer"/>
    <w:rsid w:val="009574FD"/>
    <w:rPr>
      <w:rFonts w:eastAsia="ヒラギノ角ゴ Pro W3"/>
      <w:color w:val="000000"/>
      <w:sz w:val="24"/>
      <w:szCs w:val="24"/>
      <w:lang w:eastAsia="en-US"/>
    </w:rPr>
  </w:style>
  <w:style w:type="character" w:styleId="CommentReference">
    <w:name w:val="annotation reference"/>
    <w:locked/>
    <w:rsid w:val="00345EB1"/>
    <w:rPr>
      <w:sz w:val="16"/>
      <w:szCs w:val="16"/>
    </w:rPr>
  </w:style>
  <w:style w:type="paragraph" w:styleId="CommentText">
    <w:name w:val="annotation text"/>
    <w:basedOn w:val="Normal"/>
    <w:link w:val="CommentTextChar"/>
    <w:locked/>
    <w:rsid w:val="00345EB1"/>
    <w:rPr>
      <w:sz w:val="20"/>
      <w:szCs w:val="20"/>
    </w:rPr>
  </w:style>
  <w:style w:type="paragraph" w:styleId="CommentSubject">
    <w:name w:val="annotation subject"/>
    <w:basedOn w:val="CommentText"/>
    <w:next w:val="CommentText"/>
    <w:semiHidden/>
    <w:locked/>
    <w:rsid w:val="00345EB1"/>
    <w:rPr>
      <w:b/>
      <w:bCs/>
    </w:rPr>
  </w:style>
  <w:style w:type="paragraph" w:styleId="BodyText">
    <w:name w:val="Body Text"/>
    <w:basedOn w:val="Normal"/>
    <w:link w:val="BodyTextChar"/>
    <w:locked/>
    <w:rsid w:val="00F22567"/>
    <w:pPr>
      <w:widowControl w:val="0"/>
      <w:tabs>
        <w:tab w:val="left" w:pos="540"/>
      </w:tabs>
      <w:autoSpaceDE w:val="0"/>
      <w:autoSpaceDN w:val="0"/>
      <w:spacing w:line="252" w:lineRule="exact"/>
      <w:ind w:right="72"/>
    </w:pPr>
    <w:rPr>
      <w:rFonts w:ascii="Arial" w:eastAsia="Times New Roman" w:hAnsi="Arial" w:cs="Arial"/>
      <w:color w:val="auto"/>
      <w:lang w:bidi="bn-BD"/>
    </w:rPr>
  </w:style>
  <w:style w:type="character" w:customStyle="1" w:styleId="BodyTextChar">
    <w:name w:val="Body Text Char"/>
    <w:link w:val="BodyText"/>
    <w:rsid w:val="00F22567"/>
    <w:rPr>
      <w:rFonts w:ascii="Arial" w:hAnsi="Arial" w:cs="Arial"/>
      <w:sz w:val="24"/>
      <w:szCs w:val="24"/>
      <w:lang w:eastAsia="en-US" w:bidi="bn-BD"/>
    </w:rPr>
  </w:style>
  <w:style w:type="table" w:styleId="TableGrid">
    <w:name w:val="Table Grid"/>
    <w:basedOn w:val="TableNormal"/>
    <w:locked/>
    <w:rsid w:val="00F22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A41F49"/>
    <w:rPr>
      <w:rFonts w:eastAsia="ヒラギノ角ゴ Pro W3"/>
      <w:color w:val="000000"/>
      <w:lang w:eastAsia="en-US"/>
    </w:rPr>
  </w:style>
  <w:style w:type="paragraph" w:styleId="BodyText2">
    <w:name w:val="Body Text 2"/>
    <w:basedOn w:val="Normal"/>
    <w:link w:val="BodyText2Char"/>
    <w:locked/>
    <w:rsid w:val="00EA402D"/>
    <w:pPr>
      <w:jc w:val="both"/>
    </w:pPr>
    <w:rPr>
      <w:rFonts w:ascii="Calibri" w:eastAsia="Times New Roman" w:hAnsi="Calibri" w:cs="Arial"/>
      <w:color w:val="auto"/>
      <w:sz w:val="22"/>
      <w:szCs w:val="22"/>
      <w:lang w:eastAsia="en-GB"/>
    </w:rPr>
  </w:style>
  <w:style w:type="character" w:customStyle="1" w:styleId="BodyText2Char">
    <w:name w:val="Body Text 2 Char"/>
    <w:basedOn w:val="DefaultParagraphFont"/>
    <w:link w:val="BodyText2"/>
    <w:rsid w:val="00EA402D"/>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5732">
      <w:bodyDiv w:val="1"/>
      <w:marLeft w:val="0"/>
      <w:marRight w:val="0"/>
      <w:marTop w:val="0"/>
      <w:marBottom w:val="0"/>
      <w:divBdr>
        <w:top w:val="none" w:sz="0" w:space="0" w:color="auto"/>
        <w:left w:val="none" w:sz="0" w:space="0" w:color="auto"/>
        <w:bottom w:val="none" w:sz="0" w:space="0" w:color="auto"/>
        <w:right w:val="none" w:sz="0" w:space="0" w:color="auto"/>
      </w:divBdr>
    </w:div>
    <w:div w:id="1427654868">
      <w:bodyDiv w:val="1"/>
      <w:marLeft w:val="0"/>
      <w:marRight w:val="0"/>
      <w:marTop w:val="0"/>
      <w:marBottom w:val="0"/>
      <w:divBdr>
        <w:top w:val="none" w:sz="0" w:space="0" w:color="auto"/>
        <w:left w:val="none" w:sz="0" w:space="0" w:color="auto"/>
        <w:bottom w:val="none" w:sz="0" w:space="0" w:color="auto"/>
        <w:right w:val="none" w:sz="0" w:space="0" w:color="auto"/>
      </w:divBdr>
    </w:div>
    <w:div w:id="1904951352">
      <w:bodyDiv w:val="1"/>
      <w:marLeft w:val="0"/>
      <w:marRight w:val="0"/>
      <w:marTop w:val="0"/>
      <w:marBottom w:val="0"/>
      <w:divBdr>
        <w:top w:val="none" w:sz="0" w:space="0" w:color="auto"/>
        <w:left w:val="none" w:sz="0" w:space="0" w:color="auto"/>
        <w:bottom w:val="none" w:sz="0" w:space="0" w:color="auto"/>
        <w:right w:val="none" w:sz="0" w:space="0" w:color="auto"/>
      </w:divBdr>
      <w:divsChild>
        <w:div w:id="102502894">
          <w:marLeft w:val="547"/>
          <w:marRight w:val="0"/>
          <w:marTop w:val="96"/>
          <w:marBottom w:val="0"/>
          <w:divBdr>
            <w:top w:val="none" w:sz="0" w:space="0" w:color="auto"/>
            <w:left w:val="none" w:sz="0" w:space="0" w:color="auto"/>
            <w:bottom w:val="none" w:sz="0" w:space="0" w:color="auto"/>
            <w:right w:val="none" w:sz="0" w:space="0" w:color="auto"/>
          </w:divBdr>
        </w:div>
        <w:div w:id="290091424">
          <w:marLeft w:val="547"/>
          <w:marRight w:val="0"/>
          <w:marTop w:val="96"/>
          <w:marBottom w:val="0"/>
          <w:divBdr>
            <w:top w:val="none" w:sz="0" w:space="0" w:color="auto"/>
            <w:left w:val="none" w:sz="0" w:space="0" w:color="auto"/>
            <w:bottom w:val="none" w:sz="0" w:space="0" w:color="auto"/>
            <w:right w:val="none" w:sz="0" w:space="0" w:color="auto"/>
          </w:divBdr>
        </w:div>
        <w:div w:id="568030659">
          <w:marLeft w:val="547"/>
          <w:marRight w:val="0"/>
          <w:marTop w:val="96"/>
          <w:marBottom w:val="0"/>
          <w:divBdr>
            <w:top w:val="none" w:sz="0" w:space="0" w:color="auto"/>
            <w:left w:val="none" w:sz="0" w:space="0" w:color="auto"/>
            <w:bottom w:val="none" w:sz="0" w:space="0" w:color="auto"/>
            <w:right w:val="none" w:sz="0" w:space="0" w:color="auto"/>
          </w:divBdr>
        </w:div>
        <w:div w:id="1143736684">
          <w:marLeft w:val="547"/>
          <w:marRight w:val="0"/>
          <w:marTop w:val="96"/>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