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1803" w14:textId="45DE3B77" w:rsidR="00102315" w:rsidRDefault="00114924">
      <w:r>
        <w:t xml:space="preserve"> </w:t>
      </w:r>
      <w:r w:rsidR="00102315">
        <w:rPr>
          <w:noProof/>
        </w:rPr>
        <w:drawing>
          <wp:inline distT="0" distB="0" distL="0" distR="0" wp14:anchorId="4FBF49A2" wp14:editId="78789AF9">
            <wp:extent cx="1139825" cy="1116330"/>
            <wp:effectExtent l="0" t="0" r="3175" b="7620"/>
            <wp:docPr id="3" name="Picture 3" descr="HW_CMYK_main_logo_square.JPG"/>
            <wp:cNvGraphicFramePr/>
            <a:graphic xmlns:a="http://schemas.openxmlformats.org/drawingml/2006/main">
              <a:graphicData uri="http://schemas.openxmlformats.org/drawingml/2006/picture">
                <pic:pic xmlns:pic="http://schemas.openxmlformats.org/drawingml/2006/picture">
                  <pic:nvPicPr>
                    <pic:cNvPr id="3" name="Picture 3" descr="HW_CMYK_main_logo_square.JPG"/>
                    <pic:cNvPicPr/>
                  </pic:nvPicPr>
                  <pic:blipFill>
                    <a:blip r:embed="rId7"/>
                    <a:srcRect/>
                    <a:stretch>
                      <a:fillRect/>
                    </a:stretch>
                  </pic:blipFill>
                  <pic:spPr bwMode="auto">
                    <a:xfrm>
                      <a:off x="0" y="0"/>
                      <a:ext cx="1139825" cy="1116330"/>
                    </a:xfrm>
                    <a:prstGeom prst="rect">
                      <a:avLst/>
                    </a:prstGeom>
                    <a:noFill/>
                  </pic:spPr>
                </pic:pic>
              </a:graphicData>
            </a:graphic>
          </wp:inline>
        </w:drawing>
      </w:r>
    </w:p>
    <w:p w14:paraId="38F536A1" w14:textId="4E15F0C3" w:rsidR="00102315" w:rsidRPr="008E553D" w:rsidRDefault="00102315" w:rsidP="00102315">
      <w:pPr>
        <w:rPr>
          <w:rFonts w:ascii="Arial" w:hAnsi="Arial" w:cs="Arial"/>
          <w:b/>
          <w:bCs/>
          <w:sz w:val="40"/>
          <w:szCs w:val="40"/>
        </w:rPr>
      </w:pPr>
      <w:r w:rsidRPr="008E553D">
        <w:rPr>
          <w:rFonts w:ascii="Arial" w:hAnsi="Arial" w:cs="Arial"/>
          <w:b/>
          <w:bCs/>
          <w:sz w:val="40"/>
          <w:szCs w:val="40"/>
        </w:rPr>
        <w:t xml:space="preserve">Role </w:t>
      </w:r>
      <w:r w:rsidR="00307ACC" w:rsidRPr="008E553D">
        <w:rPr>
          <w:rFonts w:ascii="Arial" w:hAnsi="Arial" w:cs="Arial"/>
          <w:b/>
          <w:bCs/>
          <w:sz w:val="40"/>
          <w:szCs w:val="40"/>
        </w:rPr>
        <w:t>profile</w:t>
      </w:r>
    </w:p>
    <w:p w14:paraId="303F561B" w14:textId="185C8FF2" w:rsidR="00102315" w:rsidRDefault="00100102" w:rsidP="00102315">
      <w:pPr>
        <w:jc w:val="center"/>
        <w:rPr>
          <w:b/>
          <w:bCs/>
          <w:sz w:val="40"/>
          <w:szCs w:val="40"/>
        </w:rPr>
      </w:pPr>
      <w:r>
        <w:rPr>
          <w:b/>
          <w:bCs/>
          <w:sz w:val="40"/>
          <w:szCs w:val="40"/>
        </w:rPr>
        <w:t>Approved Provider Ass</w:t>
      </w:r>
      <w:r w:rsidR="00B82E69">
        <w:rPr>
          <w:b/>
          <w:bCs/>
          <w:sz w:val="40"/>
          <w:szCs w:val="40"/>
        </w:rPr>
        <w:t xml:space="preserve">ociate Manager </w:t>
      </w:r>
    </w:p>
    <w:p w14:paraId="75B2EA6B" w14:textId="77777777" w:rsidR="00F068FD" w:rsidRPr="00102315" w:rsidRDefault="00F068FD" w:rsidP="00102315">
      <w:pPr>
        <w:jc w:val="center"/>
        <w:rPr>
          <w:b/>
          <w:bCs/>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830"/>
        <w:gridCol w:w="6186"/>
      </w:tblGrid>
      <w:tr w:rsidR="00102315" w:rsidRPr="00E60152" w14:paraId="19E92CA7" w14:textId="77777777" w:rsidTr="2ABFAAAD">
        <w:tc>
          <w:tcPr>
            <w:tcW w:w="2830" w:type="dxa"/>
            <w:shd w:val="clear" w:color="auto" w:fill="D9E2F3" w:themeFill="accent1" w:themeFillTint="33"/>
          </w:tcPr>
          <w:p w14:paraId="5097402F" w14:textId="77777777" w:rsidR="00102315" w:rsidRPr="00E60152" w:rsidRDefault="00102315" w:rsidP="00AD6DB4">
            <w:pPr>
              <w:rPr>
                <w:rFonts w:ascii="Arial" w:hAnsi="Arial" w:cs="Arial"/>
                <w:b/>
                <w:bCs/>
              </w:rPr>
            </w:pPr>
            <w:r w:rsidRPr="00E60152">
              <w:rPr>
                <w:rFonts w:ascii="Arial" w:hAnsi="Arial" w:cs="Arial"/>
                <w:b/>
                <w:bCs/>
              </w:rPr>
              <w:t>Team:</w:t>
            </w:r>
          </w:p>
        </w:tc>
        <w:tc>
          <w:tcPr>
            <w:tcW w:w="6186" w:type="dxa"/>
            <w:shd w:val="clear" w:color="auto" w:fill="D9E2F3" w:themeFill="accent1" w:themeFillTint="33"/>
          </w:tcPr>
          <w:p w14:paraId="55863D44" w14:textId="21B8913F" w:rsidR="00102315" w:rsidRPr="00E60152" w:rsidRDefault="00E60152" w:rsidP="00AD6DB4">
            <w:pPr>
              <w:rPr>
                <w:rFonts w:ascii="Arial" w:hAnsi="Arial" w:cs="Arial"/>
              </w:rPr>
            </w:pPr>
            <w:r w:rsidRPr="00E60152">
              <w:rPr>
                <w:rFonts w:ascii="Arial" w:hAnsi="Arial" w:cs="Arial"/>
              </w:rPr>
              <w:t>Services Directorate</w:t>
            </w:r>
          </w:p>
        </w:tc>
      </w:tr>
      <w:tr w:rsidR="00102315" w:rsidRPr="00E60152" w14:paraId="582402A9" w14:textId="77777777" w:rsidTr="2ABFAAAD">
        <w:tc>
          <w:tcPr>
            <w:tcW w:w="2830" w:type="dxa"/>
            <w:shd w:val="clear" w:color="auto" w:fill="D9E2F3" w:themeFill="accent1" w:themeFillTint="33"/>
          </w:tcPr>
          <w:p w14:paraId="2162B911" w14:textId="77777777" w:rsidR="00102315" w:rsidRPr="00E60152" w:rsidRDefault="00102315" w:rsidP="00AD6DB4">
            <w:pPr>
              <w:rPr>
                <w:rFonts w:ascii="Arial" w:hAnsi="Arial" w:cs="Arial"/>
                <w:b/>
                <w:bCs/>
              </w:rPr>
            </w:pPr>
            <w:r w:rsidRPr="00E60152">
              <w:rPr>
                <w:rFonts w:ascii="Arial" w:hAnsi="Arial" w:cs="Arial"/>
                <w:b/>
                <w:bCs/>
              </w:rPr>
              <w:t>Reporting to:</w:t>
            </w:r>
          </w:p>
        </w:tc>
        <w:tc>
          <w:tcPr>
            <w:tcW w:w="6186" w:type="dxa"/>
            <w:shd w:val="clear" w:color="auto" w:fill="D9E2F3" w:themeFill="accent1" w:themeFillTint="33"/>
          </w:tcPr>
          <w:p w14:paraId="63629611" w14:textId="7FE84D55" w:rsidR="00102315" w:rsidRPr="00E60152" w:rsidRDefault="00100102" w:rsidP="00AD6DB4">
            <w:pPr>
              <w:rPr>
                <w:rFonts w:ascii="Arial" w:hAnsi="Arial" w:cs="Arial"/>
              </w:rPr>
            </w:pPr>
            <w:r>
              <w:rPr>
                <w:rFonts w:ascii="Arial" w:hAnsi="Arial" w:cs="Arial"/>
              </w:rPr>
              <w:t>Approved Provider and Training Manager</w:t>
            </w:r>
          </w:p>
        </w:tc>
      </w:tr>
      <w:tr w:rsidR="00102315" w:rsidRPr="00E60152" w14:paraId="7D3BF2C2" w14:textId="77777777" w:rsidTr="2ABFAAAD">
        <w:tc>
          <w:tcPr>
            <w:tcW w:w="2830" w:type="dxa"/>
            <w:shd w:val="clear" w:color="auto" w:fill="D9E2F3" w:themeFill="accent1" w:themeFillTint="33"/>
          </w:tcPr>
          <w:p w14:paraId="7886EA3A" w14:textId="77777777" w:rsidR="00102315" w:rsidRPr="00E60152" w:rsidRDefault="00102315" w:rsidP="00AD6DB4">
            <w:pPr>
              <w:rPr>
                <w:rFonts w:ascii="Arial" w:hAnsi="Arial" w:cs="Arial"/>
                <w:b/>
                <w:bCs/>
              </w:rPr>
            </w:pPr>
            <w:r w:rsidRPr="00E60152">
              <w:rPr>
                <w:rFonts w:ascii="Arial" w:hAnsi="Arial" w:cs="Arial"/>
                <w:b/>
                <w:bCs/>
              </w:rPr>
              <w:t>Responsible for:</w:t>
            </w:r>
          </w:p>
        </w:tc>
        <w:tc>
          <w:tcPr>
            <w:tcW w:w="6186" w:type="dxa"/>
            <w:shd w:val="clear" w:color="auto" w:fill="D9E2F3" w:themeFill="accent1" w:themeFillTint="33"/>
          </w:tcPr>
          <w:p w14:paraId="6AD4B54B" w14:textId="32F25E52" w:rsidR="00102315" w:rsidRPr="00E60152" w:rsidRDefault="009C21B7" w:rsidP="00AD6DB4">
            <w:pPr>
              <w:rPr>
                <w:rFonts w:ascii="Arial" w:hAnsi="Arial" w:cs="Arial"/>
              </w:rPr>
            </w:pPr>
            <w:r>
              <w:rPr>
                <w:rFonts w:ascii="Arial" w:hAnsi="Arial" w:cs="Arial"/>
              </w:rPr>
              <w:t xml:space="preserve">ID Card Project Lead </w:t>
            </w:r>
          </w:p>
        </w:tc>
      </w:tr>
      <w:tr w:rsidR="00102315" w:rsidRPr="00E60152" w14:paraId="2FB4760D" w14:textId="77777777" w:rsidTr="2ABFAAAD">
        <w:tc>
          <w:tcPr>
            <w:tcW w:w="2830" w:type="dxa"/>
            <w:shd w:val="clear" w:color="auto" w:fill="D9E2F3" w:themeFill="accent1" w:themeFillTint="33"/>
          </w:tcPr>
          <w:p w14:paraId="7FDCE7B2" w14:textId="48130DFF" w:rsidR="00102315" w:rsidRPr="00E60152" w:rsidRDefault="008E553D" w:rsidP="00AD6DB4">
            <w:pPr>
              <w:rPr>
                <w:rFonts w:ascii="Arial" w:hAnsi="Arial" w:cs="Arial"/>
                <w:b/>
                <w:bCs/>
              </w:rPr>
            </w:pPr>
            <w:r>
              <w:rPr>
                <w:rFonts w:ascii="Arial" w:hAnsi="Arial" w:cs="Arial"/>
                <w:b/>
                <w:bCs/>
              </w:rPr>
              <w:t>Salary</w:t>
            </w:r>
            <w:r w:rsidR="00102315" w:rsidRPr="00E60152">
              <w:rPr>
                <w:rFonts w:ascii="Arial" w:hAnsi="Arial" w:cs="Arial"/>
                <w:b/>
                <w:bCs/>
              </w:rPr>
              <w:t>:</w:t>
            </w:r>
          </w:p>
        </w:tc>
        <w:tc>
          <w:tcPr>
            <w:tcW w:w="6186" w:type="dxa"/>
            <w:shd w:val="clear" w:color="auto" w:fill="D9E2F3" w:themeFill="accent1" w:themeFillTint="33"/>
          </w:tcPr>
          <w:p w14:paraId="58B1952B" w14:textId="5BD303BC" w:rsidR="00102315" w:rsidRPr="00E60152" w:rsidRDefault="00100102" w:rsidP="2ABFAAAD">
            <w:pPr>
              <w:spacing w:line="300" w:lineRule="auto"/>
              <w:rPr>
                <w:rFonts w:ascii="Arial" w:hAnsi="Arial" w:cs="Arial"/>
              </w:rPr>
            </w:pPr>
            <w:r w:rsidRPr="2ABFAAAD">
              <w:rPr>
                <w:rFonts w:ascii="Arial" w:hAnsi="Arial" w:cs="Arial"/>
              </w:rPr>
              <w:t>£3</w:t>
            </w:r>
            <w:r w:rsidR="00B117D6" w:rsidRPr="2ABFAAAD">
              <w:rPr>
                <w:rFonts w:ascii="Arial" w:hAnsi="Arial" w:cs="Arial"/>
              </w:rPr>
              <w:t>5</w:t>
            </w:r>
            <w:r w:rsidRPr="2ABFAAAD">
              <w:rPr>
                <w:rFonts w:ascii="Arial" w:hAnsi="Arial" w:cs="Arial"/>
              </w:rPr>
              <w:t xml:space="preserve">,000 </w:t>
            </w:r>
            <w:r w:rsidR="14BC5813" w:rsidRPr="2ABFAAAD">
              <w:rPr>
                <w:rFonts w:ascii="Arial" w:hAnsi="Arial" w:cs="Arial"/>
              </w:rPr>
              <w:t>FTE (</w:t>
            </w:r>
            <w:r w:rsidR="04F6C062" w:rsidRPr="2ABFAAAD">
              <w:rPr>
                <w:rFonts w:ascii="Arial" w:hAnsi="Arial" w:cs="Arial"/>
              </w:rPr>
              <w:t>pro-rated</w:t>
            </w:r>
            <w:r w:rsidRPr="2ABFAAAD">
              <w:rPr>
                <w:rFonts w:ascii="Arial" w:hAnsi="Arial" w:cs="Arial"/>
              </w:rPr>
              <w:t xml:space="preserve"> to three days</w:t>
            </w:r>
            <w:r w:rsidR="00E26CE7" w:rsidRPr="2ABFAAAD">
              <w:rPr>
                <w:rFonts w:ascii="Arial" w:hAnsi="Arial" w:cs="Arial"/>
              </w:rPr>
              <w:t xml:space="preserve"> or 21 hours per week</w:t>
            </w:r>
            <w:r w:rsidR="335FCDE1" w:rsidRPr="2ABFAAAD">
              <w:rPr>
                <w:rFonts w:ascii="Arial" w:hAnsi="Arial" w:cs="Arial"/>
              </w:rPr>
              <w:t>)</w:t>
            </w:r>
          </w:p>
        </w:tc>
      </w:tr>
      <w:tr w:rsidR="00102315" w:rsidRPr="00E60152" w14:paraId="4CD9A3DC" w14:textId="77777777" w:rsidTr="2ABFAAAD">
        <w:tc>
          <w:tcPr>
            <w:tcW w:w="2830" w:type="dxa"/>
            <w:shd w:val="clear" w:color="auto" w:fill="D9E2F3" w:themeFill="accent1" w:themeFillTint="33"/>
          </w:tcPr>
          <w:p w14:paraId="3921ABFC" w14:textId="77777777" w:rsidR="00102315" w:rsidRPr="00E60152" w:rsidRDefault="00102315" w:rsidP="00AD6DB4">
            <w:pPr>
              <w:rPr>
                <w:rFonts w:ascii="Arial" w:hAnsi="Arial" w:cs="Arial"/>
                <w:b/>
                <w:bCs/>
              </w:rPr>
            </w:pPr>
            <w:r w:rsidRPr="00E60152">
              <w:rPr>
                <w:rFonts w:ascii="Arial" w:hAnsi="Arial" w:cs="Arial"/>
                <w:b/>
                <w:bCs/>
              </w:rPr>
              <w:t xml:space="preserve">Location </w:t>
            </w:r>
          </w:p>
        </w:tc>
        <w:tc>
          <w:tcPr>
            <w:tcW w:w="6186" w:type="dxa"/>
            <w:shd w:val="clear" w:color="auto" w:fill="D9E2F3" w:themeFill="accent1" w:themeFillTint="33"/>
          </w:tcPr>
          <w:p w14:paraId="5BCFC587" w14:textId="5D087240" w:rsidR="00102315" w:rsidRPr="00E60152" w:rsidRDefault="008E553D" w:rsidP="00AD6DB4">
            <w:pPr>
              <w:rPr>
                <w:rFonts w:ascii="Arial" w:hAnsi="Arial" w:cs="Arial"/>
              </w:rPr>
            </w:pPr>
            <w:r w:rsidRPr="2ABFAAAD">
              <w:rPr>
                <w:rFonts w:ascii="Arial" w:hAnsi="Arial" w:cs="Arial"/>
              </w:rPr>
              <w:t>Home based</w:t>
            </w:r>
            <w:r w:rsidR="00100102" w:rsidRPr="2ABFAAAD">
              <w:rPr>
                <w:rFonts w:ascii="Arial" w:hAnsi="Arial" w:cs="Arial"/>
              </w:rPr>
              <w:t xml:space="preserve"> in the East or West Midlands</w:t>
            </w:r>
            <w:r w:rsidR="00E26CE7" w:rsidRPr="2ABFAAAD">
              <w:rPr>
                <w:rFonts w:ascii="Arial" w:hAnsi="Arial" w:cs="Arial"/>
              </w:rPr>
              <w:t xml:space="preserve"> or </w:t>
            </w:r>
            <w:r w:rsidRPr="2ABFAAAD">
              <w:rPr>
                <w:rFonts w:ascii="Arial" w:hAnsi="Arial" w:cs="Arial"/>
              </w:rPr>
              <w:t>office based in Nottingham</w:t>
            </w:r>
          </w:p>
        </w:tc>
      </w:tr>
    </w:tbl>
    <w:p w14:paraId="0F7029C4" w14:textId="363399B0" w:rsidR="00B1232C" w:rsidRPr="00E60152" w:rsidRDefault="00B1232C">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683B83" w:rsidRPr="00E60152" w14:paraId="3B6CE5E5" w14:textId="77777777" w:rsidTr="2ABFAAAD">
        <w:tc>
          <w:tcPr>
            <w:tcW w:w="9016" w:type="dxa"/>
            <w:shd w:val="clear" w:color="auto" w:fill="D9E2F3" w:themeFill="accent1" w:themeFillTint="33"/>
          </w:tcPr>
          <w:p w14:paraId="67EEC2A0" w14:textId="1132BA0D" w:rsidR="00B82E69" w:rsidRDefault="00100102" w:rsidP="00BA3EBE">
            <w:pPr>
              <w:jc w:val="both"/>
              <w:rPr>
                <w:rFonts w:ascii="Arial" w:hAnsi="Arial" w:cs="Arial"/>
                <w:b/>
                <w:bCs/>
              </w:rPr>
            </w:pPr>
            <w:r w:rsidRPr="00B20C0F">
              <w:rPr>
                <w:rFonts w:ascii="Arial" w:hAnsi="Arial" w:cs="Arial"/>
                <w:b/>
                <w:bCs/>
              </w:rPr>
              <w:t>The Role Purpose</w:t>
            </w:r>
          </w:p>
          <w:p w14:paraId="5692A511" w14:textId="34267A77" w:rsidR="00F54080" w:rsidRPr="00DC1F2E" w:rsidRDefault="12E1B809" w:rsidP="00F54080">
            <w:pPr>
              <w:pStyle w:val="pf0"/>
              <w:rPr>
                <w:rFonts w:ascii="Arial" w:hAnsi="Arial" w:cs="Arial"/>
                <w:sz w:val="22"/>
                <w:szCs w:val="22"/>
              </w:rPr>
            </w:pPr>
            <w:bookmarkStart w:id="0" w:name="_Hlk166763186"/>
            <w:r w:rsidRPr="2ABFAAAD">
              <w:rPr>
                <w:rStyle w:val="cf11"/>
                <w:rFonts w:ascii="Arial" w:hAnsi="Arial" w:cs="Arial"/>
                <w:sz w:val="22"/>
                <w:szCs w:val="22"/>
              </w:rPr>
              <w:t xml:space="preserve">The role will involve, conducting assessments and working </w:t>
            </w:r>
            <w:r w:rsidR="21E5F691" w:rsidRPr="2ABFAAAD">
              <w:rPr>
                <w:rStyle w:val="cf11"/>
                <w:rFonts w:ascii="Arial" w:hAnsi="Arial" w:cs="Arial"/>
                <w:sz w:val="22"/>
                <w:szCs w:val="22"/>
              </w:rPr>
              <w:t xml:space="preserve">with the current Approved Provider Associate Manager </w:t>
            </w:r>
            <w:r w:rsidRPr="2ABFAAAD">
              <w:rPr>
                <w:rStyle w:val="cf11"/>
                <w:rFonts w:ascii="Arial" w:hAnsi="Arial" w:cs="Arial"/>
                <w:sz w:val="22"/>
                <w:szCs w:val="22"/>
              </w:rPr>
              <w:t xml:space="preserve">to manage Lead Assessors, who are based around the UK and the Service User Perspective Assessors, who are either brain injury survivors, or family members/ carers. </w:t>
            </w:r>
          </w:p>
          <w:p w14:paraId="0AF01B6A" w14:textId="4096C090" w:rsidR="00B82E69" w:rsidRPr="00B82E69" w:rsidRDefault="00B82E69" w:rsidP="00B82E69">
            <w:pPr>
              <w:pStyle w:val="pf0"/>
              <w:rPr>
                <w:rFonts w:ascii="Arial" w:hAnsi="Arial" w:cs="Arial"/>
                <w:sz w:val="22"/>
                <w:szCs w:val="22"/>
              </w:rPr>
            </w:pPr>
            <w:bookmarkStart w:id="1" w:name="_Hlk166762768"/>
            <w:bookmarkEnd w:id="0"/>
            <w:r w:rsidRPr="2ABFAAAD">
              <w:rPr>
                <w:rStyle w:val="cf01"/>
                <w:rFonts w:ascii="Arial" w:hAnsi="Arial" w:cs="Arial"/>
                <w:sz w:val="22"/>
                <w:szCs w:val="22"/>
              </w:rPr>
              <w:t>Headway</w:t>
            </w:r>
            <w:r w:rsidR="7A6F59AB" w:rsidRPr="2ABFAAAD">
              <w:rPr>
                <w:rStyle w:val="cf01"/>
                <w:rFonts w:ascii="Arial" w:hAnsi="Arial" w:cs="Arial"/>
                <w:sz w:val="22"/>
                <w:szCs w:val="22"/>
              </w:rPr>
              <w:t xml:space="preserve"> UK</w:t>
            </w:r>
            <w:r w:rsidRPr="2ABFAAAD">
              <w:rPr>
                <w:rStyle w:val="cf01"/>
                <w:rFonts w:ascii="Arial" w:hAnsi="Arial" w:cs="Arial"/>
                <w:sz w:val="22"/>
                <w:szCs w:val="22"/>
              </w:rPr>
              <w:t xml:space="preserve"> develop</w:t>
            </w:r>
            <w:r w:rsidR="6B8FCBD1" w:rsidRPr="2ABFAAAD">
              <w:rPr>
                <w:rStyle w:val="cf01"/>
                <w:rFonts w:ascii="Arial" w:hAnsi="Arial" w:cs="Arial"/>
                <w:sz w:val="22"/>
                <w:szCs w:val="22"/>
              </w:rPr>
              <w:t>ed</w:t>
            </w:r>
            <w:r w:rsidRPr="2ABFAAAD">
              <w:rPr>
                <w:rStyle w:val="cf01"/>
                <w:rFonts w:ascii="Arial" w:hAnsi="Arial" w:cs="Arial"/>
                <w:sz w:val="22"/>
                <w:szCs w:val="22"/>
              </w:rPr>
              <w:t xml:space="preserve"> the Approved Provider (AP) Scheme in 2011, with the </w:t>
            </w:r>
            <w:r w:rsidRPr="2ABFAAAD">
              <w:rPr>
                <w:rStyle w:val="cf11"/>
                <w:rFonts w:ascii="Arial" w:hAnsi="Arial" w:cs="Arial"/>
                <w:sz w:val="22"/>
                <w:szCs w:val="22"/>
              </w:rPr>
              <w:t>primary aim to</w:t>
            </w:r>
            <w:r w:rsidRPr="2ABFAAAD">
              <w:rPr>
                <w:rStyle w:val="cf21"/>
                <w:rFonts w:ascii="Arial" w:hAnsi="Arial" w:cs="Arial"/>
                <w:sz w:val="22"/>
                <w:szCs w:val="22"/>
              </w:rPr>
              <w:t xml:space="preserve"> </w:t>
            </w:r>
            <w:r w:rsidRPr="2ABFAAAD">
              <w:rPr>
                <w:rStyle w:val="cf31"/>
                <w:rFonts w:ascii="Arial" w:hAnsi="Arial" w:cs="Arial"/>
                <w:b w:val="0"/>
                <w:bCs w:val="0"/>
                <w:sz w:val="22"/>
                <w:szCs w:val="22"/>
              </w:rPr>
              <w:t>"promote and maximise the quality of specialist care delivery and appropriate training for those involved with brain injury survivors with complex, physical or behavioural impairment".</w:t>
            </w:r>
            <w:r w:rsidRPr="2ABFAAAD">
              <w:rPr>
                <w:rStyle w:val="cf21"/>
                <w:rFonts w:ascii="Arial" w:hAnsi="Arial" w:cs="Arial"/>
                <w:sz w:val="22"/>
                <w:szCs w:val="22"/>
              </w:rPr>
              <w:t>  </w:t>
            </w:r>
          </w:p>
          <w:bookmarkEnd w:id="1"/>
          <w:p w14:paraId="38587A7D" w14:textId="77777777" w:rsidR="00B82E69" w:rsidRPr="00B82E69" w:rsidRDefault="00B82E69" w:rsidP="00B82E69">
            <w:pPr>
              <w:pStyle w:val="pf0"/>
              <w:rPr>
                <w:rFonts w:ascii="Arial" w:hAnsi="Arial" w:cs="Arial"/>
                <w:sz w:val="22"/>
                <w:szCs w:val="22"/>
              </w:rPr>
            </w:pPr>
            <w:r w:rsidRPr="00B82E69">
              <w:rPr>
                <w:rStyle w:val="cf11"/>
                <w:rFonts w:ascii="Arial" w:hAnsi="Arial" w:cs="Arial"/>
                <w:sz w:val="22"/>
                <w:szCs w:val="22"/>
              </w:rPr>
              <w:t>The AP scheme is a standards-based volitional accreditation scheme open to NHS and independent units providing residential care and/or rehabilitation to people affected by ABI at all stages of the care pathway.</w:t>
            </w:r>
          </w:p>
          <w:p w14:paraId="355FE41A" w14:textId="0D81D532" w:rsidR="00B82E69" w:rsidRPr="00DC1F2E" w:rsidRDefault="00B82E69" w:rsidP="00B82E69">
            <w:pPr>
              <w:pStyle w:val="pf0"/>
              <w:rPr>
                <w:rFonts w:ascii="Arial" w:hAnsi="Arial" w:cs="Arial"/>
                <w:sz w:val="22"/>
                <w:szCs w:val="22"/>
              </w:rPr>
            </w:pPr>
            <w:r w:rsidRPr="2ABFAAAD">
              <w:rPr>
                <w:rStyle w:val="cf01"/>
                <w:rFonts w:ascii="Arial" w:hAnsi="Arial" w:cs="Arial"/>
                <w:sz w:val="22"/>
                <w:szCs w:val="22"/>
              </w:rPr>
              <w:t>A</w:t>
            </w:r>
            <w:r w:rsidR="56E77904" w:rsidRPr="2ABFAAAD">
              <w:rPr>
                <w:rStyle w:val="cf01"/>
                <w:rFonts w:ascii="Arial" w:hAnsi="Arial" w:cs="Arial"/>
                <w:sz w:val="22"/>
                <w:szCs w:val="22"/>
              </w:rPr>
              <w:t xml:space="preserve">lthough </w:t>
            </w:r>
            <w:r w:rsidRPr="2ABFAAAD">
              <w:rPr>
                <w:rStyle w:val="cf01"/>
                <w:rFonts w:ascii="Arial" w:hAnsi="Arial" w:cs="Arial"/>
                <w:sz w:val="22"/>
                <w:szCs w:val="22"/>
              </w:rPr>
              <w:t xml:space="preserve">the AP scheme </w:t>
            </w:r>
            <w:r w:rsidR="12E1B809" w:rsidRPr="2ABFAAAD">
              <w:rPr>
                <w:rStyle w:val="cf01"/>
                <w:rFonts w:ascii="Arial" w:hAnsi="Arial" w:cs="Arial"/>
                <w:sz w:val="22"/>
                <w:szCs w:val="22"/>
              </w:rPr>
              <w:t xml:space="preserve">awards </w:t>
            </w:r>
            <w:r w:rsidR="56E77904" w:rsidRPr="2ABFAAAD">
              <w:rPr>
                <w:rStyle w:val="cf01"/>
                <w:rFonts w:ascii="Arial" w:hAnsi="Arial" w:cs="Arial"/>
                <w:sz w:val="22"/>
                <w:szCs w:val="22"/>
              </w:rPr>
              <w:t>units</w:t>
            </w:r>
            <w:r w:rsidR="12E1B809" w:rsidRPr="2ABFAAAD">
              <w:rPr>
                <w:rStyle w:val="cf01"/>
                <w:rFonts w:ascii="Arial" w:hAnsi="Arial" w:cs="Arial"/>
                <w:sz w:val="22"/>
                <w:szCs w:val="22"/>
              </w:rPr>
              <w:t xml:space="preserve"> through the accreditation process</w:t>
            </w:r>
            <w:r w:rsidR="56E77904" w:rsidRPr="2ABFAAAD">
              <w:rPr>
                <w:rStyle w:val="cf01"/>
                <w:rFonts w:ascii="Arial" w:hAnsi="Arial" w:cs="Arial"/>
                <w:sz w:val="22"/>
                <w:szCs w:val="22"/>
              </w:rPr>
              <w:t xml:space="preserve">, it </w:t>
            </w:r>
            <w:r w:rsidRPr="2ABFAAAD">
              <w:rPr>
                <w:rStyle w:val="cf01"/>
                <w:rFonts w:ascii="Arial" w:hAnsi="Arial" w:cs="Arial"/>
                <w:sz w:val="22"/>
                <w:szCs w:val="22"/>
              </w:rPr>
              <w:t>is not just about recognitio</w:t>
            </w:r>
            <w:r w:rsidR="56E77904" w:rsidRPr="2ABFAAAD">
              <w:rPr>
                <w:rStyle w:val="cf01"/>
                <w:rFonts w:ascii="Arial" w:hAnsi="Arial" w:cs="Arial"/>
                <w:sz w:val="22"/>
                <w:szCs w:val="22"/>
              </w:rPr>
              <w:t xml:space="preserve">n, </w:t>
            </w:r>
            <w:r w:rsidRPr="2ABFAAAD">
              <w:rPr>
                <w:rStyle w:val="cf01"/>
                <w:rFonts w:ascii="Arial" w:hAnsi="Arial" w:cs="Arial"/>
                <w:sz w:val="22"/>
                <w:szCs w:val="22"/>
              </w:rPr>
              <w:t xml:space="preserve">it's about continuous improvement. We work collaboratively with residential units to provide </w:t>
            </w:r>
            <w:r w:rsidR="56E77904" w:rsidRPr="2ABFAAAD">
              <w:rPr>
                <w:rStyle w:val="cf01"/>
                <w:rFonts w:ascii="Arial" w:hAnsi="Arial" w:cs="Arial"/>
                <w:sz w:val="22"/>
                <w:szCs w:val="22"/>
              </w:rPr>
              <w:t xml:space="preserve">support and </w:t>
            </w:r>
            <w:r w:rsidRPr="2ABFAAAD">
              <w:rPr>
                <w:rStyle w:val="cf01"/>
                <w:rFonts w:ascii="Arial" w:hAnsi="Arial" w:cs="Arial"/>
                <w:sz w:val="22"/>
                <w:szCs w:val="22"/>
              </w:rPr>
              <w:t>recommendations</w:t>
            </w:r>
            <w:r w:rsidR="56E77904" w:rsidRPr="2ABFAAAD">
              <w:rPr>
                <w:rStyle w:val="cf01"/>
                <w:rFonts w:ascii="Arial" w:hAnsi="Arial" w:cs="Arial"/>
                <w:sz w:val="22"/>
                <w:szCs w:val="22"/>
              </w:rPr>
              <w:t xml:space="preserve">, to </w:t>
            </w:r>
            <w:r w:rsidRPr="2ABFAAAD">
              <w:rPr>
                <w:rStyle w:val="cf01"/>
                <w:rFonts w:ascii="Arial" w:hAnsi="Arial" w:cs="Arial"/>
                <w:sz w:val="22"/>
                <w:szCs w:val="22"/>
              </w:rPr>
              <w:t>enhanc</w:t>
            </w:r>
            <w:r w:rsidR="56E77904" w:rsidRPr="2ABFAAAD">
              <w:rPr>
                <w:rStyle w:val="cf01"/>
                <w:rFonts w:ascii="Arial" w:hAnsi="Arial" w:cs="Arial"/>
                <w:sz w:val="22"/>
                <w:szCs w:val="22"/>
              </w:rPr>
              <w:t xml:space="preserve">e </w:t>
            </w:r>
            <w:r w:rsidRPr="2ABFAAAD">
              <w:rPr>
                <w:rStyle w:val="cf01"/>
                <w:rFonts w:ascii="Arial" w:hAnsi="Arial" w:cs="Arial"/>
                <w:sz w:val="22"/>
                <w:szCs w:val="22"/>
              </w:rPr>
              <w:t>their services and care provision. With</w:t>
            </w:r>
            <w:r w:rsidR="72E1B33D" w:rsidRPr="2ABFAAAD">
              <w:rPr>
                <w:rStyle w:val="cf01"/>
                <w:rFonts w:ascii="Arial" w:hAnsi="Arial" w:cs="Arial"/>
                <w:sz w:val="22"/>
                <w:szCs w:val="22"/>
              </w:rPr>
              <w:t xml:space="preserve"> </w:t>
            </w:r>
            <w:r w:rsidR="76B2FB3D" w:rsidRPr="2ABFAAAD">
              <w:rPr>
                <w:rStyle w:val="cf01"/>
                <w:rFonts w:ascii="Arial" w:hAnsi="Arial" w:cs="Arial"/>
                <w:sz w:val="22"/>
                <w:szCs w:val="22"/>
              </w:rPr>
              <w:t>66</w:t>
            </w:r>
            <w:r w:rsidRPr="2ABFAAAD">
              <w:rPr>
                <w:rStyle w:val="cf01"/>
                <w:rFonts w:ascii="Arial" w:hAnsi="Arial" w:cs="Arial"/>
                <w:sz w:val="22"/>
                <w:szCs w:val="22"/>
              </w:rPr>
              <w:t xml:space="preserve"> units already on board across the UK, our reach and impact continue to grow.</w:t>
            </w:r>
          </w:p>
          <w:p w14:paraId="27BA9182" w14:textId="1F620DBE" w:rsidR="00E60152" w:rsidRPr="00E60152" w:rsidRDefault="00E60152" w:rsidP="00F54080">
            <w:pPr>
              <w:pStyle w:val="pf0"/>
              <w:rPr>
                <w:rFonts w:ascii="Arial" w:hAnsi="Arial" w:cs="Arial"/>
              </w:rPr>
            </w:pPr>
          </w:p>
        </w:tc>
      </w:tr>
    </w:tbl>
    <w:p w14:paraId="5D42B1EB" w14:textId="77777777" w:rsidR="004562B1" w:rsidRPr="00E60152" w:rsidRDefault="004562B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E60152" w14:paraId="48BF271B" w14:textId="77777777" w:rsidTr="2ABFAAAD">
        <w:tc>
          <w:tcPr>
            <w:tcW w:w="9016" w:type="dxa"/>
            <w:shd w:val="clear" w:color="auto" w:fill="D9E2F3" w:themeFill="accent1" w:themeFillTint="33"/>
          </w:tcPr>
          <w:p w14:paraId="1A36F0C3" w14:textId="37853B79" w:rsidR="00102315" w:rsidRPr="00E60152" w:rsidRDefault="00CE0C98" w:rsidP="00BA3EBE">
            <w:pPr>
              <w:jc w:val="both"/>
              <w:rPr>
                <w:rFonts w:ascii="Arial" w:hAnsi="Arial" w:cs="Arial"/>
                <w:b/>
                <w:bCs/>
              </w:rPr>
            </w:pPr>
            <w:bookmarkStart w:id="2" w:name="_Hlk149574169"/>
            <w:r w:rsidRPr="00E60152">
              <w:rPr>
                <w:rFonts w:ascii="Arial" w:hAnsi="Arial" w:cs="Arial"/>
                <w:b/>
                <w:bCs/>
              </w:rPr>
              <w:t xml:space="preserve">Overview of the </w:t>
            </w:r>
            <w:r w:rsidR="004E3B99">
              <w:rPr>
                <w:rFonts w:ascii="Arial" w:hAnsi="Arial" w:cs="Arial"/>
                <w:b/>
                <w:bCs/>
              </w:rPr>
              <w:t>d</w:t>
            </w:r>
            <w:r w:rsidR="004E3B99" w:rsidRPr="00E60152">
              <w:rPr>
                <w:rFonts w:ascii="Arial" w:hAnsi="Arial" w:cs="Arial"/>
                <w:b/>
                <w:bCs/>
              </w:rPr>
              <w:t>epartment</w:t>
            </w:r>
            <w:r w:rsidRPr="00E60152">
              <w:rPr>
                <w:rFonts w:ascii="Arial" w:hAnsi="Arial" w:cs="Arial"/>
                <w:b/>
                <w:bCs/>
              </w:rPr>
              <w:t>/</w:t>
            </w:r>
            <w:r w:rsidR="004E3B99">
              <w:rPr>
                <w:rFonts w:ascii="Arial" w:hAnsi="Arial" w:cs="Arial"/>
                <w:b/>
                <w:bCs/>
              </w:rPr>
              <w:t>t</w:t>
            </w:r>
            <w:r w:rsidR="004E3B99" w:rsidRPr="00E60152">
              <w:rPr>
                <w:rFonts w:ascii="Arial" w:hAnsi="Arial" w:cs="Arial"/>
                <w:b/>
                <w:bCs/>
              </w:rPr>
              <w:t>eam</w:t>
            </w:r>
          </w:p>
        </w:tc>
      </w:tr>
      <w:tr w:rsidR="00CE0C98" w:rsidRPr="00E60152" w14:paraId="48D425BA" w14:textId="77777777" w:rsidTr="2ABFAAAD">
        <w:tc>
          <w:tcPr>
            <w:tcW w:w="9016" w:type="dxa"/>
            <w:shd w:val="clear" w:color="auto" w:fill="D9E2F3" w:themeFill="accent1" w:themeFillTint="33"/>
          </w:tcPr>
          <w:p w14:paraId="703F52DE" w14:textId="4476BF92" w:rsidR="00B502D2" w:rsidRDefault="170F8F15" w:rsidP="00BA3EBE">
            <w:pPr>
              <w:jc w:val="both"/>
              <w:rPr>
                <w:rFonts w:ascii="Arial" w:hAnsi="Arial" w:cs="Arial"/>
              </w:rPr>
            </w:pPr>
            <w:r w:rsidRPr="2ABFAAAD">
              <w:rPr>
                <w:rFonts w:ascii="Arial" w:hAnsi="Arial" w:cs="Arial"/>
              </w:rPr>
              <w:t>Headway</w:t>
            </w:r>
            <w:r w:rsidR="36968A6F" w:rsidRPr="2ABFAAAD">
              <w:rPr>
                <w:rFonts w:ascii="Arial" w:hAnsi="Arial" w:cs="Arial"/>
              </w:rPr>
              <w:t xml:space="preserve"> UK</w:t>
            </w:r>
            <w:r w:rsidRPr="2ABFAAAD">
              <w:rPr>
                <w:rFonts w:ascii="Arial" w:hAnsi="Arial" w:cs="Arial"/>
              </w:rPr>
              <w:t xml:space="preserve">’s Services directorate </w:t>
            </w:r>
            <w:r w:rsidR="4199C51C" w:rsidRPr="2ABFAAAD">
              <w:rPr>
                <w:rFonts w:ascii="Arial" w:hAnsi="Arial" w:cs="Arial"/>
              </w:rPr>
              <w:t xml:space="preserve">provides </w:t>
            </w:r>
            <w:r w:rsidR="255609E2" w:rsidRPr="2ABFAAAD">
              <w:rPr>
                <w:rFonts w:ascii="Arial" w:hAnsi="Arial" w:cs="Arial"/>
              </w:rPr>
              <w:t xml:space="preserve">direct </w:t>
            </w:r>
            <w:r w:rsidRPr="2ABFAAAD">
              <w:rPr>
                <w:rFonts w:ascii="Arial" w:hAnsi="Arial" w:cs="Arial"/>
              </w:rPr>
              <w:t>services to brain injury survivors and their families</w:t>
            </w:r>
            <w:r w:rsidR="255609E2" w:rsidRPr="2ABFAAAD">
              <w:rPr>
                <w:rFonts w:ascii="Arial" w:hAnsi="Arial" w:cs="Arial"/>
              </w:rPr>
              <w:t xml:space="preserve"> through</w:t>
            </w:r>
            <w:r w:rsidRPr="2ABFAAAD">
              <w:rPr>
                <w:rFonts w:ascii="Arial" w:hAnsi="Arial" w:cs="Arial"/>
              </w:rPr>
              <w:t xml:space="preserve"> the nurse-led helpline</w:t>
            </w:r>
            <w:r w:rsidR="255609E2" w:rsidRPr="2ABFAAAD">
              <w:rPr>
                <w:rFonts w:ascii="Arial" w:hAnsi="Arial" w:cs="Arial"/>
              </w:rPr>
              <w:t xml:space="preserve">; </w:t>
            </w:r>
            <w:r w:rsidRPr="2ABFAAAD">
              <w:rPr>
                <w:rFonts w:ascii="Arial" w:hAnsi="Arial" w:cs="Arial"/>
              </w:rPr>
              <w:t>Emergency Fund</w:t>
            </w:r>
            <w:r w:rsidR="255609E2" w:rsidRPr="2ABFAAAD">
              <w:rPr>
                <w:rFonts w:ascii="Arial" w:hAnsi="Arial" w:cs="Arial"/>
              </w:rPr>
              <w:t xml:space="preserve">; </w:t>
            </w:r>
            <w:r w:rsidR="4199C51C" w:rsidRPr="2ABFAAAD">
              <w:rPr>
                <w:rFonts w:ascii="Arial" w:hAnsi="Arial" w:cs="Arial"/>
              </w:rPr>
              <w:t xml:space="preserve">training </w:t>
            </w:r>
            <w:r w:rsidRPr="2ABFAAAD">
              <w:rPr>
                <w:rFonts w:ascii="Arial" w:hAnsi="Arial" w:cs="Arial"/>
              </w:rPr>
              <w:t>to both professionals and family members</w:t>
            </w:r>
            <w:r w:rsidR="255609E2" w:rsidRPr="2ABFAAAD">
              <w:rPr>
                <w:rFonts w:ascii="Arial" w:hAnsi="Arial" w:cs="Arial"/>
              </w:rPr>
              <w:t>;</w:t>
            </w:r>
            <w:r w:rsidR="00F068FD" w:rsidRPr="2ABFAAAD">
              <w:rPr>
                <w:rFonts w:ascii="Arial" w:hAnsi="Arial" w:cs="Arial"/>
              </w:rPr>
              <w:t xml:space="preserve"> peer support groups for brain injury survivors </w:t>
            </w:r>
            <w:r w:rsidRPr="2ABFAAAD">
              <w:rPr>
                <w:rFonts w:ascii="Arial" w:hAnsi="Arial" w:cs="Arial"/>
              </w:rPr>
              <w:t xml:space="preserve">and the Justice </w:t>
            </w:r>
            <w:r w:rsidR="4199C51C" w:rsidRPr="2ABFAAAD">
              <w:rPr>
                <w:rFonts w:ascii="Arial" w:hAnsi="Arial" w:cs="Arial"/>
              </w:rPr>
              <w:lastRenderedPageBreak/>
              <w:t>Programme</w:t>
            </w:r>
            <w:r w:rsidRPr="2ABFAAAD">
              <w:rPr>
                <w:rFonts w:ascii="Arial" w:hAnsi="Arial" w:cs="Arial"/>
              </w:rPr>
              <w:t>, which</w:t>
            </w:r>
            <w:r w:rsidR="00F068FD" w:rsidRPr="2ABFAAAD">
              <w:rPr>
                <w:rFonts w:ascii="Arial" w:hAnsi="Arial" w:cs="Arial"/>
              </w:rPr>
              <w:t xml:space="preserve"> works with police and probation services and </w:t>
            </w:r>
            <w:r w:rsidRPr="2ABFAAAD">
              <w:rPr>
                <w:rFonts w:ascii="Arial" w:hAnsi="Arial" w:cs="Arial"/>
              </w:rPr>
              <w:t>provid</w:t>
            </w:r>
            <w:r w:rsidR="00F068FD" w:rsidRPr="2ABFAAAD">
              <w:rPr>
                <w:rFonts w:ascii="Arial" w:hAnsi="Arial" w:cs="Arial"/>
              </w:rPr>
              <w:t xml:space="preserve">es </w:t>
            </w:r>
            <w:r w:rsidRPr="2ABFAAAD">
              <w:rPr>
                <w:rFonts w:ascii="Arial" w:hAnsi="Arial" w:cs="Arial"/>
              </w:rPr>
              <w:t>ID cards for brain injury survivors.</w:t>
            </w:r>
          </w:p>
          <w:p w14:paraId="66056D95" w14:textId="77777777" w:rsidR="00B502D2" w:rsidRDefault="00B502D2" w:rsidP="00BA3EBE">
            <w:pPr>
              <w:jc w:val="both"/>
              <w:rPr>
                <w:rFonts w:ascii="Arial" w:hAnsi="Arial" w:cs="Arial"/>
              </w:rPr>
            </w:pPr>
          </w:p>
          <w:p w14:paraId="684C0E79" w14:textId="7949D26E" w:rsidR="00CE0C98" w:rsidRPr="00E60152" w:rsidRDefault="0019296D" w:rsidP="00BA3EBE">
            <w:pPr>
              <w:jc w:val="both"/>
              <w:rPr>
                <w:rFonts w:ascii="Arial" w:hAnsi="Arial" w:cs="Arial"/>
              </w:rPr>
            </w:pPr>
            <w:r>
              <w:rPr>
                <w:rFonts w:ascii="Arial" w:hAnsi="Arial" w:cs="Arial"/>
              </w:rPr>
              <w:t xml:space="preserve">Additionally, the Services directorate includes the Network Support Team, which works with the </w:t>
            </w:r>
            <w:r w:rsidR="004E3B99">
              <w:rPr>
                <w:rFonts w:ascii="Arial" w:hAnsi="Arial" w:cs="Arial"/>
              </w:rPr>
              <w:t>UK-</w:t>
            </w:r>
            <w:r w:rsidR="00B364E5">
              <w:rPr>
                <w:rFonts w:ascii="Arial" w:hAnsi="Arial" w:cs="Arial"/>
              </w:rPr>
              <w:t xml:space="preserve">wide </w:t>
            </w:r>
            <w:r>
              <w:rPr>
                <w:rFonts w:ascii="Arial" w:hAnsi="Arial" w:cs="Arial"/>
              </w:rPr>
              <w:t xml:space="preserve">network of </w:t>
            </w:r>
            <w:r w:rsidR="004E3B99">
              <w:rPr>
                <w:rFonts w:ascii="Arial" w:hAnsi="Arial" w:cs="Arial"/>
              </w:rPr>
              <w:t xml:space="preserve">local </w:t>
            </w:r>
            <w:r>
              <w:rPr>
                <w:rFonts w:ascii="Arial" w:hAnsi="Arial" w:cs="Arial"/>
              </w:rPr>
              <w:t xml:space="preserve">Headway </w:t>
            </w:r>
            <w:r w:rsidR="004E3B99">
              <w:rPr>
                <w:rFonts w:ascii="Arial" w:hAnsi="Arial" w:cs="Arial"/>
              </w:rPr>
              <w:t xml:space="preserve">charities </w:t>
            </w:r>
            <w:r>
              <w:rPr>
                <w:rFonts w:ascii="Arial" w:hAnsi="Arial" w:cs="Arial"/>
              </w:rPr>
              <w:t xml:space="preserve">and </w:t>
            </w:r>
            <w:r w:rsidR="004E3B99">
              <w:rPr>
                <w:rFonts w:ascii="Arial" w:hAnsi="Arial" w:cs="Arial"/>
              </w:rPr>
              <w:t xml:space="preserve">volunteer-led </w:t>
            </w:r>
            <w:r>
              <w:rPr>
                <w:rFonts w:ascii="Arial" w:hAnsi="Arial" w:cs="Arial"/>
              </w:rPr>
              <w:t>branches</w:t>
            </w:r>
            <w:r w:rsidR="00B364E5">
              <w:rPr>
                <w:rFonts w:ascii="Arial" w:hAnsi="Arial" w:cs="Arial"/>
              </w:rPr>
              <w:t xml:space="preserve">, </w:t>
            </w:r>
            <w:r w:rsidR="004E3B99">
              <w:rPr>
                <w:rFonts w:ascii="Arial" w:hAnsi="Arial" w:cs="Arial"/>
              </w:rPr>
              <w:t xml:space="preserve">which </w:t>
            </w:r>
            <w:r w:rsidR="00B364E5">
              <w:rPr>
                <w:rFonts w:ascii="Arial" w:hAnsi="Arial" w:cs="Arial"/>
              </w:rPr>
              <w:t xml:space="preserve">provide a range of services including rehabilitation, reablement and peer support to brain injury survivors. </w:t>
            </w:r>
          </w:p>
        </w:tc>
      </w:tr>
      <w:bookmarkEnd w:id="2"/>
    </w:tbl>
    <w:p w14:paraId="0BCC75F6" w14:textId="77777777" w:rsidR="00114924" w:rsidRDefault="00114924">
      <w:pPr>
        <w:rPr>
          <w:rFonts w:ascii="Arial" w:hAnsi="Arial" w:cs="Arial"/>
        </w:rPr>
      </w:pPr>
    </w:p>
    <w:p w14:paraId="5B24DE87" w14:textId="77777777" w:rsidR="00F068FD" w:rsidRPr="00E60152" w:rsidRDefault="00F068F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E60152" w14:paraId="5293FBF0" w14:textId="77777777" w:rsidTr="2ABFAAAD">
        <w:tc>
          <w:tcPr>
            <w:tcW w:w="9016" w:type="dxa"/>
            <w:shd w:val="clear" w:color="auto" w:fill="D9E2F3" w:themeFill="accent1" w:themeFillTint="33"/>
          </w:tcPr>
          <w:p w14:paraId="5E49DC44" w14:textId="2089A532" w:rsidR="00CE0C98" w:rsidRPr="00E60152" w:rsidRDefault="00CE0C98">
            <w:pPr>
              <w:rPr>
                <w:rFonts w:ascii="Arial" w:hAnsi="Arial" w:cs="Arial"/>
                <w:b/>
                <w:bCs/>
              </w:rPr>
            </w:pPr>
            <w:bookmarkStart w:id="3" w:name="_Hlk149574175"/>
            <w:r w:rsidRPr="00E60152">
              <w:rPr>
                <w:rFonts w:ascii="Arial" w:hAnsi="Arial" w:cs="Arial"/>
                <w:b/>
                <w:bCs/>
              </w:rPr>
              <w:t xml:space="preserve">Key areas of </w:t>
            </w:r>
            <w:r w:rsidR="00102315" w:rsidRPr="00E60152">
              <w:rPr>
                <w:rFonts w:ascii="Arial" w:hAnsi="Arial" w:cs="Arial"/>
                <w:b/>
                <w:bCs/>
              </w:rPr>
              <w:t>accountability</w:t>
            </w:r>
          </w:p>
        </w:tc>
      </w:tr>
      <w:tr w:rsidR="00CE0C98" w:rsidRPr="00E60152" w14:paraId="15888724" w14:textId="77777777" w:rsidTr="2ABFAAAD">
        <w:tc>
          <w:tcPr>
            <w:tcW w:w="9016" w:type="dxa"/>
            <w:shd w:val="clear" w:color="auto" w:fill="D9E2F3" w:themeFill="accent1" w:themeFillTint="33"/>
          </w:tcPr>
          <w:p w14:paraId="6C377305" w14:textId="4780A84A" w:rsidR="00E60152" w:rsidRPr="00E60152" w:rsidRDefault="00E60152" w:rsidP="2ABFAAAD">
            <w:pPr>
              <w:spacing w:line="276" w:lineRule="auto"/>
              <w:jc w:val="both"/>
              <w:rPr>
                <w:rFonts w:ascii="Arial" w:hAnsi="Arial" w:cs="Arial"/>
              </w:rPr>
            </w:pPr>
            <w:bookmarkStart w:id="4" w:name="_Hlk143858255"/>
          </w:p>
          <w:p w14:paraId="5F61267E" w14:textId="7FFBA530" w:rsidR="00B502D2" w:rsidRPr="00E26CE7" w:rsidRDefault="1364DE13" w:rsidP="00E26CE7">
            <w:pPr>
              <w:pStyle w:val="ListParagraph"/>
              <w:numPr>
                <w:ilvl w:val="0"/>
                <w:numId w:val="6"/>
              </w:numPr>
              <w:spacing w:after="200" w:line="276" w:lineRule="auto"/>
              <w:contextualSpacing w:val="0"/>
              <w:rPr>
                <w:rFonts w:ascii="Arial" w:hAnsi="Arial" w:cs="Arial"/>
              </w:rPr>
            </w:pPr>
            <w:bookmarkStart w:id="5" w:name="_Hlk166764416"/>
            <w:r w:rsidRPr="2ABFAAAD">
              <w:rPr>
                <w:rFonts w:ascii="Arial" w:hAnsi="Arial" w:cs="Arial"/>
              </w:rPr>
              <w:t>To conduct Approved Provider assessments, which includes</w:t>
            </w:r>
            <w:r w:rsidR="06781A09" w:rsidRPr="2ABFAAAD">
              <w:rPr>
                <w:rFonts w:ascii="Arial" w:hAnsi="Arial" w:cs="Arial"/>
              </w:rPr>
              <w:t xml:space="preserve"> </w:t>
            </w:r>
            <w:r w:rsidR="3B2E67B1" w:rsidRPr="2ABFAAAD">
              <w:rPr>
                <w:rFonts w:ascii="Arial" w:hAnsi="Arial" w:cs="Arial"/>
              </w:rPr>
              <w:t>travelling and at times may require overnight stay</w:t>
            </w:r>
            <w:r w:rsidRPr="2ABFAAAD">
              <w:rPr>
                <w:rFonts w:ascii="Arial" w:hAnsi="Arial" w:cs="Arial"/>
              </w:rPr>
              <w:t xml:space="preserve"> to brain injury units and assessing the services they provide, compiling reports and making recommendations</w:t>
            </w:r>
            <w:r w:rsidR="00E26CE7" w:rsidRPr="2ABFAAAD">
              <w:rPr>
                <w:rFonts w:ascii="Arial" w:hAnsi="Arial" w:cs="Arial"/>
              </w:rPr>
              <w:t>,</w:t>
            </w:r>
            <w:r w:rsidRPr="2ABFAAAD">
              <w:rPr>
                <w:rFonts w:ascii="Arial" w:hAnsi="Arial" w:cs="Arial"/>
              </w:rPr>
              <w:t xml:space="preserve"> to improve </w:t>
            </w:r>
            <w:r w:rsidR="00E26CE7" w:rsidRPr="2ABFAAAD">
              <w:rPr>
                <w:rFonts w:ascii="Arial" w:hAnsi="Arial" w:cs="Arial"/>
              </w:rPr>
              <w:t xml:space="preserve">practice </w:t>
            </w:r>
            <w:r w:rsidRPr="2ABFAAAD">
              <w:rPr>
                <w:rFonts w:ascii="Arial" w:hAnsi="Arial" w:cs="Arial"/>
              </w:rPr>
              <w:t>again</w:t>
            </w:r>
            <w:r w:rsidR="00E26CE7" w:rsidRPr="2ABFAAAD">
              <w:rPr>
                <w:rFonts w:ascii="Arial" w:hAnsi="Arial" w:cs="Arial"/>
              </w:rPr>
              <w:t>st</w:t>
            </w:r>
            <w:r w:rsidRPr="2ABFAAAD">
              <w:rPr>
                <w:rFonts w:ascii="Arial" w:hAnsi="Arial" w:cs="Arial"/>
              </w:rPr>
              <w:t xml:space="preserve"> the framework. </w:t>
            </w:r>
            <w:bookmarkEnd w:id="5"/>
            <w:r w:rsidRPr="2ABFAAAD">
              <w:rPr>
                <w:rFonts w:ascii="Arial" w:hAnsi="Arial" w:cs="Arial"/>
              </w:rPr>
              <w:t xml:space="preserve"> </w:t>
            </w:r>
          </w:p>
          <w:p w14:paraId="37611086" w14:textId="77777777" w:rsidR="001B7366" w:rsidRDefault="00B502D2" w:rsidP="001B7366">
            <w:pPr>
              <w:pStyle w:val="ListParagraph"/>
              <w:numPr>
                <w:ilvl w:val="0"/>
                <w:numId w:val="6"/>
              </w:numPr>
              <w:spacing w:after="200" w:line="276" w:lineRule="auto"/>
              <w:contextualSpacing w:val="0"/>
              <w:rPr>
                <w:rFonts w:ascii="Arial" w:hAnsi="Arial" w:cs="Arial"/>
              </w:rPr>
            </w:pPr>
            <w:r w:rsidRPr="00E26CE7">
              <w:rPr>
                <w:rFonts w:ascii="Arial" w:hAnsi="Arial" w:cs="Arial"/>
              </w:rPr>
              <w:t>To maintain good channels of communication with new and existing AP units, ensuring clarity of the scheme and its expectations and requirements</w:t>
            </w:r>
            <w:r w:rsidR="001B7366">
              <w:rPr>
                <w:rFonts w:ascii="Arial" w:hAnsi="Arial" w:cs="Arial"/>
              </w:rPr>
              <w:t>.</w:t>
            </w:r>
            <w:r w:rsidR="001B7366" w:rsidRPr="001B7366">
              <w:rPr>
                <w:rFonts w:ascii="Arial" w:hAnsi="Arial" w:cs="Arial"/>
              </w:rPr>
              <w:t xml:space="preserve"> </w:t>
            </w:r>
          </w:p>
          <w:p w14:paraId="2D0E88DD" w14:textId="18601C93" w:rsidR="00B502D2" w:rsidRPr="001B7366" w:rsidRDefault="001B7366" w:rsidP="001B7366">
            <w:pPr>
              <w:pStyle w:val="ListParagraph"/>
              <w:numPr>
                <w:ilvl w:val="0"/>
                <w:numId w:val="6"/>
              </w:numPr>
              <w:spacing w:after="200" w:line="276" w:lineRule="auto"/>
              <w:contextualSpacing w:val="0"/>
              <w:rPr>
                <w:rFonts w:ascii="Arial" w:hAnsi="Arial" w:cs="Arial"/>
              </w:rPr>
            </w:pPr>
            <w:r w:rsidRPr="001B7366">
              <w:rPr>
                <w:rFonts w:ascii="Arial" w:hAnsi="Arial" w:cs="Arial"/>
              </w:rPr>
              <w:t>To</w:t>
            </w:r>
            <w:r>
              <w:rPr>
                <w:rFonts w:ascii="Arial" w:hAnsi="Arial" w:cs="Arial"/>
              </w:rPr>
              <w:t xml:space="preserve"> </w:t>
            </w:r>
            <w:r w:rsidRPr="001B7366">
              <w:rPr>
                <w:rFonts w:ascii="Arial" w:hAnsi="Arial" w:cs="Arial"/>
              </w:rPr>
              <w:t xml:space="preserve">work with freelance Lead Assessors and Service User Perspectives (who are brain injury survivors or family members) who are based around the UK, to organise assessment visits and ensure the schemes standards are upheld. </w:t>
            </w:r>
          </w:p>
          <w:p w14:paraId="16FBD3F5" w14:textId="77777777" w:rsidR="0069642B" w:rsidRPr="00E54467" w:rsidRDefault="1CB6363A" w:rsidP="2ABFAAAD">
            <w:pPr>
              <w:pStyle w:val="ListParagraph"/>
              <w:numPr>
                <w:ilvl w:val="0"/>
                <w:numId w:val="6"/>
              </w:numPr>
              <w:spacing w:after="160" w:line="259" w:lineRule="auto"/>
              <w:rPr>
                <w:rFonts w:ascii="Arial" w:hAnsi="Arial" w:cs="Arial"/>
              </w:rPr>
            </w:pPr>
            <w:r w:rsidRPr="2ABFAAAD">
              <w:rPr>
                <w:rFonts w:ascii="Arial" w:hAnsi="Arial" w:cs="Arial"/>
                <w:color w:val="000000" w:themeColor="text1"/>
              </w:rPr>
              <w:t>To prioritise and manage workload in line with service demands, deadlines and required standards, ensuring timelines are met and the service runs smoothly and consistently.</w:t>
            </w:r>
          </w:p>
          <w:p w14:paraId="61FDC6F6" w14:textId="0EAE4B87" w:rsidR="2ABFAAAD" w:rsidRPr="00E54467" w:rsidRDefault="2ABFAAAD" w:rsidP="2ABFAAAD">
            <w:pPr>
              <w:pStyle w:val="ListParagraph"/>
              <w:spacing w:after="160" w:line="259" w:lineRule="auto"/>
              <w:rPr>
                <w:rFonts w:ascii="Arial" w:hAnsi="Arial" w:cs="Arial"/>
              </w:rPr>
            </w:pPr>
          </w:p>
          <w:p w14:paraId="21A55F01" w14:textId="1EEFEE2D" w:rsidR="00B502D2" w:rsidRDefault="1364DE13" w:rsidP="00E26CE7">
            <w:pPr>
              <w:pStyle w:val="ListParagraph"/>
              <w:numPr>
                <w:ilvl w:val="0"/>
                <w:numId w:val="6"/>
              </w:numPr>
              <w:spacing w:after="200" w:line="276" w:lineRule="auto"/>
              <w:rPr>
                <w:rFonts w:ascii="Arial" w:hAnsi="Arial" w:cs="Arial"/>
              </w:rPr>
            </w:pPr>
            <w:r w:rsidRPr="2ABFAAAD">
              <w:rPr>
                <w:rFonts w:ascii="Arial" w:hAnsi="Arial" w:cs="Arial"/>
              </w:rPr>
              <w:t>To review</w:t>
            </w:r>
            <w:r w:rsidR="00E26CE7" w:rsidRPr="2ABFAAAD">
              <w:rPr>
                <w:rFonts w:ascii="Arial" w:hAnsi="Arial" w:cs="Arial"/>
              </w:rPr>
              <w:t xml:space="preserve"> Approved Provider </w:t>
            </w:r>
            <w:r w:rsidRPr="2ABFAAAD">
              <w:rPr>
                <w:rFonts w:ascii="Arial" w:hAnsi="Arial" w:cs="Arial"/>
              </w:rPr>
              <w:t>reports written by other assessors and share</w:t>
            </w:r>
            <w:r w:rsidRPr="2ABFAAAD">
              <w:rPr>
                <w:rFonts w:ascii="Arial" w:hAnsi="Arial" w:cs="Arial"/>
                <w:color w:val="FF0000"/>
              </w:rPr>
              <w:t xml:space="preserve"> </w:t>
            </w:r>
            <w:r w:rsidRPr="2ABFAAAD">
              <w:rPr>
                <w:rFonts w:ascii="Arial" w:hAnsi="Arial" w:cs="Arial"/>
              </w:rPr>
              <w:t xml:space="preserve">them with the </w:t>
            </w:r>
            <w:r w:rsidR="75B6C446" w:rsidRPr="2ABFAAAD">
              <w:rPr>
                <w:rFonts w:ascii="Arial" w:hAnsi="Arial" w:cs="Arial"/>
              </w:rPr>
              <w:t>Director of Services</w:t>
            </w:r>
            <w:r w:rsidRPr="2ABFAAAD">
              <w:rPr>
                <w:rFonts w:ascii="Arial" w:hAnsi="Arial" w:cs="Arial"/>
              </w:rPr>
              <w:t xml:space="preserve"> for final approval. </w:t>
            </w:r>
          </w:p>
          <w:p w14:paraId="14552F9E" w14:textId="77777777" w:rsidR="00E26CE7" w:rsidRPr="00E26CE7" w:rsidRDefault="00E26CE7" w:rsidP="00E26CE7">
            <w:pPr>
              <w:pStyle w:val="ListParagraph"/>
              <w:spacing w:after="200" w:line="276" w:lineRule="auto"/>
              <w:rPr>
                <w:rFonts w:ascii="Arial" w:hAnsi="Arial" w:cs="Arial"/>
              </w:rPr>
            </w:pPr>
          </w:p>
          <w:p w14:paraId="603A5F3C" w14:textId="7CAAF2F7" w:rsidR="00B502D2" w:rsidRPr="00E26CE7" w:rsidRDefault="6DEBEDE0" w:rsidP="00E26CE7">
            <w:pPr>
              <w:pStyle w:val="ListParagraph"/>
              <w:numPr>
                <w:ilvl w:val="0"/>
                <w:numId w:val="6"/>
              </w:numPr>
              <w:spacing w:after="200" w:line="276" w:lineRule="auto"/>
              <w:contextualSpacing w:val="0"/>
              <w:rPr>
                <w:rFonts w:ascii="Arial" w:hAnsi="Arial" w:cs="Arial"/>
              </w:rPr>
            </w:pPr>
            <w:r w:rsidRPr="2ABFAAAD">
              <w:rPr>
                <w:rFonts w:ascii="Arial" w:hAnsi="Arial" w:cs="Arial"/>
              </w:rPr>
              <w:t>To work alongside the current Approved Provider Associate Manager to</w:t>
            </w:r>
            <w:r w:rsidR="1364DE13" w:rsidRPr="2ABFAAAD">
              <w:rPr>
                <w:rFonts w:ascii="Arial" w:hAnsi="Arial" w:cs="Arial"/>
              </w:rPr>
              <w:t xml:space="preserve"> meet financial targets and grow the number of AP Units.</w:t>
            </w:r>
          </w:p>
          <w:p w14:paraId="3A6471A4" w14:textId="2296BED3" w:rsidR="00B502D2" w:rsidRDefault="1364DE13" w:rsidP="00E26CE7">
            <w:pPr>
              <w:pStyle w:val="ListParagraph"/>
              <w:numPr>
                <w:ilvl w:val="0"/>
                <w:numId w:val="6"/>
              </w:numPr>
              <w:spacing w:after="200" w:line="276" w:lineRule="auto"/>
              <w:rPr>
                <w:rFonts w:ascii="Arial" w:hAnsi="Arial" w:cs="Arial"/>
              </w:rPr>
            </w:pPr>
            <w:r w:rsidRPr="2ABFAAAD">
              <w:rPr>
                <w:rFonts w:ascii="Arial" w:hAnsi="Arial" w:cs="Arial"/>
              </w:rPr>
              <w:t>To collaborate with the communications team</w:t>
            </w:r>
            <w:r w:rsidR="6BD27C4F" w:rsidRPr="2ABFAAAD">
              <w:rPr>
                <w:rFonts w:ascii="Arial" w:hAnsi="Arial" w:cs="Arial"/>
              </w:rPr>
              <w:t xml:space="preserve"> </w:t>
            </w:r>
            <w:r w:rsidRPr="2ABFAAAD">
              <w:rPr>
                <w:rFonts w:ascii="Arial" w:hAnsi="Arial" w:cs="Arial"/>
              </w:rPr>
              <w:t>Manager</w:t>
            </w:r>
            <w:r w:rsidR="67C72508" w:rsidRPr="2ABFAAAD">
              <w:rPr>
                <w:rFonts w:ascii="Arial" w:hAnsi="Arial" w:cs="Arial"/>
              </w:rPr>
              <w:t xml:space="preserve">, </w:t>
            </w:r>
            <w:r w:rsidRPr="2ABFAAAD">
              <w:rPr>
                <w:rFonts w:ascii="Arial" w:hAnsi="Arial" w:cs="Arial"/>
              </w:rPr>
              <w:t>Headway</w:t>
            </w:r>
            <w:r w:rsidR="6A7B0479" w:rsidRPr="2ABFAAAD">
              <w:rPr>
                <w:rFonts w:ascii="Arial" w:hAnsi="Arial" w:cs="Arial"/>
              </w:rPr>
              <w:t xml:space="preserve"> UK branches and Headway UK independent affiliated charities </w:t>
            </w:r>
            <w:r w:rsidRPr="2ABFAAAD">
              <w:rPr>
                <w:rFonts w:ascii="Arial" w:hAnsi="Arial" w:cs="Arial"/>
              </w:rPr>
              <w:t>to actively market the AP scheme to onboard more units.</w:t>
            </w:r>
          </w:p>
          <w:p w14:paraId="4CFFFE98" w14:textId="77777777" w:rsidR="00E26CE7" w:rsidRPr="00E26CE7" w:rsidRDefault="00E26CE7" w:rsidP="00E26CE7">
            <w:pPr>
              <w:pStyle w:val="ListParagraph"/>
              <w:spacing w:after="200" w:line="276" w:lineRule="auto"/>
              <w:rPr>
                <w:rFonts w:ascii="Arial" w:hAnsi="Arial" w:cs="Arial"/>
              </w:rPr>
            </w:pPr>
          </w:p>
          <w:bookmarkEnd w:id="4"/>
          <w:p w14:paraId="461A37E7" w14:textId="59332678" w:rsidR="00E26CE7" w:rsidRDefault="00E26CE7" w:rsidP="2ABFAAAD">
            <w:pPr>
              <w:pStyle w:val="ListParagraph"/>
              <w:numPr>
                <w:ilvl w:val="0"/>
                <w:numId w:val="6"/>
              </w:numPr>
              <w:spacing w:after="120" w:line="276" w:lineRule="auto"/>
              <w:rPr>
                <w:rFonts w:ascii="Arial" w:hAnsi="Arial" w:cs="Arial"/>
              </w:rPr>
            </w:pPr>
            <w:r w:rsidRPr="2ABFAAAD">
              <w:rPr>
                <w:rFonts w:ascii="Arial" w:hAnsi="Arial" w:cs="Arial"/>
              </w:rPr>
              <w:t xml:space="preserve">To </w:t>
            </w:r>
            <w:bookmarkStart w:id="6" w:name="_Hlk166764457"/>
            <w:r w:rsidRPr="2ABFAAAD">
              <w:rPr>
                <w:rFonts w:ascii="Arial" w:hAnsi="Arial" w:cs="Arial"/>
              </w:rPr>
              <w:t>contribute to the development of Headway</w:t>
            </w:r>
            <w:r w:rsidR="79F9211C" w:rsidRPr="2ABFAAAD">
              <w:rPr>
                <w:rFonts w:ascii="Arial" w:hAnsi="Arial" w:cs="Arial"/>
              </w:rPr>
              <w:t xml:space="preserve"> UK</w:t>
            </w:r>
            <w:r w:rsidRPr="2ABFAAAD">
              <w:rPr>
                <w:rFonts w:ascii="Arial" w:hAnsi="Arial" w:cs="Arial"/>
              </w:rPr>
              <w:t xml:space="preserve">’s Approved Provider scheme, by continuing to drive forward standards.  </w:t>
            </w:r>
            <w:bookmarkEnd w:id="6"/>
          </w:p>
          <w:p w14:paraId="47B300F7" w14:textId="750A69A7" w:rsidR="00CE0C98" w:rsidRPr="00E60152" w:rsidRDefault="00E60152" w:rsidP="00E26CE7">
            <w:pPr>
              <w:numPr>
                <w:ilvl w:val="0"/>
                <w:numId w:val="6"/>
              </w:numPr>
              <w:spacing w:line="276" w:lineRule="auto"/>
              <w:jc w:val="both"/>
              <w:rPr>
                <w:rFonts w:ascii="Arial" w:hAnsi="Arial" w:cs="Arial"/>
              </w:rPr>
            </w:pPr>
            <w:r w:rsidRPr="2ABFAAAD">
              <w:rPr>
                <w:rFonts w:ascii="Arial" w:hAnsi="Arial" w:cs="Arial"/>
              </w:rPr>
              <w:t>To comply with Headway’s Equal Opportunities and Health and Safety policies and undertake appropriate training and personal development as appropriate.</w:t>
            </w:r>
          </w:p>
          <w:p w14:paraId="25DA1868" w14:textId="37C8B2B2" w:rsidR="00CE0C98" w:rsidRPr="00E60152" w:rsidRDefault="00CE0C98" w:rsidP="2ABFAAAD">
            <w:pPr>
              <w:spacing w:line="276" w:lineRule="auto"/>
              <w:ind w:left="720"/>
              <w:jc w:val="both"/>
              <w:rPr>
                <w:rFonts w:ascii="Arial" w:hAnsi="Arial" w:cs="Arial"/>
              </w:rPr>
            </w:pPr>
          </w:p>
          <w:p w14:paraId="1234FADC" w14:textId="6E09B837" w:rsidR="00CE0C98" w:rsidRPr="00E60152" w:rsidRDefault="00E60152" w:rsidP="00E26CE7">
            <w:pPr>
              <w:numPr>
                <w:ilvl w:val="0"/>
                <w:numId w:val="6"/>
              </w:numPr>
              <w:spacing w:line="276" w:lineRule="auto"/>
              <w:jc w:val="both"/>
              <w:rPr>
                <w:rFonts w:ascii="Arial" w:hAnsi="Arial" w:cs="Arial"/>
              </w:rPr>
            </w:pPr>
            <w:r w:rsidRPr="2ABFAAAD">
              <w:rPr>
                <w:rFonts w:ascii="Arial" w:hAnsi="Arial" w:cs="Arial"/>
              </w:rPr>
              <w:t>To undertake such other reasonable tasks as may, from time to time, be deemed necessary.</w:t>
            </w:r>
          </w:p>
        </w:tc>
      </w:tr>
      <w:tr w:rsidR="00B364E5" w:rsidRPr="00E60152" w14:paraId="5A32B6C0" w14:textId="77777777" w:rsidTr="2ABFAAAD">
        <w:trPr>
          <w:trHeight w:val="57"/>
        </w:trPr>
        <w:tc>
          <w:tcPr>
            <w:tcW w:w="9016" w:type="dxa"/>
            <w:shd w:val="clear" w:color="auto" w:fill="D9E2F3" w:themeFill="accent1" w:themeFillTint="33"/>
          </w:tcPr>
          <w:p w14:paraId="4B7ECAB1" w14:textId="77777777" w:rsidR="00B364E5" w:rsidRPr="00E60152" w:rsidRDefault="00B364E5">
            <w:pPr>
              <w:rPr>
                <w:rFonts w:ascii="Arial" w:hAnsi="Arial" w:cs="Arial"/>
              </w:rPr>
            </w:pPr>
          </w:p>
        </w:tc>
      </w:tr>
      <w:bookmarkEnd w:id="3"/>
    </w:tbl>
    <w:p w14:paraId="0D073493" w14:textId="77777777" w:rsidR="00CE0C98" w:rsidRPr="00E60152" w:rsidRDefault="00CE0C98">
      <w:pPr>
        <w:rPr>
          <w:rFonts w:ascii="Arial" w:hAnsi="Arial" w:cs="Arial"/>
        </w:rPr>
      </w:pPr>
    </w:p>
    <w:p w14:paraId="70594D2B" w14:textId="5D320FFD" w:rsidR="2ABFAAAD" w:rsidRDefault="2ABFAAAD" w:rsidP="2ABFAAAD">
      <w:pPr>
        <w:rPr>
          <w:rFonts w:ascii="Arial" w:hAnsi="Arial" w:cs="Arial"/>
        </w:rPr>
      </w:pPr>
    </w:p>
    <w:p w14:paraId="7455E2B5" w14:textId="2917B03E" w:rsidR="2ABFAAAD" w:rsidRDefault="2ABFAAAD" w:rsidP="2ABFAA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E60152" w14:paraId="77C07903" w14:textId="77777777" w:rsidTr="00102315">
        <w:tc>
          <w:tcPr>
            <w:tcW w:w="9016" w:type="dxa"/>
            <w:shd w:val="clear" w:color="auto" w:fill="D9E2F3" w:themeFill="accent1" w:themeFillTint="33"/>
          </w:tcPr>
          <w:p w14:paraId="0C496BFD" w14:textId="6993EA1F" w:rsidR="00CE0C98" w:rsidRPr="00E60152" w:rsidRDefault="00CE0C98">
            <w:pPr>
              <w:rPr>
                <w:rFonts w:ascii="Arial" w:hAnsi="Arial" w:cs="Arial"/>
                <w:b/>
                <w:bCs/>
              </w:rPr>
            </w:pPr>
            <w:bookmarkStart w:id="7" w:name="_Hlk149574184"/>
            <w:r w:rsidRPr="00E60152">
              <w:rPr>
                <w:rFonts w:ascii="Arial" w:hAnsi="Arial" w:cs="Arial"/>
                <w:b/>
                <w:bCs/>
              </w:rPr>
              <w:lastRenderedPageBreak/>
              <w:t>Corporate responsibilit</w:t>
            </w:r>
            <w:r w:rsidR="00D70C4B" w:rsidRPr="00E60152">
              <w:rPr>
                <w:rFonts w:ascii="Arial" w:hAnsi="Arial" w:cs="Arial"/>
                <w:b/>
                <w:bCs/>
              </w:rPr>
              <w:t>ies</w:t>
            </w:r>
          </w:p>
        </w:tc>
      </w:tr>
      <w:tr w:rsidR="00CE0C98" w:rsidRPr="00E60152" w14:paraId="5247B099" w14:textId="77777777" w:rsidTr="00102315">
        <w:tc>
          <w:tcPr>
            <w:tcW w:w="9016" w:type="dxa"/>
            <w:shd w:val="clear" w:color="auto" w:fill="D9E2F3" w:themeFill="accent1" w:themeFillTint="33"/>
          </w:tcPr>
          <w:p w14:paraId="6ACD31C7" w14:textId="77777777" w:rsidR="00CE0C98" w:rsidRPr="00E60152" w:rsidRDefault="00CE0C98">
            <w:pPr>
              <w:rPr>
                <w:rFonts w:ascii="Arial" w:hAnsi="Arial" w:cs="Arial"/>
              </w:rPr>
            </w:pPr>
          </w:p>
          <w:p w14:paraId="28749EAC" w14:textId="343C2DD1" w:rsidR="00CE0C98" w:rsidRPr="00E60152" w:rsidRDefault="00CE0C98" w:rsidP="00BA3EBE">
            <w:pPr>
              <w:pStyle w:val="ListParagraph"/>
              <w:numPr>
                <w:ilvl w:val="0"/>
                <w:numId w:val="5"/>
              </w:numPr>
              <w:jc w:val="both"/>
              <w:rPr>
                <w:rFonts w:ascii="Arial" w:eastAsia="Times New Roman" w:hAnsi="Arial" w:cs="Arial"/>
                <w:kern w:val="0"/>
                <w:lang w:eastAsia="en-GB"/>
                <w14:ligatures w14:val="none"/>
              </w:rPr>
            </w:pPr>
            <w:r w:rsidRPr="00E60152">
              <w:rPr>
                <w:rFonts w:ascii="Arial" w:eastAsia="Times New Roman" w:hAnsi="Arial" w:cs="Arial"/>
                <w:b/>
                <w:bCs/>
                <w:kern w:val="0"/>
                <w:lang w:eastAsia="en-GB"/>
                <w14:ligatures w14:val="none"/>
              </w:rPr>
              <w:t>Safeguarding</w:t>
            </w:r>
            <w:r w:rsidR="00194198" w:rsidRPr="00E60152">
              <w:rPr>
                <w:rFonts w:ascii="Arial" w:eastAsia="Times New Roman" w:hAnsi="Arial" w:cs="Arial"/>
                <w:kern w:val="0"/>
                <w:lang w:eastAsia="en-GB"/>
                <w14:ligatures w14:val="none"/>
              </w:rPr>
              <w:t xml:space="preserve"> –</w:t>
            </w:r>
            <w:r w:rsidR="002F5C64">
              <w:rPr>
                <w:rFonts w:ascii="Arial" w:eastAsia="Times New Roman" w:hAnsi="Arial" w:cs="Arial"/>
                <w:kern w:val="0"/>
                <w:lang w:eastAsia="en-GB"/>
                <w14:ligatures w14:val="none"/>
              </w:rPr>
              <w:t xml:space="preserve"> </w:t>
            </w:r>
            <w:r w:rsidR="00AC2382" w:rsidRPr="00E60152">
              <w:rPr>
                <w:rFonts w:ascii="Arial" w:eastAsia="Times New Roman" w:hAnsi="Arial" w:cs="Arial"/>
                <w:kern w:val="0"/>
                <w:lang w:eastAsia="en-GB"/>
                <w14:ligatures w14:val="none"/>
              </w:rPr>
              <w:t xml:space="preserve">Safeguarding is at the heart of what we </w:t>
            </w:r>
            <w:r w:rsidR="000176A3" w:rsidRPr="00E60152">
              <w:rPr>
                <w:rFonts w:ascii="Arial" w:eastAsia="Times New Roman" w:hAnsi="Arial" w:cs="Arial"/>
                <w:kern w:val="0"/>
                <w:lang w:eastAsia="en-GB"/>
                <w14:ligatures w14:val="none"/>
              </w:rPr>
              <w:t>do,</w:t>
            </w:r>
            <w:r w:rsidR="00AC2382" w:rsidRPr="00E60152">
              <w:rPr>
                <w:rFonts w:ascii="Arial" w:eastAsia="Times New Roman" w:hAnsi="Arial" w:cs="Arial"/>
                <w:kern w:val="0"/>
                <w:lang w:eastAsia="en-GB"/>
                <w14:ligatures w14:val="none"/>
              </w:rPr>
              <w:t xml:space="preserve"> </w:t>
            </w:r>
            <w:r w:rsidR="00AC2382" w:rsidRPr="00E60152">
              <w:rPr>
                <w:rFonts w:ascii="Arial" w:hAnsi="Arial" w:cs="Arial"/>
                <w:shd w:val="clear" w:color="auto" w:fill="D9E2F3" w:themeFill="accent1" w:themeFillTint="33"/>
              </w:rPr>
              <w:t xml:space="preserve">and </w:t>
            </w:r>
            <w:r w:rsidR="00AC2382" w:rsidRPr="00E60152">
              <w:rPr>
                <w:rFonts w:ascii="Arial" w:eastAsia="Times New Roman" w:hAnsi="Arial" w:cs="Arial"/>
                <w:kern w:val="0"/>
                <w:shd w:val="clear" w:color="auto" w:fill="D9E2F3" w:themeFill="accent1" w:themeFillTint="33"/>
                <w:lang w:eastAsia="en-GB"/>
                <w14:ligatures w14:val="none"/>
              </w:rPr>
              <w:t>every member of staff has a duty ensure that they understand and follow safeguarding procedures to promote the welfare of our staff and service users.</w:t>
            </w:r>
            <w:r w:rsidR="00AC2382" w:rsidRPr="00E60152">
              <w:rPr>
                <w:rFonts w:ascii="Arial" w:eastAsia="Times New Roman" w:hAnsi="Arial" w:cs="Arial"/>
                <w:kern w:val="0"/>
                <w:lang w:eastAsia="en-GB"/>
                <w14:ligatures w14:val="none"/>
              </w:rPr>
              <w:t xml:space="preserve"> </w:t>
            </w:r>
          </w:p>
          <w:p w14:paraId="1CF7EFC6" w14:textId="26C77D1A" w:rsidR="00CE0C98" w:rsidRPr="00E60152" w:rsidRDefault="00CE0C98" w:rsidP="00BA3EBE">
            <w:pPr>
              <w:pStyle w:val="ListParagraph"/>
              <w:numPr>
                <w:ilvl w:val="0"/>
                <w:numId w:val="5"/>
              </w:numPr>
              <w:jc w:val="both"/>
              <w:rPr>
                <w:rFonts w:ascii="Arial" w:eastAsia="Times New Roman" w:hAnsi="Arial" w:cs="Arial"/>
                <w:kern w:val="0"/>
                <w:lang w:eastAsia="en-GB"/>
                <w14:ligatures w14:val="none"/>
              </w:rPr>
            </w:pPr>
            <w:r w:rsidRPr="00E60152">
              <w:rPr>
                <w:rFonts w:ascii="Arial" w:eastAsia="Times New Roman" w:hAnsi="Arial" w:cs="Arial"/>
                <w:b/>
                <w:bCs/>
                <w:kern w:val="0"/>
                <w:lang w:eastAsia="en-GB"/>
                <w14:ligatures w14:val="none"/>
              </w:rPr>
              <w:t>H</w:t>
            </w:r>
            <w:r w:rsidR="000176A3">
              <w:rPr>
                <w:rFonts w:ascii="Arial" w:eastAsia="Times New Roman" w:hAnsi="Arial" w:cs="Arial"/>
                <w:b/>
                <w:bCs/>
                <w:kern w:val="0"/>
                <w:lang w:eastAsia="en-GB"/>
                <w14:ligatures w14:val="none"/>
              </w:rPr>
              <w:t>ealth and Safety</w:t>
            </w:r>
            <w:r w:rsidR="00AC2382" w:rsidRPr="00E60152">
              <w:rPr>
                <w:rFonts w:ascii="Arial" w:eastAsia="Times New Roman" w:hAnsi="Arial" w:cs="Arial"/>
                <w:kern w:val="0"/>
                <w:lang w:eastAsia="en-GB"/>
                <w14:ligatures w14:val="none"/>
              </w:rPr>
              <w:t xml:space="preserve"> –</w:t>
            </w:r>
            <w:r w:rsidR="002F5C64">
              <w:rPr>
                <w:rFonts w:ascii="Arial" w:eastAsia="Times New Roman" w:hAnsi="Arial" w:cs="Arial"/>
                <w:kern w:val="0"/>
                <w:lang w:eastAsia="en-GB"/>
                <w14:ligatures w14:val="none"/>
              </w:rPr>
              <w:t xml:space="preserve"> </w:t>
            </w:r>
            <w:r w:rsidR="00AC2382" w:rsidRPr="00E60152">
              <w:rPr>
                <w:rFonts w:ascii="Arial" w:hAnsi="Arial" w:cs="Arial"/>
                <w:shd w:val="clear" w:color="auto" w:fill="D9E2F3" w:themeFill="accent1" w:themeFillTint="33"/>
              </w:rPr>
              <w:t xml:space="preserve">We are an employer who is committed to </w:t>
            </w:r>
            <w:r w:rsidR="000176A3" w:rsidRPr="00E60152">
              <w:rPr>
                <w:rFonts w:ascii="Arial" w:eastAsia="Times New Roman" w:hAnsi="Arial" w:cs="Arial"/>
                <w:kern w:val="0"/>
                <w:lang w:eastAsia="en-GB"/>
                <w14:ligatures w14:val="none"/>
              </w:rPr>
              <w:t xml:space="preserve">health </w:t>
            </w:r>
            <w:r w:rsidR="00AC2382" w:rsidRPr="00E60152">
              <w:rPr>
                <w:rFonts w:ascii="Arial" w:eastAsia="Times New Roman" w:hAnsi="Arial" w:cs="Arial"/>
                <w:kern w:val="0"/>
                <w:lang w:eastAsia="en-GB"/>
                <w14:ligatures w14:val="none"/>
              </w:rPr>
              <w:t xml:space="preserve">and </w:t>
            </w:r>
            <w:r w:rsidR="00BA3EBE" w:rsidRPr="00E60152">
              <w:rPr>
                <w:rFonts w:ascii="Arial" w:eastAsia="Times New Roman" w:hAnsi="Arial" w:cs="Arial"/>
                <w:kern w:val="0"/>
                <w:lang w:eastAsia="en-GB"/>
                <w14:ligatures w14:val="none"/>
              </w:rPr>
              <w:t>safety,</w:t>
            </w:r>
            <w:r w:rsidR="000176A3" w:rsidRPr="00E60152">
              <w:rPr>
                <w:rFonts w:ascii="Arial" w:eastAsia="Times New Roman" w:hAnsi="Arial" w:cs="Arial"/>
                <w:kern w:val="0"/>
                <w:lang w:eastAsia="en-GB"/>
                <w14:ligatures w14:val="none"/>
              </w:rPr>
              <w:t xml:space="preserve"> </w:t>
            </w:r>
            <w:r w:rsidR="00AC2382" w:rsidRPr="00E60152">
              <w:rPr>
                <w:rFonts w:ascii="Arial" w:eastAsia="Times New Roman" w:hAnsi="Arial" w:cs="Arial"/>
                <w:kern w:val="0"/>
                <w:lang w:eastAsia="en-GB"/>
                <w14:ligatures w14:val="none"/>
              </w:rPr>
              <w:t xml:space="preserve">and you will have a role to play ensuring that </w:t>
            </w:r>
            <w:r w:rsidR="00D70C4B" w:rsidRPr="00E60152">
              <w:rPr>
                <w:rFonts w:ascii="Arial" w:eastAsia="Times New Roman" w:hAnsi="Arial" w:cs="Arial"/>
                <w:kern w:val="0"/>
                <w:lang w:eastAsia="en-GB"/>
                <w14:ligatures w14:val="none"/>
              </w:rPr>
              <w:t xml:space="preserve">we continue to embed a health and safety culture. </w:t>
            </w:r>
          </w:p>
          <w:p w14:paraId="707A74A0" w14:textId="31E3D458" w:rsidR="00102315" w:rsidRPr="00E60152" w:rsidRDefault="000176A3" w:rsidP="00BA3EBE">
            <w:pPr>
              <w:pStyle w:val="ListParagraph"/>
              <w:numPr>
                <w:ilvl w:val="0"/>
                <w:numId w:val="5"/>
              </w:numPr>
              <w:jc w:val="both"/>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Data Protection</w:t>
            </w:r>
            <w:r w:rsidRPr="00E60152">
              <w:rPr>
                <w:rFonts w:ascii="Arial" w:eastAsia="Times New Roman" w:hAnsi="Arial" w:cs="Arial"/>
                <w:kern w:val="0"/>
                <w:lang w:eastAsia="en-GB"/>
                <w14:ligatures w14:val="none"/>
              </w:rPr>
              <w:t xml:space="preserve"> </w:t>
            </w:r>
            <w:r w:rsidR="00D70C4B" w:rsidRPr="00E60152">
              <w:rPr>
                <w:rFonts w:ascii="Arial" w:eastAsia="Times New Roman" w:hAnsi="Arial" w:cs="Arial"/>
                <w:kern w:val="0"/>
                <w:lang w:eastAsia="en-GB"/>
                <w14:ligatures w14:val="none"/>
              </w:rPr>
              <w:t xml:space="preserve">– You will help ensure that we remain fully compliant of our obligations in respect of data. </w:t>
            </w:r>
          </w:p>
          <w:p w14:paraId="5F5F49F3" w14:textId="4411A4F9" w:rsidR="00CE0C98" w:rsidRPr="00E60152" w:rsidRDefault="00CE0C98" w:rsidP="00BA3EBE">
            <w:pPr>
              <w:pStyle w:val="ListParagraph"/>
              <w:numPr>
                <w:ilvl w:val="0"/>
                <w:numId w:val="5"/>
              </w:numPr>
              <w:jc w:val="both"/>
              <w:rPr>
                <w:rFonts w:ascii="Arial" w:eastAsia="Times New Roman" w:hAnsi="Arial" w:cs="Arial"/>
                <w:kern w:val="0"/>
                <w:lang w:eastAsia="en-GB"/>
                <w14:ligatures w14:val="none"/>
              </w:rPr>
            </w:pPr>
            <w:r w:rsidRPr="00E60152">
              <w:rPr>
                <w:rFonts w:ascii="Arial" w:eastAsia="Times New Roman" w:hAnsi="Arial" w:cs="Arial"/>
                <w:b/>
                <w:bCs/>
                <w:kern w:val="0"/>
                <w:lang w:eastAsia="en-GB"/>
                <w14:ligatures w14:val="none"/>
              </w:rPr>
              <w:t>Equal Opportunit</w:t>
            </w:r>
            <w:r w:rsidR="00AC2382" w:rsidRPr="00E60152">
              <w:rPr>
                <w:rFonts w:ascii="Arial" w:eastAsia="Times New Roman" w:hAnsi="Arial" w:cs="Arial"/>
                <w:b/>
                <w:bCs/>
                <w:kern w:val="0"/>
                <w:lang w:eastAsia="en-GB"/>
                <w14:ligatures w14:val="none"/>
              </w:rPr>
              <w:t>ies</w:t>
            </w:r>
            <w:r w:rsidR="00AC2382" w:rsidRPr="00E60152">
              <w:rPr>
                <w:rFonts w:ascii="Arial" w:eastAsia="Times New Roman" w:hAnsi="Arial" w:cs="Arial"/>
                <w:kern w:val="0"/>
                <w:lang w:eastAsia="en-GB"/>
                <w14:ligatures w14:val="none"/>
              </w:rPr>
              <w:t xml:space="preserve"> is a key value of Headway UK. </w:t>
            </w:r>
            <w:r w:rsidR="00D70C4B" w:rsidRPr="00E60152">
              <w:rPr>
                <w:rFonts w:ascii="Arial" w:eastAsia="Times New Roman" w:hAnsi="Arial" w:cs="Arial"/>
                <w:kern w:val="0"/>
                <w:lang w:eastAsia="en-GB"/>
                <w14:ligatures w14:val="none"/>
              </w:rPr>
              <w:t xml:space="preserve">Every member of staff has a personal responsibility to ensure that they behave in an inclusive way and contribute to our diversity goals. </w:t>
            </w:r>
          </w:p>
          <w:p w14:paraId="67F08812" w14:textId="0F6DB69C" w:rsidR="00AC2382" w:rsidRPr="00E60152" w:rsidRDefault="00D70C4B" w:rsidP="00BA3EBE">
            <w:pPr>
              <w:pStyle w:val="ListParagraph"/>
              <w:numPr>
                <w:ilvl w:val="0"/>
                <w:numId w:val="5"/>
              </w:numPr>
              <w:jc w:val="both"/>
              <w:rPr>
                <w:rFonts w:ascii="Arial" w:eastAsia="Times New Roman" w:hAnsi="Arial" w:cs="Arial"/>
                <w:kern w:val="0"/>
                <w:lang w:eastAsia="en-GB"/>
                <w14:ligatures w14:val="none"/>
              </w:rPr>
            </w:pPr>
            <w:r w:rsidRPr="00E60152">
              <w:rPr>
                <w:rFonts w:ascii="Arial" w:eastAsia="Times New Roman" w:hAnsi="Arial" w:cs="Arial"/>
                <w:b/>
                <w:bCs/>
                <w:kern w:val="0"/>
                <w:lang w:eastAsia="en-GB"/>
                <w14:ligatures w14:val="none"/>
              </w:rPr>
              <w:t xml:space="preserve">You are an </w:t>
            </w:r>
            <w:r w:rsidR="002F5C64">
              <w:rPr>
                <w:rFonts w:ascii="Arial" w:eastAsia="Times New Roman" w:hAnsi="Arial" w:cs="Arial"/>
                <w:b/>
                <w:bCs/>
                <w:kern w:val="0"/>
                <w:lang w:eastAsia="en-GB"/>
                <w14:ligatures w14:val="none"/>
              </w:rPr>
              <w:t>a</w:t>
            </w:r>
            <w:r w:rsidR="00AC2382" w:rsidRPr="00E60152">
              <w:rPr>
                <w:rFonts w:ascii="Arial" w:eastAsia="Times New Roman" w:hAnsi="Arial" w:cs="Arial"/>
                <w:b/>
                <w:bCs/>
                <w:kern w:val="0"/>
                <w:lang w:eastAsia="en-GB"/>
                <w14:ligatures w14:val="none"/>
              </w:rPr>
              <w:t>mbassador for Headway UK</w:t>
            </w:r>
            <w:r w:rsidRPr="00E60152">
              <w:rPr>
                <w:rFonts w:ascii="Arial" w:eastAsia="Times New Roman" w:hAnsi="Arial" w:cs="Arial"/>
                <w:kern w:val="0"/>
                <w:lang w:eastAsia="en-GB"/>
                <w14:ligatures w14:val="none"/>
              </w:rPr>
              <w:t xml:space="preserve"> – We want all our staff, regardless of </w:t>
            </w:r>
            <w:r w:rsidR="002F5C64">
              <w:rPr>
                <w:rFonts w:ascii="Arial" w:eastAsia="Times New Roman" w:hAnsi="Arial" w:cs="Arial"/>
                <w:kern w:val="0"/>
                <w:lang w:eastAsia="en-GB"/>
                <w14:ligatures w14:val="none"/>
              </w:rPr>
              <w:t xml:space="preserve">their </w:t>
            </w:r>
            <w:r w:rsidRPr="00E60152">
              <w:rPr>
                <w:rFonts w:ascii="Arial" w:eastAsia="Times New Roman" w:hAnsi="Arial" w:cs="Arial"/>
                <w:kern w:val="0"/>
                <w:lang w:eastAsia="en-GB"/>
                <w14:ligatures w14:val="none"/>
              </w:rPr>
              <w:t>roles</w:t>
            </w:r>
            <w:r w:rsidR="002F5C64">
              <w:rPr>
                <w:rFonts w:ascii="Arial" w:eastAsia="Times New Roman" w:hAnsi="Arial" w:cs="Arial"/>
                <w:kern w:val="0"/>
                <w:lang w:eastAsia="en-GB"/>
                <w14:ligatures w14:val="none"/>
              </w:rPr>
              <w:t>,</w:t>
            </w:r>
            <w:r w:rsidRPr="00E60152">
              <w:rPr>
                <w:rFonts w:ascii="Arial" w:eastAsia="Times New Roman" w:hAnsi="Arial" w:cs="Arial"/>
                <w:kern w:val="0"/>
                <w:lang w:eastAsia="en-GB"/>
                <w14:ligatures w14:val="none"/>
              </w:rPr>
              <w:t xml:space="preserve"> to be our </w:t>
            </w:r>
            <w:r w:rsidR="002F5C64">
              <w:rPr>
                <w:rFonts w:ascii="Arial" w:eastAsia="Times New Roman" w:hAnsi="Arial" w:cs="Arial"/>
                <w:kern w:val="0"/>
                <w:lang w:eastAsia="en-GB"/>
                <w14:ligatures w14:val="none"/>
              </w:rPr>
              <w:t>a</w:t>
            </w:r>
            <w:r w:rsidRPr="00E60152">
              <w:rPr>
                <w:rFonts w:ascii="Arial" w:eastAsia="Times New Roman" w:hAnsi="Arial" w:cs="Arial"/>
                <w:kern w:val="0"/>
                <w:lang w:eastAsia="en-GB"/>
                <w14:ligatures w14:val="none"/>
              </w:rPr>
              <w:t xml:space="preserve">mbassadors, representing the charity and promoting the work we do. </w:t>
            </w:r>
          </w:p>
          <w:p w14:paraId="2DEF5975" w14:textId="77777777" w:rsidR="00AC2382" w:rsidRPr="00E60152" w:rsidRDefault="00AC2382">
            <w:pPr>
              <w:rPr>
                <w:rFonts w:ascii="Arial" w:hAnsi="Arial" w:cs="Arial"/>
              </w:rPr>
            </w:pPr>
          </w:p>
        </w:tc>
      </w:tr>
      <w:bookmarkEnd w:id="7"/>
    </w:tbl>
    <w:p w14:paraId="56F11E48" w14:textId="77777777" w:rsidR="001741C9" w:rsidRDefault="001741C9">
      <w:pPr>
        <w:rPr>
          <w:rFonts w:ascii="Arial" w:hAnsi="Arial" w:cs="Arial"/>
        </w:rPr>
      </w:pPr>
    </w:p>
    <w:p w14:paraId="166D1ABF" w14:textId="336E4108" w:rsidR="00102315" w:rsidRPr="00331AF2" w:rsidRDefault="00102315" w:rsidP="00102315">
      <w:pPr>
        <w:rPr>
          <w:rFonts w:ascii="Arial" w:hAnsi="Arial" w:cs="Arial"/>
        </w:rPr>
      </w:pPr>
      <w:r>
        <w:rPr>
          <w:rFonts w:ascii="Arial" w:hAnsi="Arial" w:cs="Arial"/>
        </w:rPr>
        <w:br w:type="page"/>
      </w:r>
      <w:r w:rsidRPr="00331AF2">
        <w:rPr>
          <w:rFonts w:ascii="Arial" w:hAnsi="Arial" w:cs="Arial"/>
          <w:b/>
          <w:bCs/>
          <w:sz w:val="40"/>
          <w:szCs w:val="40"/>
        </w:rPr>
        <w:lastRenderedPageBreak/>
        <w:t xml:space="preserve">Person </w:t>
      </w:r>
      <w:r w:rsidR="00331AF2">
        <w:rPr>
          <w:rFonts w:ascii="Arial" w:hAnsi="Arial" w:cs="Arial"/>
          <w:b/>
          <w:bCs/>
          <w:sz w:val="40"/>
          <w:szCs w:val="40"/>
        </w:rPr>
        <w:t>s</w:t>
      </w:r>
      <w:r w:rsidRPr="00331AF2">
        <w:rPr>
          <w:rFonts w:ascii="Arial" w:hAnsi="Arial" w:cs="Arial"/>
          <w:b/>
          <w:bCs/>
          <w:sz w:val="40"/>
          <w:szCs w:val="40"/>
        </w:rPr>
        <w:t xml:space="preserve">pecification </w:t>
      </w:r>
    </w:p>
    <w:p w14:paraId="38B72A22" w14:textId="5E4753E3" w:rsidR="00102315" w:rsidRPr="00102315" w:rsidRDefault="00F068FD" w:rsidP="00102315">
      <w:pPr>
        <w:jc w:val="center"/>
        <w:rPr>
          <w:b/>
          <w:bCs/>
          <w:sz w:val="40"/>
          <w:szCs w:val="40"/>
        </w:rPr>
      </w:pPr>
      <w:r>
        <w:rPr>
          <w:rFonts w:ascii="Arial" w:hAnsi="Arial" w:cs="Arial"/>
          <w:b/>
          <w:bCs/>
          <w:color w:val="2F5496" w:themeColor="accent1" w:themeShade="BF"/>
          <w:sz w:val="44"/>
          <w:szCs w:val="44"/>
        </w:rPr>
        <w:t>Approved Provider Assessor</w:t>
      </w:r>
    </w:p>
    <w:tbl>
      <w:tblPr>
        <w:tblStyle w:val="TableGrid"/>
        <w:tblW w:w="9493" w:type="dxa"/>
        <w:shd w:val="clear" w:color="auto" w:fill="D9E2F3" w:themeFill="accent1" w:themeFillTint="33"/>
        <w:tblLook w:val="04A0" w:firstRow="1" w:lastRow="0" w:firstColumn="1" w:lastColumn="0" w:noHBand="0" w:noVBand="1"/>
      </w:tblPr>
      <w:tblGrid>
        <w:gridCol w:w="7083"/>
        <w:gridCol w:w="2410"/>
      </w:tblGrid>
      <w:tr w:rsidR="00331AF2" w:rsidRPr="00102315" w14:paraId="412EDDC5" w14:textId="77777777" w:rsidTr="2ABFAAAD">
        <w:tc>
          <w:tcPr>
            <w:tcW w:w="7083" w:type="dxa"/>
            <w:shd w:val="clear" w:color="auto" w:fill="D9E2F3" w:themeFill="accent1" w:themeFillTint="33"/>
          </w:tcPr>
          <w:p w14:paraId="50AF9044" w14:textId="5D043F30" w:rsidR="00331AF2" w:rsidRPr="00102315" w:rsidRDefault="00331AF2" w:rsidP="00793918">
            <w:pPr>
              <w:jc w:val="both"/>
              <w:rPr>
                <w:rFonts w:ascii="Arial" w:hAnsi="Arial" w:cs="Arial"/>
                <w:b/>
                <w:bCs/>
              </w:rPr>
            </w:pPr>
            <w:r w:rsidRPr="00102315">
              <w:rPr>
                <w:rFonts w:ascii="Arial" w:hAnsi="Arial" w:cs="Arial"/>
                <w:b/>
                <w:bCs/>
              </w:rPr>
              <w:t>Qualifications</w:t>
            </w:r>
          </w:p>
        </w:tc>
        <w:tc>
          <w:tcPr>
            <w:tcW w:w="2410" w:type="dxa"/>
            <w:shd w:val="clear" w:color="auto" w:fill="D9E2F3" w:themeFill="accent1" w:themeFillTint="33"/>
          </w:tcPr>
          <w:p w14:paraId="2DD37EB9" w14:textId="49CCF43C" w:rsidR="00331AF2" w:rsidRPr="00102315" w:rsidRDefault="00331AF2" w:rsidP="00C519DA">
            <w:pPr>
              <w:jc w:val="center"/>
              <w:rPr>
                <w:rFonts w:ascii="Arial" w:hAnsi="Arial" w:cs="Arial"/>
                <w:b/>
                <w:bCs/>
              </w:rPr>
            </w:pPr>
            <w:r w:rsidRPr="00102315">
              <w:rPr>
                <w:rFonts w:ascii="Arial" w:hAnsi="Arial" w:cs="Arial"/>
                <w:b/>
                <w:bCs/>
              </w:rPr>
              <w:t>Essential/Desirable</w:t>
            </w:r>
          </w:p>
          <w:p w14:paraId="7A3E72BE" w14:textId="58B76BC2" w:rsidR="00331AF2" w:rsidRPr="00102315" w:rsidRDefault="00331AF2" w:rsidP="00C519DA">
            <w:pPr>
              <w:jc w:val="center"/>
              <w:rPr>
                <w:rFonts w:ascii="Arial" w:hAnsi="Arial" w:cs="Arial"/>
                <w:b/>
                <w:bCs/>
              </w:rPr>
            </w:pPr>
          </w:p>
        </w:tc>
      </w:tr>
      <w:tr w:rsidR="00331AF2" w:rsidRPr="00102315" w14:paraId="6581193A" w14:textId="77777777" w:rsidTr="2ABFAAAD">
        <w:trPr>
          <w:trHeight w:val="952"/>
        </w:trPr>
        <w:tc>
          <w:tcPr>
            <w:tcW w:w="7083" w:type="dxa"/>
            <w:shd w:val="clear" w:color="auto" w:fill="D9E2F3" w:themeFill="accent1" w:themeFillTint="33"/>
          </w:tcPr>
          <w:p w14:paraId="3DFEA9AE" w14:textId="2A6F1062" w:rsidR="00331AF2" w:rsidRPr="00F068FD" w:rsidRDefault="00F068FD" w:rsidP="00F068FD">
            <w:pPr>
              <w:spacing w:after="200" w:line="276" w:lineRule="auto"/>
              <w:rPr>
                <w:rFonts w:ascii="Arial" w:hAnsi="Arial" w:cs="Arial"/>
              </w:rPr>
            </w:pPr>
            <w:bookmarkStart w:id="8" w:name="_Hlk166765001"/>
            <w:r w:rsidRPr="00F068FD">
              <w:rPr>
                <w:rFonts w:ascii="Arial" w:hAnsi="Arial" w:cs="Arial"/>
              </w:rPr>
              <w:t>Relevant professional qualification (e.g. occupational therapy, speech and language therapy, clinical psychology, physiotherapy, nursing, social work).</w:t>
            </w:r>
            <w:bookmarkEnd w:id="8"/>
          </w:p>
        </w:tc>
        <w:tc>
          <w:tcPr>
            <w:tcW w:w="2410" w:type="dxa"/>
            <w:shd w:val="clear" w:color="auto" w:fill="D9E2F3" w:themeFill="accent1" w:themeFillTint="33"/>
          </w:tcPr>
          <w:p w14:paraId="6DC04D41" w14:textId="5C3EF88D" w:rsidR="00331AF2" w:rsidRPr="00102315" w:rsidRDefault="001B7366" w:rsidP="00C519DA">
            <w:pPr>
              <w:jc w:val="center"/>
              <w:rPr>
                <w:rFonts w:ascii="Arial" w:hAnsi="Arial" w:cs="Arial"/>
              </w:rPr>
            </w:pPr>
            <w:r>
              <w:rPr>
                <w:rFonts w:ascii="Arial" w:hAnsi="Arial" w:cs="Arial"/>
              </w:rPr>
              <w:t>E</w:t>
            </w:r>
          </w:p>
        </w:tc>
      </w:tr>
      <w:tr w:rsidR="00331AF2" w:rsidRPr="00102315" w14:paraId="41FF26B7" w14:textId="77777777" w:rsidTr="2ABFAAAD">
        <w:tc>
          <w:tcPr>
            <w:tcW w:w="9493" w:type="dxa"/>
            <w:gridSpan w:val="2"/>
            <w:shd w:val="clear" w:color="auto" w:fill="D9E2F3" w:themeFill="accent1" w:themeFillTint="33"/>
          </w:tcPr>
          <w:p w14:paraId="13C5FCEB" w14:textId="77777777" w:rsidR="00331AF2" w:rsidRDefault="00331AF2" w:rsidP="00793918">
            <w:pPr>
              <w:jc w:val="both"/>
              <w:rPr>
                <w:rFonts w:ascii="Arial" w:hAnsi="Arial" w:cs="Arial"/>
                <w:b/>
                <w:bCs/>
              </w:rPr>
            </w:pPr>
            <w:r w:rsidRPr="00102315">
              <w:rPr>
                <w:rFonts w:ascii="Arial" w:hAnsi="Arial" w:cs="Arial"/>
                <w:b/>
                <w:bCs/>
              </w:rPr>
              <w:t xml:space="preserve">Experience and </w:t>
            </w:r>
            <w:r w:rsidR="00BA3EBE">
              <w:rPr>
                <w:rFonts w:ascii="Arial" w:hAnsi="Arial" w:cs="Arial"/>
                <w:b/>
                <w:bCs/>
              </w:rPr>
              <w:t>k</w:t>
            </w:r>
            <w:r w:rsidR="00BA3EBE" w:rsidRPr="00102315">
              <w:rPr>
                <w:rFonts w:ascii="Arial" w:hAnsi="Arial" w:cs="Arial"/>
                <w:b/>
                <w:bCs/>
              </w:rPr>
              <w:t>nowledge.</w:t>
            </w:r>
          </w:p>
          <w:p w14:paraId="43E90753" w14:textId="37F7ABAE" w:rsidR="0082251A" w:rsidRPr="0082251A" w:rsidRDefault="0082251A" w:rsidP="00793918">
            <w:pPr>
              <w:jc w:val="both"/>
              <w:rPr>
                <w:rFonts w:ascii="Arial" w:hAnsi="Arial" w:cs="Arial"/>
                <w:b/>
                <w:bCs/>
              </w:rPr>
            </w:pPr>
          </w:p>
        </w:tc>
      </w:tr>
      <w:tr w:rsidR="00331AF2" w:rsidRPr="00102315" w14:paraId="2840A55F" w14:textId="77777777" w:rsidTr="2ABFAAAD">
        <w:tc>
          <w:tcPr>
            <w:tcW w:w="7083" w:type="dxa"/>
            <w:shd w:val="clear" w:color="auto" w:fill="D9E2F3" w:themeFill="accent1" w:themeFillTint="33"/>
          </w:tcPr>
          <w:p w14:paraId="747D0A0D" w14:textId="57A83AA5" w:rsidR="00331AF2" w:rsidRPr="00F068FD" w:rsidRDefault="00F068FD" w:rsidP="00793918">
            <w:pPr>
              <w:jc w:val="both"/>
              <w:rPr>
                <w:rFonts w:ascii="Arial" w:hAnsi="Arial" w:cs="Arial"/>
              </w:rPr>
            </w:pPr>
            <w:bookmarkStart w:id="9" w:name="_Hlk166764986"/>
            <w:r w:rsidRPr="00F068FD">
              <w:rPr>
                <w:rFonts w:ascii="Arial" w:hAnsi="Arial" w:cs="Arial"/>
              </w:rPr>
              <w:t>Prior experience of working in the field of acquired brain injury</w:t>
            </w:r>
            <w:bookmarkEnd w:id="9"/>
          </w:p>
        </w:tc>
        <w:tc>
          <w:tcPr>
            <w:tcW w:w="2410" w:type="dxa"/>
            <w:shd w:val="clear" w:color="auto" w:fill="D9E2F3" w:themeFill="accent1" w:themeFillTint="33"/>
          </w:tcPr>
          <w:p w14:paraId="7BF7912D" w14:textId="3B02A8F3" w:rsidR="00331AF2" w:rsidRPr="00F068FD" w:rsidRDefault="00331AF2" w:rsidP="00C519DA">
            <w:pPr>
              <w:jc w:val="center"/>
              <w:rPr>
                <w:rFonts w:ascii="Arial" w:hAnsi="Arial" w:cs="Arial"/>
              </w:rPr>
            </w:pPr>
            <w:r w:rsidRPr="00F068FD">
              <w:rPr>
                <w:rFonts w:ascii="Arial" w:hAnsi="Arial" w:cs="Arial"/>
              </w:rPr>
              <w:t>E</w:t>
            </w:r>
          </w:p>
        </w:tc>
      </w:tr>
      <w:tr w:rsidR="00331AF2" w:rsidRPr="00102315" w14:paraId="701BB5F1" w14:textId="77777777" w:rsidTr="2ABFAAAD">
        <w:tc>
          <w:tcPr>
            <w:tcW w:w="7083" w:type="dxa"/>
            <w:shd w:val="clear" w:color="auto" w:fill="D9E2F3" w:themeFill="accent1" w:themeFillTint="33"/>
          </w:tcPr>
          <w:p w14:paraId="5314EBDA" w14:textId="28675304" w:rsidR="00331AF2" w:rsidRPr="00F068FD" w:rsidRDefault="00331AF2" w:rsidP="00793918">
            <w:pPr>
              <w:jc w:val="both"/>
              <w:rPr>
                <w:rFonts w:ascii="Arial" w:hAnsi="Arial" w:cs="Arial"/>
              </w:rPr>
            </w:pPr>
            <w:r w:rsidRPr="00F068FD">
              <w:rPr>
                <w:rFonts w:ascii="Arial" w:hAnsi="Arial" w:cs="Arial"/>
              </w:rPr>
              <w:t>An understanding of the effects of brain injury, as well as an awareness of other neurodivergent conditions.</w:t>
            </w:r>
          </w:p>
        </w:tc>
        <w:tc>
          <w:tcPr>
            <w:tcW w:w="2410" w:type="dxa"/>
            <w:shd w:val="clear" w:color="auto" w:fill="D9E2F3" w:themeFill="accent1" w:themeFillTint="33"/>
          </w:tcPr>
          <w:p w14:paraId="64A8E8D4" w14:textId="3CBFB6EC" w:rsidR="00331AF2" w:rsidRPr="00F068FD" w:rsidRDefault="00331AF2" w:rsidP="00C519DA">
            <w:pPr>
              <w:jc w:val="center"/>
              <w:rPr>
                <w:rFonts w:ascii="Arial" w:hAnsi="Arial" w:cs="Arial"/>
              </w:rPr>
            </w:pPr>
            <w:r w:rsidRPr="00F068FD">
              <w:rPr>
                <w:rFonts w:ascii="Arial" w:hAnsi="Arial" w:cs="Arial"/>
              </w:rPr>
              <w:t>E</w:t>
            </w:r>
          </w:p>
        </w:tc>
      </w:tr>
      <w:tr w:rsidR="00F068FD" w:rsidRPr="00102315" w14:paraId="113802C9" w14:textId="77777777" w:rsidTr="00E54467">
        <w:trPr>
          <w:trHeight w:val="300"/>
        </w:trPr>
        <w:tc>
          <w:tcPr>
            <w:tcW w:w="7083"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21361989" w14:textId="4942544D" w:rsidR="00F068FD" w:rsidRPr="00F068FD" w:rsidRDefault="00F068FD" w:rsidP="00F068FD">
            <w:pPr>
              <w:spacing w:after="200" w:line="276" w:lineRule="auto"/>
              <w:rPr>
                <w:rFonts w:ascii="Arial" w:hAnsi="Arial" w:cs="Arial"/>
              </w:rPr>
            </w:pPr>
            <w:r w:rsidRPr="00F068FD">
              <w:rPr>
                <w:rFonts w:ascii="Arial" w:hAnsi="Arial" w:cs="Arial"/>
              </w:rPr>
              <w:t>To be highly organised and a self-starter with the ability to prioritise tasks, work under pressure to meet deadlines and to work effectively independently and within a team.</w:t>
            </w:r>
          </w:p>
        </w:tc>
        <w:tc>
          <w:tcPr>
            <w:tcW w:w="2410" w:type="dxa"/>
            <w:shd w:val="clear" w:color="auto" w:fill="D9E2F3" w:themeFill="accent1" w:themeFillTint="33"/>
          </w:tcPr>
          <w:p w14:paraId="337E5963" w14:textId="3F40D8BB" w:rsidR="00F068FD" w:rsidRPr="00F068FD" w:rsidRDefault="00F068FD" w:rsidP="00C519DA">
            <w:pPr>
              <w:jc w:val="center"/>
              <w:rPr>
                <w:rFonts w:ascii="Arial" w:hAnsi="Arial" w:cs="Arial"/>
              </w:rPr>
            </w:pPr>
            <w:r w:rsidRPr="00F068FD">
              <w:rPr>
                <w:rFonts w:ascii="Arial" w:hAnsi="Arial" w:cs="Arial"/>
              </w:rPr>
              <w:t>E</w:t>
            </w:r>
          </w:p>
        </w:tc>
      </w:tr>
      <w:tr w:rsidR="00F068FD" w:rsidRPr="00102315" w14:paraId="0923470D" w14:textId="77777777" w:rsidTr="2ABFAAAD">
        <w:trPr>
          <w:trHeight w:val="680"/>
        </w:trPr>
        <w:tc>
          <w:tcPr>
            <w:tcW w:w="7083" w:type="dxa"/>
            <w:shd w:val="clear" w:color="auto" w:fill="D9E2F3" w:themeFill="accent1" w:themeFillTint="33"/>
          </w:tcPr>
          <w:p w14:paraId="64DC8036" w14:textId="0DF2DD02" w:rsidR="00F068FD" w:rsidRPr="00F068FD" w:rsidRDefault="00F068FD" w:rsidP="00F068FD">
            <w:pPr>
              <w:spacing w:after="200" w:line="276" w:lineRule="auto"/>
              <w:rPr>
                <w:rFonts w:ascii="Arial" w:hAnsi="Arial" w:cs="Arial"/>
              </w:rPr>
            </w:pPr>
            <w:bookmarkStart w:id="10" w:name="_Hlk166765020"/>
            <w:r w:rsidRPr="00F068FD">
              <w:rPr>
                <w:rFonts w:ascii="Arial" w:hAnsi="Arial" w:cs="Arial"/>
              </w:rPr>
              <w:t>Ability to write and moderate written reports of high quality and clarity, to provide accurate and accessible feedback.</w:t>
            </w:r>
            <w:bookmarkEnd w:id="10"/>
          </w:p>
        </w:tc>
        <w:tc>
          <w:tcPr>
            <w:tcW w:w="2410" w:type="dxa"/>
            <w:shd w:val="clear" w:color="auto" w:fill="D9E2F3" w:themeFill="accent1" w:themeFillTint="33"/>
          </w:tcPr>
          <w:p w14:paraId="7A2F7187" w14:textId="42E0A5AE" w:rsidR="00F068FD" w:rsidRPr="00F068FD" w:rsidRDefault="00F068FD" w:rsidP="00C519DA">
            <w:pPr>
              <w:jc w:val="center"/>
              <w:rPr>
                <w:rFonts w:ascii="Arial" w:hAnsi="Arial" w:cs="Arial"/>
              </w:rPr>
            </w:pPr>
            <w:r w:rsidRPr="00F068FD">
              <w:rPr>
                <w:rFonts w:ascii="Arial" w:hAnsi="Arial" w:cs="Arial"/>
              </w:rPr>
              <w:t>E</w:t>
            </w:r>
          </w:p>
        </w:tc>
      </w:tr>
      <w:tr w:rsidR="00F068FD" w:rsidRPr="00102315" w14:paraId="171CA5D5" w14:textId="77777777" w:rsidTr="2ABFAAAD">
        <w:tc>
          <w:tcPr>
            <w:tcW w:w="7083" w:type="dxa"/>
            <w:shd w:val="clear" w:color="auto" w:fill="D9E2F3" w:themeFill="accent1" w:themeFillTint="33"/>
          </w:tcPr>
          <w:p w14:paraId="5405E47D" w14:textId="302F5F78" w:rsidR="00F068FD" w:rsidRPr="00F068FD" w:rsidRDefault="00F068FD" w:rsidP="00F068FD">
            <w:pPr>
              <w:spacing w:after="200" w:line="276" w:lineRule="auto"/>
              <w:rPr>
                <w:rFonts w:ascii="Arial" w:hAnsi="Arial" w:cs="Arial"/>
              </w:rPr>
            </w:pPr>
            <w:r w:rsidRPr="00F068FD">
              <w:rPr>
                <w:rFonts w:ascii="Arial" w:hAnsi="Arial" w:cs="Arial"/>
              </w:rPr>
              <w:t xml:space="preserve">Ability to manage and support a team of freelance staff.  </w:t>
            </w:r>
          </w:p>
        </w:tc>
        <w:tc>
          <w:tcPr>
            <w:tcW w:w="2410" w:type="dxa"/>
            <w:shd w:val="clear" w:color="auto" w:fill="D9E2F3" w:themeFill="accent1" w:themeFillTint="33"/>
          </w:tcPr>
          <w:p w14:paraId="011B807B" w14:textId="09DB733D" w:rsidR="00F068FD" w:rsidRPr="00F068FD" w:rsidRDefault="00F068FD" w:rsidP="00C519DA">
            <w:pPr>
              <w:jc w:val="center"/>
              <w:rPr>
                <w:rFonts w:ascii="Arial" w:hAnsi="Arial" w:cs="Arial"/>
              </w:rPr>
            </w:pPr>
            <w:r w:rsidRPr="00F068FD">
              <w:rPr>
                <w:rFonts w:ascii="Arial" w:hAnsi="Arial" w:cs="Arial"/>
              </w:rPr>
              <w:t>E</w:t>
            </w:r>
          </w:p>
        </w:tc>
      </w:tr>
      <w:tr w:rsidR="00F068FD" w:rsidRPr="00102315" w14:paraId="26148971" w14:textId="77777777" w:rsidTr="2ABFAAAD">
        <w:tc>
          <w:tcPr>
            <w:tcW w:w="7083" w:type="dxa"/>
            <w:shd w:val="clear" w:color="auto" w:fill="D9E2F3" w:themeFill="accent1" w:themeFillTint="33"/>
          </w:tcPr>
          <w:p w14:paraId="03DCFB27" w14:textId="5F85EF04" w:rsidR="00F068FD" w:rsidRPr="00F068FD" w:rsidRDefault="00F068FD" w:rsidP="00F068FD">
            <w:pPr>
              <w:spacing w:after="200" w:line="276" w:lineRule="auto"/>
              <w:rPr>
                <w:rFonts w:ascii="Arial" w:hAnsi="Arial" w:cs="Arial"/>
              </w:rPr>
            </w:pPr>
            <w:bookmarkStart w:id="11" w:name="_Hlk166765043"/>
            <w:r w:rsidRPr="00F068FD">
              <w:rPr>
                <w:rFonts w:ascii="Arial" w:eastAsia="Arial Unicode MS" w:hAnsi="Arial" w:cs="Arial"/>
              </w:rPr>
              <w:t>Ability to gain the trust, confidence, and respect at all levels within external organisations and staff groups.</w:t>
            </w:r>
            <w:bookmarkEnd w:id="11"/>
          </w:p>
        </w:tc>
        <w:tc>
          <w:tcPr>
            <w:tcW w:w="2410" w:type="dxa"/>
            <w:shd w:val="clear" w:color="auto" w:fill="D9E2F3" w:themeFill="accent1" w:themeFillTint="33"/>
          </w:tcPr>
          <w:p w14:paraId="4F9BC655" w14:textId="592C0C29" w:rsidR="00F068FD" w:rsidRPr="00F068FD" w:rsidRDefault="00F068FD" w:rsidP="00C519DA">
            <w:pPr>
              <w:jc w:val="center"/>
              <w:rPr>
                <w:rFonts w:ascii="Arial" w:hAnsi="Arial" w:cs="Arial"/>
              </w:rPr>
            </w:pPr>
            <w:r w:rsidRPr="00F068FD">
              <w:rPr>
                <w:rFonts w:ascii="Arial" w:hAnsi="Arial" w:cs="Arial"/>
              </w:rPr>
              <w:t>E</w:t>
            </w:r>
          </w:p>
        </w:tc>
      </w:tr>
      <w:tr w:rsidR="00F068FD" w:rsidRPr="00102315" w14:paraId="03EA9257" w14:textId="77777777" w:rsidTr="2ABFAAAD">
        <w:tc>
          <w:tcPr>
            <w:tcW w:w="7083" w:type="dxa"/>
            <w:shd w:val="clear" w:color="auto" w:fill="D9E2F3" w:themeFill="accent1" w:themeFillTint="33"/>
          </w:tcPr>
          <w:p w14:paraId="5E9797AA" w14:textId="30F23BA6" w:rsidR="00F068FD" w:rsidRPr="00F068FD" w:rsidRDefault="00F068FD" w:rsidP="00F068FD">
            <w:pPr>
              <w:spacing w:after="200" w:line="276" w:lineRule="auto"/>
              <w:rPr>
                <w:rFonts w:ascii="Arial" w:hAnsi="Arial" w:cs="Arial"/>
              </w:rPr>
            </w:pPr>
            <w:r w:rsidRPr="00F068FD">
              <w:rPr>
                <w:rFonts w:ascii="Arial" w:hAnsi="Arial" w:cs="Arial"/>
              </w:rPr>
              <w:t>Good IT and administration skills and the ability to use Microsoft Office and Salesforce (our CRM system).</w:t>
            </w:r>
          </w:p>
        </w:tc>
        <w:tc>
          <w:tcPr>
            <w:tcW w:w="2410" w:type="dxa"/>
            <w:shd w:val="clear" w:color="auto" w:fill="D9E2F3" w:themeFill="accent1" w:themeFillTint="33"/>
          </w:tcPr>
          <w:p w14:paraId="78A242D3" w14:textId="15CC497D" w:rsidR="00F068FD" w:rsidRPr="00F068FD" w:rsidRDefault="00F068FD" w:rsidP="00C519DA">
            <w:pPr>
              <w:jc w:val="center"/>
              <w:rPr>
                <w:rFonts w:ascii="Arial" w:hAnsi="Arial" w:cs="Arial"/>
              </w:rPr>
            </w:pPr>
            <w:r w:rsidRPr="00F068FD">
              <w:rPr>
                <w:rFonts w:ascii="Arial" w:hAnsi="Arial" w:cs="Arial"/>
              </w:rPr>
              <w:t>E</w:t>
            </w:r>
          </w:p>
        </w:tc>
      </w:tr>
      <w:tr w:rsidR="00F068FD" w:rsidRPr="00102315" w14:paraId="23AAA697" w14:textId="77777777" w:rsidTr="2ABFAAAD">
        <w:tc>
          <w:tcPr>
            <w:tcW w:w="7083" w:type="dxa"/>
            <w:shd w:val="clear" w:color="auto" w:fill="D9E2F3" w:themeFill="accent1" w:themeFillTint="33"/>
          </w:tcPr>
          <w:p w14:paraId="3C7D8D6C" w14:textId="629DEC7A" w:rsidR="00F068FD" w:rsidRPr="00F068FD" w:rsidRDefault="00F068FD" w:rsidP="00F068FD">
            <w:pPr>
              <w:spacing w:after="200" w:line="276" w:lineRule="auto"/>
              <w:rPr>
                <w:rFonts w:ascii="Arial" w:hAnsi="Arial" w:cs="Arial"/>
              </w:rPr>
            </w:pPr>
            <w:r w:rsidRPr="00F068FD">
              <w:rPr>
                <w:rFonts w:ascii="Arial" w:eastAsia="Arial Unicode MS" w:hAnsi="Arial" w:cs="Arial"/>
                <w:color w:val="000000"/>
              </w:rPr>
              <w:t>Knowledge of current issues in neurological care provision at all stages of the care pathway.</w:t>
            </w:r>
          </w:p>
        </w:tc>
        <w:tc>
          <w:tcPr>
            <w:tcW w:w="2410" w:type="dxa"/>
            <w:shd w:val="clear" w:color="auto" w:fill="D9E2F3" w:themeFill="accent1" w:themeFillTint="33"/>
          </w:tcPr>
          <w:p w14:paraId="37A72E5E" w14:textId="558CCE1E" w:rsidR="00F068FD" w:rsidRPr="00F068FD" w:rsidRDefault="00F068FD" w:rsidP="00C519DA">
            <w:pPr>
              <w:jc w:val="center"/>
              <w:rPr>
                <w:rFonts w:ascii="Arial" w:hAnsi="Arial" w:cs="Arial"/>
              </w:rPr>
            </w:pPr>
            <w:r w:rsidRPr="00F068FD">
              <w:rPr>
                <w:rFonts w:ascii="Arial" w:hAnsi="Arial" w:cs="Arial"/>
              </w:rPr>
              <w:t>D</w:t>
            </w:r>
          </w:p>
        </w:tc>
      </w:tr>
      <w:tr w:rsidR="00F068FD" w:rsidRPr="00102315" w14:paraId="34F484AF" w14:textId="77777777" w:rsidTr="2ABFAAAD">
        <w:tc>
          <w:tcPr>
            <w:tcW w:w="7083" w:type="dxa"/>
            <w:shd w:val="clear" w:color="auto" w:fill="D9E2F3" w:themeFill="accent1" w:themeFillTint="33"/>
          </w:tcPr>
          <w:p w14:paraId="58EF71EE" w14:textId="4D1DD0B3" w:rsidR="00F068FD" w:rsidRPr="00F068FD" w:rsidRDefault="00F068FD" w:rsidP="00F068FD">
            <w:pPr>
              <w:spacing w:after="200" w:line="276" w:lineRule="auto"/>
              <w:rPr>
                <w:rFonts w:ascii="Arial" w:hAnsi="Arial" w:cs="Arial"/>
              </w:rPr>
            </w:pPr>
            <w:r w:rsidRPr="00F068FD">
              <w:rPr>
                <w:rFonts w:ascii="Arial" w:hAnsi="Arial" w:cs="Arial"/>
              </w:rPr>
              <w:t>Awareness of the framework and mandatory regulations governing practice in residential care/nursing/hospital settings.</w:t>
            </w:r>
          </w:p>
          <w:p w14:paraId="76787B74" w14:textId="77777777" w:rsidR="00F068FD" w:rsidRPr="00F068FD" w:rsidRDefault="00F068FD" w:rsidP="00793918">
            <w:pPr>
              <w:jc w:val="both"/>
              <w:rPr>
                <w:rFonts w:ascii="Arial" w:hAnsi="Arial" w:cs="Arial"/>
              </w:rPr>
            </w:pPr>
          </w:p>
        </w:tc>
        <w:tc>
          <w:tcPr>
            <w:tcW w:w="2410" w:type="dxa"/>
            <w:shd w:val="clear" w:color="auto" w:fill="D9E2F3" w:themeFill="accent1" w:themeFillTint="33"/>
          </w:tcPr>
          <w:p w14:paraId="0725171E" w14:textId="00960F42" w:rsidR="00F068FD" w:rsidRPr="00F068FD" w:rsidRDefault="0082251A" w:rsidP="00C519DA">
            <w:pPr>
              <w:jc w:val="center"/>
              <w:rPr>
                <w:rFonts w:ascii="Arial" w:hAnsi="Arial" w:cs="Arial"/>
              </w:rPr>
            </w:pPr>
            <w:r>
              <w:rPr>
                <w:rFonts w:ascii="Arial" w:hAnsi="Arial" w:cs="Arial"/>
              </w:rPr>
              <w:t>D</w:t>
            </w:r>
          </w:p>
        </w:tc>
      </w:tr>
      <w:tr w:rsidR="00331AF2" w:rsidRPr="00102315" w14:paraId="2C1CDF9E" w14:textId="77777777" w:rsidTr="2ABFAAAD">
        <w:trPr>
          <w:trHeight w:val="555"/>
        </w:trPr>
        <w:tc>
          <w:tcPr>
            <w:tcW w:w="7083" w:type="dxa"/>
            <w:shd w:val="clear" w:color="auto" w:fill="D9E2F3" w:themeFill="accent1" w:themeFillTint="33"/>
          </w:tcPr>
          <w:p w14:paraId="3AB08C30" w14:textId="77777777" w:rsidR="00331AF2" w:rsidRDefault="00331AF2" w:rsidP="00793918">
            <w:pPr>
              <w:jc w:val="both"/>
              <w:rPr>
                <w:rFonts w:ascii="Arial" w:hAnsi="Arial" w:cs="Arial"/>
              </w:rPr>
            </w:pPr>
            <w:r w:rsidRPr="00F068FD">
              <w:rPr>
                <w:rFonts w:ascii="Arial" w:hAnsi="Arial" w:cs="Arial"/>
              </w:rPr>
              <w:t>A sound understanding of risk management safeguarding issues.</w:t>
            </w:r>
          </w:p>
          <w:p w14:paraId="7F8B7579" w14:textId="1E707544" w:rsidR="0082251A" w:rsidRPr="00F068FD" w:rsidRDefault="0082251A" w:rsidP="00793918">
            <w:pPr>
              <w:jc w:val="both"/>
              <w:rPr>
                <w:rFonts w:ascii="Arial" w:hAnsi="Arial" w:cs="Arial"/>
              </w:rPr>
            </w:pPr>
          </w:p>
        </w:tc>
        <w:tc>
          <w:tcPr>
            <w:tcW w:w="2410" w:type="dxa"/>
            <w:shd w:val="clear" w:color="auto" w:fill="D9E2F3" w:themeFill="accent1" w:themeFillTint="33"/>
          </w:tcPr>
          <w:p w14:paraId="242690E1" w14:textId="60C21AA3" w:rsidR="00331AF2" w:rsidRPr="00F068FD" w:rsidRDefault="00331AF2" w:rsidP="00C519DA">
            <w:pPr>
              <w:jc w:val="center"/>
              <w:rPr>
                <w:rFonts w:ascii="Arial" w:hAnsi="Arial" w:cs="Arial"/>
              </w:rPr>
            </w:pPr>
            <w:r w:rsidRPr="00F068FD">
              <w:rPr>
                <w:rFonts w:ascii="Arial" w:hAnsi="Arial" w:cs="Arial"/>
              </w:rPr>
              <w:t>E</w:t>
            </w:r>
          </w:p>
        </w:tc>
      </w:tr>
      <w:tr w:rsidR="00331AF2" w:rsidRPr="00102315" w14:paraId="69BE7279" w14:textId="77777777" w:rsidTr="2ABFAAAD">
        <w:tc>
          <w:tcPr>
            <w:tcW w:w="7083" w:type="dxa"/>
            <w:shd w:val="clear" w:color="auto" w:fill="D9E2F3" w:themeFill="accent1" w:themeFillTint="33"/>
          </w:tcPr>
          <w:p w14:paraId="4A3F18E6" w14:textId="77777777" w:rsidR="00331AF2" w:rsidRDefault="00331AF2" w:rsidP="00793918">
            <w:pPr>
              <w:jc w:val="both"/>
              <w:rPr>
                <w:rFonts w:ascii="Arial" w:hAnsi="Arial" w:cs="Arial"/>
              </w:rPr>
            </w:pPr>
            <w:r w:rsidRPr="00F068FD">
              <w:rPr>
                <w:rFonts w:ascii="Arial" w:hAnsi="Arial" w:cs="Arial"/>
              </w:rPr>
              <w:t>Knowledge and understanding of the</w:t>
            </w:r>
            <w:r w:rsidR="001223A9" w:rsidRPr="00F068FD">
              <w:rPr>
                <w:rFonts w:ascii="Arial" w:hAnsi="Arial" w:cs="Arial"/>
              </w:rPr>
              <w:t xml:space="preserve"> data protection regulations.</w:t>
            </w:r>
            <w:r w:rsidRPr="00F068FD">
              <w:rPr>
                <w:rFonts w:ascii="Arial" w:hAnsi="Arial" w:cs="Arial"/>
              </w:rPr>
              <w:t xml:space="preserve"> </w:t>
            </w:r>
          </w:p>
          <w:p w14:paraId="605AD46C" w14:textId="6CB4EA3F" w:rsidR="0082251A" w:rsidRPr="00F068FD" w:rsidRDefault="0082251A" w:rsidP="00793918">
            <w:pPr>
              <w:jc w:val="both"/>
              <w:rPr>
                <w:rFonts w:ascii="Arial" w:hAnsi="Arial" w:cs="Arial"/>
              </w:rPr>
            </w:pPr>
          </w:p>
        </w:tc>
        <w:tc>
          <w:tcPr>
            <w:tcW w:w="2410" w:type="dxa"/>
            <w:shd w:val="clear" w:color="auto" w:fill="D9E2F3" w:themeFill="accent1" w:themeFillTint="33"/>
          </w:tcPr>
          <w:p w14:paraId="17942547" w14:textId="2DD88772" w:rsidR="00331AF2" w:rsidRPr="00F068FD" w:rsidRDefault="00331AF2" w:rsidP="00C519DA">
            <w:pPr>
              <w:jc w:val="center"/>
              <w:rPr>
                <w:rFonts w:ascii="Arial" w:hAnsi="Arial" w:cs="Arial"/>
              </w:rPr>
            </w:pPr>
            <w:r w:rsidRPr="00F068FD">
              <w:rPr>
                <w:rFonts w:ascii="Arial" w:hAnsi="Arial" w:cs="Arial"/>
              </w:rPr>
              <w:t>E</w:t>
            </w:r>
          </w:p>
        </w:tc>
      </w:tr>
      <w:tr w:rsidR="00331AF2" w:rsidRPr="00102315" w14:paraId="4E1E281C" w14:textId="77777777" w:rsidTr="2ABFAAAD">
        <w:tc>
          <w:tcPr>
            <w:tcW w:w="9493" w:type="dxa"/>
            <w:gridSpan w:val="2"/>
            <w:shd w:val="clear" w:color="auto" w:fill="D9E2F3" w:themeFill="accent1" w:themeFillTint="33"/>
          </w:tcPr>
          <w:p w14:paraId="5D861EA1" w14:textId="4F4388CC" w:rsidR="00331AF2" w:rsidRPr="00102315" w:rsidRDefault="00331AF2" w:rsidP="00793918">
            <w:pPr>
              <w:jc w:val="both"/>
              <w:rPr>
                <w:rFonts w:ascii="Arial" w:hAnsi="Arial" w:cs="Arial"/>
                <w:b/>
                <w:bCs/>
              </w:rPr>
            </w:pPr>
            <w:r w:rsidRPr="00102315">
              <w:rPr>
                <w:rFonts w:ascii="Arial" w:hAnsi="Arial" w:cs="Arial"/>
                <w:b/>
                <w:bCs/>
              </w:rPr>
              <w:t xml:space="preserve">Other </w:t>
            </w:r>
          </w:p>
          <w:p w14:paraId="0C0E84DE" w14:textId="77777777" w:rsidR="00331AF2" w:rsidRPr="00102315" w:rsidRDefault="00331AF2" w:rsidP="00793918">
            <w:pPr>
              <w:jc w:val="both"/>
              <w:rPr>
                <w:rFonts w:ascii="Arial" w:hAnsi="Arial" w:cs="Arial"/>
              </w:rPr>
            </w:pPr>
          </w:p>
        </w:tc>
      </w:tr>
      <w:tr w:rsidR="2ABFAAAD" w14:paraId="1375731D" w14:textId="77777777" w:rsidTr="2ABFAAAD">
        <w:trPr>
          <w:trHeight w:val="300"/>
        </w:trPr>
        <w:tc>
          <w:tcPr>
            <w:tcW w:w="7083" w:type="dxa"/>
            <w:shd w:val="clear" w:color="auto" w:fill="D9E2F3" w:themeFill="accent1" w:themeFillTint="33"/>
          </w:tcPr>
          <w:p w14:paraId="0251C37D" w14:textId="3E2D7B8D" w:rsidR="2ABFAAAD" w:rsidRDefault="2ABFAAAD" w:rsidP="2ABFAAAD">
            <w:r w:rsidRPr="2ABFAAAD">
              <w:rPr>
                <w:rFonts w:ascii="Arial" w:eastAsia="Arial" w:hAnsi="Arial" w:cs="Arial"/>
                <w:color w:val="000000" w:themeColor="text1"/>
              </w:rPr>
              <w:t>Demonstrate a clear understanding of safeguarding (adults at risk)</w:t>
            </w:r>
          </w:p>
        </w:tc>
        <w:tc>
          <w:tcPr>
            <w:tcW w:w="2410" w:type="dxa"/>
            <w:shd w:val="clear" w:color="auto" w:fill="D9E2F3" w:themeFill="accent1" w:themeFillTint="33"/>
          </w:tcPr>
          <w:p w14:paraId="1E5C9C7A" w14:textId="2DD88772" w:rsidR="1D412997" w:rsidRDefault="1D412997" w:rsidP="2ABFAAAD">
            <w:pPr>
              <w:jc w:val="center"/>
              <w:rPr>
                <w:rFonts w:ascii="Arial" w:hAnsi="Arial" w:cs="Arial"/>
              </w:rPr>
            </w:pPr>
            <w:r w:rsidRPr="2ABFAAAD">
              <w:rPr>
                <w:rFonts w:ascii="Arial" w:hAnsi="Arial" w:cs="Arial"/>
              </w:rPr>
              <w:t>E</w:t>
            </w:r>
          </w:p>
          <w:p w14:paraId="1F11DD64" w14:textId="2B820A50" w:rsidR="2ABFAAAD" w:rsidRDefault="2ABFAAAD" w:rsidP="2ABFAAAD">
            <w:pPr>
              <w:rPr>
                <w:rFonts w:ascii="Arial" w:eastAsia="Arial" w:hAnsi="Arial" w:cs="Arial"/>
                <w:color w:val="000000" w:themeColor="text1"/>
              </w:rPr>
            </w:pPr>
          </w:p>
        </w:tc>
      </w:tr>
      <w:tr w:rsidR="2ABFAAAD" w14:paraId="40E132F9" w14:textId="77777777" w:rsidTr="2ABFAAAD">
        <w:trPr>
          <w:trHeight w:val="300"/>
        </w:trPr>
        <w:tc>
          <w:tcPr>
            <w:tcW w:w="7083" w:type="dxa"/>
            <w:shd w:val="clear" w:color="auto" w:fill="D9E2F3" w:themeFill="accent1" w:themeFillTint="33"/>
          </w:tcPr>
          <w:p w14:paraId="3683B22F" w14:textId="5CE80255" w:rsidR="2ABFAAAD" w:rsidRDefault="2ABFAAAD" w:rsidP="2ABFAAAD">
            <w:r w:rsidRPr="2ABFAAAD">
              <w:rPr>
                <w:rFonts w:ascii="Arial" w:eastAsia="Arial" w:hAnsi="Arial" w:cs="Arial"/>
                <w:color w:val="000000" w:themeColor="text1"/>
              </w:rPr>
              <w:t>Demonstrate a clear understanding of equality of opportunity and diversity issues</w:t>
            </w:r>
          </w:p>
        </w:tc>
        <w:tc>
          <w:tcPr>
            <w:tcW w:w="2410" w:type="dxa"/>
            <w:shd w:val="clear" w:color="auto" w:fill="D9E2F3" w:themeFill="accent1" w:themeFillTint="33"/>
          </w:tcPr>
          <w:p w14:paraId="4FC099D2" w14:textId="2DD88772" w:rsidR="7136CF50" w:rsidRDefault="7136CF50" w:rsidP="2ABFAAAD">
            <w:pPr>
              <w:jc w:val="center"/>
              <w:rPr>
                <w:rFonts w:ascii="Arial" w:hAnsi="Arial" w:cs="Arial"/>
              </w:rPr>
            </w:pPr>
            <w:r w:rsidRPr="2ABFAAAD">
              <w:rPr>
                <w:rFonts w:ascii="Arial" w:hAnsi="Arial" w:cs="Arial"/>
              </w:rPr>
              <w:t>E</w:t>
            </w:r>
          </w:p>
          <w:p w14:paraId="6646BCA8" w14:textId="13D835AF" w:rsidR="2ABFAAAD" w:rsidRDefault="2ABFAAAD" w:rsidP="2ABFAAAD">
            <w:pPr>
              <w:rPr>
                <w:rFonts w:ascii="Arial" w:eastAsia="Arial" w:hAnsi="Arial" w:cs="Arial"/>
                <w:color w:val="000000" w:themeColor="text1"/>
              </w:rPr>
            </w:pPr>
          </w:p>
        </w:tc>
      </w:tr>
      <w:tr w:rsidR="2ABFAAAD" w14:paraId="08CCBBF4" w14:textId="77777777" w:rsidTr="2ABFAAAD">
        <w:trPr>
          <w:trHeight w:val="300"/>
        </w:trPr>
        <w:tc>
          <w:tcPr>
            <w:tcW w:w="7083" w:type="dxa"/>
            <w:shd w:val="clear" w:color="auto" w:fill="D9E2F3" w:themeFill="accent1" w:themeFillTint="33"/>
          </w:tcPr>
          <w:p w14:paraId="34B21A84" w14:textId="75A1971D" w:rsidR="2ABFAAAD" w:rsidRDefault="2ABFAAAD" w:rsidP="2ABFAAAD">
            <w:r w:rsidRPr="2ABFAAAD">
              <w:rPr>
                <w:rFonts w:ascii="Arial" w:eastAsia="Arial" w:hAnsi="Arial" w:cs="Arial"/>
                <w:color w:val="000000" w:themeColor="text1"/>
              </w:rPr>
              <w:t xml:space="preserve">Demonstrate a clear understanding of GDPR and the impact that it has on the role day to day. </w:t>
            </w:r>
          </w:p>
        </w:tc>
        <w:tc>
          <w:tcPr>
            <w:tcW w:w="2410" w:type="dxa"/>
            <w:shd w:val="clear" w:color="auto" w:fill="D9E2F3" w:themeFill="accent1" w:themeFillTint="33"/>
          </w:tcPr>
          <w:p w14:paraId="44B3D4C2" w14:textId="2DD88772" w:rsidR="7136CF50" w:rsidRDefault="7136CF50" w:rsidP="2ABFAAAD">
            <w:pPr>
              <w:jc w:val="center"/>
              <w:rPr>
                <w:rFonts w:ascii="Arial" w:hAnsi="Arial" w:cs="Arial"/>
              </w:rPr>
            </w:pPr>
            <w:r w:rsidRPr="2ABFAAAD">
              <w:rPr>
                <w:rFonts w:ascii="Arial" w:hAnsi="Arial" w:cs="Arial"/>
              </w:rPr>
              <w:t>E</w:t>
            </w:r>
          </w:p>
          <w:p w14:paraId="7D221EF4" w14:textId="2E261344" w:rsidR="2ABFAAAD" w:rsidRDefault="2ABFAAAD" w:rsidP="2ABFAAAD">
            <w:pPr>
              <w:rPr>
                <w:rFonts w:ascii="Arial" w:eastAsia="Arial" w:hAnsi="Arial" w:cs="Arial"/>
                <w:color w:val="000000" w:themeColor="text1"/>
              </w:rPr>
            </w:pPr>
          </w:p>
        </w:tc>
      </w:tr>
      <w:tr w:rsidR="2ABFAAAD" w14:paraId="725CBBD2" w14:textId="77777777" w:rsidTr="2ABFAAAD">
        <w:trPr>
          <w:trHeight w:val="300"/>
        </w:trPr>
        <w:tc>
          <w:tcPr>
            <w:tcW w:w="7083" w:type="dxa"/>
            <w:shd w:val="clear" w:color="auto" w:fill="D9E2F3" w:themeFill="accent1" w:themeFillTint="33"/>
          </w:tcPr>
          <w:p w14:paraId="3B5F7227" w14:textId="497D0CF2" w:rsidR="2ABFAAAD" w:rsidRDefault="2ABFAAAD" w:rsidP="2ABFAAAD">
            <w:r w:rsidRPr="2ABFAAAD">
              <w:rPr>
                <w:rFonts w:ascii="Arial" w:eastAsia="Arial" w:hAnsi="Arial" w:cs="Arial"/>
                <w:color w:val="000000" w:themeColor="text1"/>
              </w:rPr>
              <w:t xml:space="preserve">Demonstrate a clear understanding of health and safety. </w:t>
            </w:r>
          </w:p>
        </w:tc>
        <w:tc>
          <w:tcPr>
            <w:tcW w:w="2410" w:type="dxa"/>
            <w:shd w:val="clear" w:color="auto" w:fill="D9E2F3" w:themeFill="accent1" w:themeFillTint="33"/>
          </w:tcPr>
          <w:p w14:paraId="59D1DADE" w14:textId="551D7A8F" w:rsidR="3D88CE4A" w:rsidRDefault="3D88CE4A" w:rsidP="2ABFAAAD">
            <w:pPr>
              <w:jc w:val="center"/>
              <w:rPr>
                <w:rFonts w:ascii="Arial" w:hAnsi="Arial" w:cs="Arial"/>
              </w:rPr>
            </w:pPr>
            <w:r w:rsidRPr="2ABFAAAD">
              <w:rPr>
                <w:rFonts w:ascii="Arial" w:hAnsi="Arial" w:cs="Arial"/>
              </w:rPr>
              <w:t>E</w:t>
            </w:r>
          </w:p>
        </w:tc>
      </w:tr>
      <w:tr w:rsidR="00331AF2" w:rsidRPr="00102315" w14:paraId="7342B0C4" w14:textId="77777777" w:rsidTr="2ABFAAAD">
        <w:tc>
          <w:tcPr>
            <w:tcW w:w="7083" w:type="dxa"/>
            <w:shd w:val="clear" w:color="auto" w:fill="D9E2F3" w:themeFill="accent1" w:themeFillTint="33"/>
          </w:tcPr>
          <w:p w14:paraId="310F6DE5" w14:textId="77777777" w:rsidR="00331AF2" w:rsidRPr="0082251A" w:rsidRDefault="003C7595" w:rsidP="00793918">
            <w:pPr>
              <w:jc w:val="both"/>
              <w:rPr>
                <w:rFonts w:ascii="Arial" w:hAnsi="Arial" w:cs="Arial"/>
              </w:rPr>
            </w:pPr>
            <w:r w:rsidRPr="0082251A">
              <w:rPr>
                <w:rFonts w:ascii="Arial" w:hAnsi="Arial" w:cs="Arial"/>
              </w:rPr>
              <w:t>Ability to travel, with occasional overnight stays.</w:t>
            </w:r>
          </w:p>
          <w:p w14:paraId="3E4592E4" w14:textId="6AAF85D1" w:rsidR="0082251A" w:rsidRPr="0082251A" w:rsidRDefault="0082251A" w:rsidP="00793918">
            <w:pPr>
              <w:jc w:val="both"/>
              <w:rPr>
                <w:rFonts w:ascii="Arial" w:hAnsi="Arial" w:cs="Arial"/>
              </w:rPr>
            </w:pPr>
          </w:p>
        </w:tc>
        <w:tc>
          <w:tcPr>
            <w:tcW w:w="2410" w:type="dxa"/>
            <w:shd w:val="clear" w:color="auto" w:fill="D9E2F3" w:themeFill="accent1" w:themeFillTint="33"/>
          </w:tcPr>
          <w:p w14:paraId="0E20FF29" w14:textId="738B5D9A" w:rsidR="00331AF2" w:rsidRPr="0082251A" w:rsidRDefault="00331AF2" w:rsidP="00D80E00">
            <w:pPr>
              <w:jc w:val="center"/>
              <w:rPr>
                <w:rFonts w:ascii="Arial" w:hAnsi="Arial" w:cs="Arial"/>
              </w:rPr>
            </w:pPr>
            <w:r w:rsidRPr="0082251A">
              <w:rPr>
                <w:rFonts w:ascii="Arial" w:hAnsi="Arial" w:cs="Arial"/>
              </w:rPr>
              <w:lastRenderedPageBreak/>
              <w:t>E</w:t>
            </w:r>
          </w:p>
        </w:tc>
      </w:tr>
      <w:tr w:rsidR="00331AF2" w:rsidRPr="00102315" w14:paraId="443667DB" w14:textId="77777777" w:rsidTr="2ABFAAAD">
        <w:tc>
          <w:tcPr>
            <w:tcW w:w="7083" w:type="dxa"/>
            <w:shd w:val="clear" w:color="auto" w:fill="D9E2F3" w:themeFill="accent1" w:themeFillTint="33"/>
          </w:tcPr>
          <w:p w14:paraId="404CA38E" w14:textId="71AB06D8" w:rsidR="00331AF2" w:rsidRPr="0082251A" w:rsidRDefault="00F068FD" w:rsidP="0082251A">
            <w:pPr>
              <w:spacing w:after="200" w:line="276" w:lineRule="auto"/>
              <w:rPr>
                <w:rFonts w:ascii="Arial" w:hAnsi="Arial" w:cs="Arial"/>
              </w:rPr>
            </w:pPr>
            <w:r w:rsidRPr="0082251A">
              <w:rPr>
                <w:rFonts w:ascii="Arial" w:hAnsi="Arial" w:cs="Arial"/>
              </w:rPr>
              <w:t>Full UK driving licence and access to the use of a vehicle.</w:t>
            </w:r>
          </w:p>
        </w:tc>
        <w:tc>
          <w:tcPr>
            <w:tcW w:w="2410" w:type="dxa"/>
            <w:shd w:val="clear" w:color="auto" w:fill="D9E2F3" w:themeFill="accent1" w:themeFillTint="33"/>
          </w:tcPr>
          <w:p w14:paraId="572B4D2F" w14:textId="1D9D696A" w:rsidR="00331AF2" w:rsidRPr="0082251A" w:rsidRDefault="001B7366" w:rsidP="00D80E00">
            <w:pPr>
              <w:jc w:val="center"/>
              <w:rPr>
                <w:rFonts w:ascii="Arial" w:hAnsi="Arial" w:cs="Arial"/>
              </w:rPr>
            </w:pPr>
            <w:r>
              <w:rPr>
                <w:rFonts w:ascii="Arial" w:hAnsi="Arial" w:cs="Arial"/>
              </w:rPr>
              <w:t>D</w:t>
            </w:r>
          </w:p>
        </w:tc>
      </w:tr>
    </w:tbl>
    <w:p w14:paraId="1FF5B058" w14:textId="77777777" w:rsidR="001741C9" w:rsidRDefault="001741C9">
      <w:pPr>
        <w:rPr>
          <w:rFonts w:ascii="Arial" w:hAnsi="Arial" w:cs="Arial"/>
        </w:rPr>
      </w:pPr>
    </w:p>
    <w:p w14:paraId="777D4A46" w14:textId="5CE02D24" w:rsidR="00785D86" w:rsidRPr="00102315" w:rsidRDefault="6B78DB9A" w:rsidP="2ABFAAAD">
      <w:pPr>
        <w:spacing w:line="257" w:lineRule="auto"/>
      </w:pPr>
      <w:r w:rsidRPr="2ABFAAAD">
        <w:rPr>
          <w:rFonts w:ascii="Arial" w:eastAsia="Arial" w:hAnsi="Arial" w:cs="Arial"/>
        </w:rPr>
        <w:t>Please note this role is subject to an Enhanced criminal records check.</w:t>
      </w:r>
    </w:p>
    <w:sectPr w:rsidR="00785D86" w:rsidRPr="001023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6641" w14:textId="77777777" w:rsidR="00A810EE" w:rsidRDefault="00A810EE" w:rsidP="00102315">
      <w:pPr>
        <w:spacing w:after="0" w:line="240" w:lineRule="auto"/>
      </w:pPr>
      <w:r>
        <w:separator/>
      </w:r>
    </w:p>
  </w:endnote>
  <w:endnote w:type="continuationSeparator" w:id="0">
    <w:p w14:paraId="64737F0C" w14:textId="77777777" w:rsidR="00A810EE" w:rsidRDefault="00A810EE" w:rsidP="0010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10FB" w14:textId="16F98762" w:rsidR="001045EF" w:rsidRDefault="00F068FD">
    <w:pPr>
      <w:pStyle w:val="Footer"/>
    </w:pPr>
    <w:r>
      <w:t>Approved Provider Assessor May</w:t>
    </w:r>
    <w:r w:rsidR="001045EF">
      <w:t xml:space="preserve"> 2024</w:t>
    </w:r>
  </w:p>
  <w:p w14:paraId="62C9DCA1" w14:textId="77C2CED1" w:rsidR="00102315" w:rsidRDefault="00102315">
    <w:pPr>
      <w:pStyle w:val="Footer"/>
    </w:pPr>
    <w:r>
      <w:t xml:space="preserve"> </w:t>
    </w:r>
  </w:p>
  <w:p w14:paraId="498149D3" w14:textId="77777777" w:rsidR="00102315" w:rsidRDefault="0010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0401" w14:textId="77777777" w:rsidR="00A810EE" w:rsidRDefault="00A810EE" w:rsidP="00102315">
      <w:pPr>
        <w:spacing w:after="0" w:line="240" w:lineRule="auto"/>
      </w:pPr>
      <w:r>
        <w:separator/>
      </w:r>
    </w:p>
  </w:footnote>
  <w:footnote w:type="continuationSeparator" w:id="0">
    <w:p w14:paraId="52071160" w14:textId="77777777" w:rsidR="00A810EE" w:rsidRDefault="00A810EE" w:rsidP="00102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897"/>
    <w:multiLevelType w:val="hybridMultilevel"/>
    <w:tmpl w:val="B8AC1FFC"/>
    <w:lvl w:ilvl="0" w:tplc="255CB7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43569"/>
    <w:multiLevelType w:val="multilevel"/>
    <w:tmpl w:val="99A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E2440"/>
    <w:multiLevelType w:val="hybridMultilevel"/>
    <w:tmpl w:val="8A544196"/>
    <w:lvl w:ilvl="0" w:tplc="3AF2CE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C6CFB"/>
    <w:multiLevelType w:val="hybridMultilevel"/>
    <w:tmpl w:val="3EAA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C547E"/>
    <w:multiLevelType w:val="hybridMultilevel"/>
    <w:tmpl w:val="44701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587BF6"/>
    <w:multiLevelType w:val="multilevel"/>
    <w:tmpl w:val="D16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040F7"/>
    <w:multiLevelType w:val="hybridMultilevel"/>
    <w:tmpl w:val="00FE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F211B"/>
    <w:multiLevelType w:val="multilevel"/>
    <w:tmpl w:val="6DC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022A1"/>
    <w:multiLevelType w:val="hybridMultilevel"/>
    <w:tmpl w:val="88FA81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2F658E"/>
    <w:multiLevelType w:val="multilevel"/>
    <w:tmpl w:val="815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B0562"/>
    <w:multiLevelType w:val="hybridMultilevel"/>
    <w:tmpl w:val="5B180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B7CFE"/>
    <w:multiLevelType w:val="hybridMultilevel"/>
    <w:tmpl w:val="E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F5459"/>
    <w:multiLevelType w:val="hybridMultilevel"/>
    <w:tmpl w:val="CD9A3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8370211">
    <w:abstractNumId w:val="7"/>
  </w:num>
  <w:num w:numId="2" w16cid:durableId="159587707">
    <w:abstractNumId w:val="9"/>
  </w:num>
  <w:num w:numId="3" w16cid:durableId="199712298">
    <w:abstractNumId w:val="5"/>
  </w:num>
  <w:num w:numId="4" w16cid:durableId="56904965">
    <w:abstractNumId w:val="6"/>
  </w:num>
  <w:num w:numId="5" w16cid:durableId="1438794027">
    <w:abstractNumId w:val="11"/>
  </w:num>
  <w:num w:numId="6" w16cid:durableId="602038106">
    <w:abstractNumId w:val="12"/>
  </w:num>
  <w:num w:numId="7" w16cid:durableId="1146095232">
    <w:abstractNumId w:val="3"/>
  </w:num>
  <w:num w:numId="8" w16cid:durableId="881090868">
    <w:abstractNumId w:val="8"/>
  </w:num>
  <w:num w:numId="9" w16cid:durableId="1604994919">
    <w:abstractNumId w:val="4"/>
  </w:num>
  <w:num w:numId="10" w16cid:durableId="712776503">
    <w:abstractNumId w:val="10"/>
  </w:num>
  <w:num w:numId="11" w16cid:durableId="1183520222">
    <w:abstractNumId w:val="2"/>
  </w:num>
  <w:num w:numId="12" w16cid:durableId="1670137940">
    <w:abstractNumId w:val="0"/>
  </w:num>
  <w:num w:numId="13" w16cid:durableId="161128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24"/>
    <w:rsid w:val="000017A5"/>
    <w:rsid w:val="00015CDF"/>
    <w:rsid w:val="000176A3"/>
    <w:rsid w:val="0004492D"/>
    <w:rsid w:val="000810CA"/>
    <w:rsid w:val="00095FD7"/>
    <w:rsid w:val="000C0612"/>
    <w:rsid w:val="000C22F5"/>
    <w:rsid w:val="000E15C7"/>
    <w:rsid w:val="000E6253"/>
    <w:rsid w:val="00100102"/>
    <w:rsid w:val="00102315"/>
    <w:rsid w:val="001045EF"/>
    <w:rsid w:val="00114924"/>
    <w:rsid w:val="001223A9"/>
    <w:rsid w:val="001741C9"/>
    <w:rsid w:val="0018530E"/>
    <w:rsid w:val="00187067"/>
    <w:rsid w:val="0019296D"/>
    <w:rsid w:val="00194198"/>
    <w:rsid w:val="001A3FD8"/>
    <w:rsid w:val="001B10FD"/>
    <w:rsid w:val="001B7366"/>
    <w:rsid w:val="001E698D"/>
    <w:rsid w:val="0021380F"/>
    <w:rsid w:val="00215D9D"/>
    <w:rsid w:val="00262B45"/>
    <w:rsid w:val="00274556"/>
    <w:rsid w:val="00277873"/>
    <w:rsid w:val="002F5C64"/>
    <w:rsid w:val="00307ACC"/>
    <w:rsid w:val="003175D5"/>
    <w:rsid w:val="003241AD"/>
    <w:rsid w:val="00331AF2"/>
    <w:rsid w:val="00390972"/>
    <w:rsid w:val="003A73B2"/>
    <w:rsid w:val="003C1E96"/>
    <w:rsid w:val="003C7595"/>
    <w:rsid w:val="003F2FEB"/>
    <w:rsid w:val="003F78F5"/>
    <w:rsid w:val="00414A45"/>
    <w:rsid w:val="004562B1"/>
    <w:rsid w:val="00470A45"/>
    <w:rsid w:val="004C1248"/>
    <w:rsid w:val="004E01AE"/>
    <w:rsid w:val="004E3B99"/>
    <w:rsid w:val="00511C01"/>
    <w:rsid w:val="00554673"/>
    <w:rsid w:val="00577474"/>
    <w:rsid w:val="005D018E"/>
    <w:rsid w:val="005F48F2"/>
    <w:rsid w:val="0061080F"/>
    <w:rsid w:val="00620AD1"/>
    <w:rsid w:val="0067006D"/>
    <w:rsid w:val="00683B83"/>
    <w:rsid w:val="00685433"/>
    <w:rsid w:val="0069642B"/>
    <w:rsid w:val="007110DF"/>
    <w:rsid w:val="00785D86"/>
    <w:rsid w:val="00793918"/>
    <w:rsid w:val="007B0E1C"/>
    <w:rsid w:val="007B6C00"/>
    <w:rsid w:val="007C1BB4"/>
    <w:rsid w:val="0082251A"/>
    <w:rsid w:val="00836ACA"/>
    <w:rsid w:val="00865B79"/>
    <w:rsid w:val="00866EFF"/>
    <w:rsid w:val="008767C6"/>
    <w:rsid w:val="008934E7"/>
    <w:rsid w:val="008A237B"/>
    <w:rsid w:val="008D3D9B"/>
    <w:rsid w:val="008E553D"/>
    <w:rsid w:val="008F2AD5"/>
    <w:rsid w:val="009177CE"/>
    <w:rsid w:val="0094460E"/>
    <w:rsid w:val="00956B29"/>
    <w:rsid w:val="00976EF0"/>
    <w:rsid w:val="009B6FDD"/>
    <w:rsid w:val="009C21B7"/>
    <w:rsid w:val="009C3D93"/>
    <w:rsid w:val="00A1429F"/>
    <w:rsid w:val="00A16C19"/>
    <w:rsid w:val="00A54D57"/>
    <w:rsid w:val="00A810EE"/>
    <w:rsid w:val="00AC2382"/>
    <w:rsid w:val="00AD355F"/>
    <w:rsid w:val="00B02871"/>
    <w:rsid w:val="00B10617"/>
    <w:rsid w:val="00B117D6"/>
    <w:rsid w:val="00B1232C"/>
    <w:rsid w:val="00B20C0F"/>
    <w:rsid w:val="00B25642"/>
    <w:rsid w:val="00B314B2"/>
    <w:rsid w:val="00B364E5"/>
    <w:rsid w:val="00B502D2"/>
    <w:rsid w:val="00B82E69"/>
    <w:rsid w:val="00BA3EBE"/>
    <w:rsid w:val="00C102C6"/>
    <w:rsid w:val="00C2010D"/>
    <w:rsid w:val="00C20FAD"/>
    <w:rsid w:val="00C50F79"/>
    <w:rsid w:val="00C519DA"/>
    <w:rsid w:val="00C80B37"/>
    <w:rsid w:val="00CE0C98"/>
    <w:rsid w:val="00D64654"/>
    <w:rsid w:val="00D70C4B"/>
    <w:rsid w:val="00D75E46"/>
    <w:rsid w:val="00D80E00"/>
    <w:rsid w:val="00D91C44"/>
    <w:rsid w:val="00DA0BC8"/>
    <w:rsid w:val="00DC1F2E"/>
    <w:rsid w:val="00E26CE7"/>
    <w:rsid w:val="00E270C4"/>
    <w:rsid w:val="00E54467"/>
    <w:rsid w:val="00E60152"/>
    <w:rsid w:val="00EB5667"/>
    <w:rsid w:val="00EE5D3C"/>
    <w:rsid w:val="00F02CDF"/>
    <w:rsid w:val="00F068FD"/>
    <w:rsid w:val="00F1237E"/>
    <w:rsid w:val="00F37F42"/>
    <w:rsid w:val="00F54080"/>
    <w:rsid w:val="00F67573"/>
    <w:rsid w:val="00FD18C8"/>
    <w:rsid w:val="00FE3477"/>
    <w:rsid w:val="04285CB2"/>
    <w:rsid w:val="048F7A0C"/>
    <w:rsid w:val="04F6C062"/>
    <w:rsid w:val="06781A09"/>
    <w:rsid w:val="12E1B809"/>
    <w:rsid w:val="1364DE13"/>
    <w:rsid w:val="14BC5813"/>
    <w:rsid w:val="170F8F15"/>
    <w:rsid w:val="1CB6363A"/>
    <w:rsid w:val="1D412997"/>
    <w:rsid w:val="21E5F691"/>
    <w:rsid w:val="255609E2"/>
    <w:rsid w:val="2ABFAAAD"/>
    <w:rsid w:val="2CE61A55"/>
    <w:rsid w:val="335FCDE1"/>
    <w:rsid w:val="34FFA625"/>
    <w:rsid w:val="36968A6F"/>
    <w:rsid w:val="38A14B4F"/>
    <w:rsid w:val="3B2E67B1"/>
    <w:rsid w:val="3D88CE4A"/>
    <w:rsid w:val="3E8431AA"/>
    <w:rsid w:val="4199C51C"/>
    <w:rsid w:val="4AC7B47F"/>
    <w:rsid w:val="4C3CFA2C"/>
    <w:rsid w:val="4E4DB35C"/>
    <w:rsid w:val="524465AD"/>
    <w:rsid w:val="546D5C88"/>
    <w:rsid w:val="5628FA48"/>
    <w:rsid w:val="56E77904"/>
    <w:rsid w:val="5D54B6AB"/>
    <w:rsid w:val="640E5C27"/>
    <w:rsid w:val="67C72508"/>
    <w:rsid w:val="6A7B0479"/>
    <w:rsid w:val="6B78DB9A"/>
    <w:rsid w:val="6B8FCBD1"/>
    <w:rsid w:val="6BD27C4F"/>
    <w:rsid w:val="6DEBEDE0"/>
    <w:rsid w:val="6F9F7DBF"/>
    <w:rsid w:val="7136CF50"/>
    <w:rsid w:val="72E1B33D"/>
    <w:rsid w:val="75A6CA26"/>
    <w:rsid w:val="75B6C446"/>
    <w:rsid w:val="766B4B40"/>
    <w:rsid w:val="76B2FB3D"/>
    <w:rsid w:val="7750C20A"/>
    <w:rsid w:val="79F9211C"/>
    <w:rsid w:val="7A6F59AB"/>
    <w:rsid w:val="7DD8A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971B"/>
  <w15:chartTrackingRefBased/>
  <w15:docId w15:val="{8FE8C904-8855-4A76-B202-72066DAD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9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7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B83"/>
    <w:pPr>
      <w:ind w:left="720"/>
      <w:contextualSpacing/>
    </w:pPr>
  </w:style>
  <w:style w:type="paragraph" w:styleId="Header">
    <w:name w:val="header"/>
    <w:basedOn w:val="Normal"/>
    <w:link w:val="HeaderChar"/>
    <w:uiPriority w:val="99"/>
    <w:unhideWhenUsed/>
    <w:rsid w:val="0010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315"/>
  </w:style>
  <w:style w:type="paragraph" w:styleId="Footer">
    <w:name w:val="footer"/>
    <w:basedOn w:val="Normal"/>
    <w:link w:val="FooterChar"/>
    <w:uiPriority w:val="99"/>
    <w:unhideWhenUsed/>
    <w:rsid w:val="00102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315"/>
  </w:style>
  <w:style w:type="character" w:styleId="Strong">
    <w:name w:val="Strong"/>
    <w:basedOn w:val="DefaultParagraphFont"/>
    <w:uiPriority w:val="22"/>
    <w:qFormat/>
    <w:rsid w:val="00D70C4B"/>
    <w:rPr>
      <w:b/>
      <w:bCs/>
    </w:rPr>
  </w:style>
  <w:style w:type="character" w:styleId="CommentReference">
    <w:name w:val="annotation reference"/>
    <w:basedOn w:val="DefaultParagraphFont"/>
    <w:uiPriority w:val="99"/>
    <w:semiHidden/>
    <w:unhideWhenUsed/>
    <w:rsid w:val="00B364E5"/>
    <w:rPr>
      <w:sz w:val="16"/>
      <w:szCs w:val="16"/>
    </w:rPr>
  </w:style>
  <w:style w:type="paragraph" w:styleId="CommentText">
    <w:name w:val="annotation text"/>
    <w:basedOn w:val="Normal"/>
    <w:link w:val="CommentTextChar"/>
    <w:uiPriority w:val="99"/>
    <w:unhideWhenUsed/>
    <w:rsid w:val="00B364E5"/>
    <w:pPr>
      <w:spacing w:line="240" w:lineRule="auto"/>
    </w:pPr>
    <w:rPr>
      <w:sz w:val="20"/>
      <w:szCs w:val="20"/>
    </w:rPr>
  </w:style>
  <w:style w:type="character" w:customStyle="1" w:styleId="CommentTextChar">
    <w:name w:val="Comment Text Char"/>
    <w:basedOn w:val="DefaultParagraphFont"/>
    <w:link w:val="CommentText"/>
    <w:uiPriority w:val="99"/>
    <w:rsid w:val="00B364E5"/>
    <w:rPr>
      <w:sz w:val="20"/>
      <w:szCs w:val="20"/>
    </w:rPr>
  </w:style>
  <w:style w:type="paragraph" w:styleId="CommentSubject">
    <w:name w:val="annotation subject"/>
    <w:basedOn w:val="CommentText"/>
    <w:next w:val="CommentText"/>
    <w:link w:val="CommentSubjectChar"/>
    <w:uiPriority w:val="99"/>
    <w:semiHidden/>
    <w:unhideWhenUsed/>
    <w:rsid w:val="00B364E5"/>
    <w:rPr>
      <w:b/>
      <w:bCs/>
    </w:rPr>
  </w:style>
  <w:style w:type="character" w:customStyle="1" w:styleId="CommentSubjectChar">
    <w:name w:val="Comment Subject Char"/>
    <w:basedOn w:val="CommentTextChar"/>
    <w:link w:val="CommentSubject"/>
    <w:uiPriority w:val="99"/>
    <w:semiHidden/>
    <w:rsid w:val="00B364E5"/>
    <w:rPr>
      <w:b/>
      <w:bCs/>
      <w:sz w:val="20"/>
      <w:szCs w:val="20"/>
    </w:rPr>
  </w:style>
  <w:style w:type="paragraph" w:styleId="Revision">
    <w:name w:val="Revision"/>
    <w:hidden/>
    <w:uiPriority w:val="99"/>
    <w:semiHidden/>
    <w:rsid w:val="004E3B99"/>
    <w:pPr>
      <w:spacing w:after="0" w:line="240" w:lineRule="auto"/>
    </w:pPr>
  </w:style>
  <w:style w:type="character" w:styleId="Hyperlink">
    <w:name w:val="Hyperlink"/>
    <w:basedOn w:val="DefaultParagraphFont"/>
    <w:uiPriority w:val="99"/>
    <w:unhideWhenUsed/>
    <w:rsid w:val="008E553D"/>
    <w:rPr>
      <w:color w:val="0563C1" w:themeColor="hyperlink"/>
      <w:u w:val="single"/>
    </w:rPr>
  </w:style>
  <w:style w:type="character" w:styleId="UnresolvedMention">
    <w:name w:val="Unresolved Mention"/>
    <w:basedOn w:val="DefaultParagraphFont"/>
    <w:uiPriority w:val="99"/>
    <w:semiHidden/>
    <w:unhideWhenUsed/>
    <w:rsid w:val="008E553D"/>
    <w:rPr>
      <w:color w:val="605E5C"/>
      <w:shd w:val="clear" w:color="auto" w:fill="E1DFDD"/>
    </w:rPr>
  </w:style>
  <w:style w:type="paragraph" w:styleId="PlainText">
    <w:name w:val="Plain Text"/>
    <w:basedOn w:val="Normal"/>
    <w:link w:val="PlainTextChar"/>
    <w:uiPriority w:val="99"/>
    <w:unhideWhenUsed/>
    <w:rsid w:val="008E553D"/>
    <w:pPr>
      <w:spacing w:after="0" w:line="240" w:lineRule="auto"/>
    </w:pPr>
    <w:rPr>
      <w:rFonts w:ascii="Calibri" w:eastAsia="Times New Roman" w:hAnsi="Calibri"/>
      <w:szCs w:val="21"/>
      <w14:ligatures w14:val="none"/>
    </w:rPr>
  </w:style>
  <w:style w:type="character" w:customStyle="1" w:styleId="PlainTextChar">
    <w:name w:val="Plain Text Char"/>
    <w:basedOn w:val="DefaultParagraphFont"/>
    <w:link w:val="PlainText"/>
    <w:uiPriority w:val="99"/>
    <w:rsid w:val="008E553D"/>
    <w:rPr>
      <w:rFonts w:ascii="Calibri" w:eastAsia="Times New Roman" w:hAnsi="Calibri"/>
      <w:szCs w:val="21"/>
      <w14:ligatures w14:val="none"/>
    </w:rPr>
  </w:style>
  <w:style w:type="paragraph" w:styleId="BalloonText">
    <w:name w:val="Balloon Text"/>
    <w:basedOn w:val="Normal"/>
    <w:link w:val="BalloonTextChar"/>
    <w:uiPriority w:val="99"/>
    <w:semiHidden/>
    <w:unhideWhenUsed/>
    <w:rsid w:val="00B11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7D6"/>
    <w:rPr>
      <w:rFonts w:ascii="Segoe UI" w:hAnsi="Segoe UI" w:cs="Segoe UI"/>
      <w:sz w:val="18"/>
      <w:szCs w:val="18"/>
    </w:rPr>
  </w:style>
  <w:style w:type="paragraph" w:customStyle="1" w:styleId="pf0">
    <w:name w:val="pf0"/>
    <w:basedOn w:val="Normal"/>
    <w:rsid w:val="00B82E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82E69"/>
    <w:rPr>
      <w:rFonts w:ascii="Segoe UI" w:hAnsi="Segoe UI" w:cs="Segoe UI" w:hint="default"/>
      <w:color w:val="0D0D0D"/>
      <w:sz w:val="18"/>
      <w:szCs w:val="18"/>
    </w:rPr>
  </w:style>
  <w:style w:type="character" w:customStyle="1" w:styleId="cf11">
    <w:name w:val="cf11"/>
    <w:basedOn w:val="DefaultParagraphFont"/>
    <w:rsid w:val="00B82E69"/>
    <w:rPr>
      <w:rFonts w:ascii="Segoe UI" w:hAnsi="Segoe UI" w:cs="Segoe UI" w:hint="default"/>
      <w:sz w:val="18"/>
      <w:szCs w:val="18"/>
    </w:rPr>
  </w:style>
  <w:style w:type="character" w:customStyle="1" w:styleId="cf21">
    <w:name w:val="cf21"/>
    <w:basedOn w:val="DefaultParagraphFont"/>
    <w:rsid w:val="00B82E69"/>
    <w:rPr>
      <w:rFonts w:ascii="Segoe UI" w:hAnsi="Segoe UI" w:cs="Segoe UI" w:hint="default"/>
      <w:i/>
      <w:iCs/>
      <w:sz w:val="18"/>
      <w:szCs w:val="18"/>
    </w:rPr>
  </w:style>
  <w:style w:type="character" w:customStyle="1" w:styleId="cf31">
    <w:name w:val="cf31"/>
    <w:basedOn w:val="DefaultParagraphFont"/>
    <w:rsid w:val="00B82E69"/>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822642">
      <w:bodyDiv w:val="1"/>
      <w:marLeft w:val="0"/>
      <w:marRight w:val="0"/>
      <w:marTop w:val="0"/>
      <w:marBottom w:val="0"/>
      <w:divBdr>
        <w:top w:val="none" w:sz="0" w:space="0" w:color="auto"/>
        <w:left w:val="none" w:sz="0" w:space="0" w:color="auto"/>
        <w:bottom w:val="none" w:sz="0" w:space="0" w:color="auto"/>
        <w:right w:val="none" w:sz="0" w:space="0" w:color="auto"/>
      </w:divBdr>
    </w:div>
    <w:div w:id="1479687644">
      <w:bodyDiv w:val="1"/>
      <w:marLeft w:val="0"/>
      <w:marRight w:val="0"/>
      <w:marTop w:val="0"/>
      <w:marBottom w:val="0"/>
      <w:divBdr>
        <w:top w:val="none" w:sz="0" w:space="0" w:color="auto"/>
        <w:left w:val="none" w:sz="0" w:space="0" w:color="auto"/>
        <w:bottom w:val="none" w:sz="0" w:space="0" w:color="auto"/>
        <w:right w:val="none" w:sz="0" w:space="0" w:color="auto"/>
      </w:divBdr>
    </w:div>
    <w:div w:id="20159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Rosheen Hodgkiss Bernard</dc:creator>
  <cp:keywords/>
  <dc:description/>
  <cp:lastModifiedBy>Concetta Ventura</cp:lastModifiedBy>
  <cp:revision>21</cp:revision>
  <dcterms:created xsi:type="dcterms:W3CDTF">2024-05-16T14:18:00Z</dcterms:created>
  <dcterms:modified xsi:type="dcterms:W3CDTF">2026-04-24T16:15:00Z</dcterms:modified>
</cp:coreProperties>
</file>