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6698" w14:textId="77777777" w:rsidR="00054C2A" w:rsidRDefault="00054C2A">
      <w:pPr>
        <w:rPr>
          <w:b/>
          <w:bCs/>
          <w:sz w:val="40"/>
          <w:szCs w:val="40"/>
        </w:rPr>
      </w:pPr>
    </w:p>
    <w:p w14:paraId="5D3624DB" w14:textId="7C517BA5" w:rsidR="00BF114A" w:rsidRPr="00054C2A" w:rsidRDefault="00BF114A">
      <w:pPr>
        <w:rPr>
          <w:b/>
          <w:bCs/>
          <w:sz w:val="40"/>
          <w:szCs w:val="40"/>
        </w:rPr>
      </w:pPr>
      <w:r w:rsidRPr="00054C2A">
        <w:rPr>
          <w:b/>
          <w:bCs/>
          <w:sz w:val="40"/>
          <w:szCs w:val="40"/>
        </w:rPr>
        <w:t xml:space="preserve">AMR Action – Trusts &amp; Grants Fundraiser Candidate Pack </w:t>
      </w:r>
    </w:p>
    <w:p w14:paraId="6AA65AFD" w14:textId="77777777" w:rsidR="00BF114A" w:rsidRPr="00BF114A" w:rsidRDefault="00BF114A" w:rsidP="00BF114A">
      <w:pPr>
        <w:spacing w:after="0" w:line="240" w:lineRule="auto"/>
        <w:rPr>
          <w:rFonts w:asciiTheme="majorHAnsi" w:hAnsiTheme="majorHAnsi" w:cstheme="minorHAnsi"/>
          <w:b/>
          <w:bCs/>
          <w:color w:val="000000" w:themeColor="text1"/>
          <w:sz w:val="32"/>
          <w:szCs w:val="32"/>
        </w:rPr>
      </w:pPr>
      <w:r w:rsidRPr="00BF114A">
        <w:rPr>
          <w:rFonts w:asciiTheme="majorHAnsi" w:hAnsiTheme="majorHAnsi" w:cstheme="minorHAnsi"/>
          <w:b/>
          <w:bCs/>
          <w:color w:val="000000" w:themeColor="text1"/>
          <w:sz w:val="32"/>
          <w:szCs w:val="32"/>
        </w:rPr>
        <w:t>Location: Remote with occasional travel to London</w:t>
      </w:r>
    </w:p>
    <w:p w14:paraId="0AFD7AFF" w14:textId="77777777" w:rsidR="00BF114A" w:rsidRPr="00BF114A" w:rsidRDefault="00BF114A" w:rsidP="00BF114A">
      <w:pPr>
        <w:spacing w:after="0" w:line="240" w:lineRule="auto"/>
        <w:rPr>
          <w:rFonts w:asciiTheme="majorHAnsi" w:hAnsiTheme="majorHAnsi" w:cstheme="minorHAnsi"/>
          <w:b/>
          <w:bCs/>
          <w:color w:val="000000" w:themeColor="text1"/>
          <w:sz w:val="32"/>
          <w:szCs w:val="32"/>
        </w:rPr>
      </w:pPr>
      <w:r w:rsidRPr="00BF114A">
        <w:rPr>
          <w:rFonts w:asciiTheme="majorHAnsi" w:hAnsiTheme="majorHAnsi" w:cstheme="minorHAnsi"/>
          <w:b/>
          <w:bCs/>
          <w:color w:val="000000" w:themeColor="text1"/>
          <w:sz w:val="32"/>
          <w:szCs w:val="32"/>
        </w:rPr>
        <w:t>Salary: £40,000</w:t>
      </w:r>
    </w:p>
    <w:p w14:paraId="39644F5F" w14:textId="77777777" w:rsidR="00BF114A" w:rsidRPr="00BF114A" w:rsidRDefault="00BF114A" w:rsidP="00BF114A">
      <w:pPr>
        <w:spacing w:after="0" w:line="240" w:lineRule="auto"/>
        <w:rPr>
          <w:rFonts w:asciiTheme="majorHAnsi" w:hAnsiTheme="majorHAnsi" w:cstheme="minorHAnsi"/>
          <w:b/>
          <w:bCs/>
          <w:color w:val="000000" w:themeColor="text1"/>
          <w:sz w:val="32"/>
          <w:szCs w:val="32"/>
        </w:rPr>
      </w:pPr>
      <w:r w:rsidRPr="00BF114A">
        <w:rPr>
          <w:rFonts w:asciiTheme="majorHAnsi" w:hAnsiTheme="majorHAnsi" w:cstheme="minorHAnsi"/>
          <w:b/>
          <w:bCs/>
          <w:color w:val="000000" w:themeColor="text1"/>
          <w:sz w:val="32"/>
          <w:szCs w:val="32"/>
        </w:rPr>
        <w:t xml:space="preserve">Hours: Full-time 37.5 hours per week </w:t>
      </w:r>
    </w:p>
    <w:p w14:paraId="5845B4F8" w14:textId="77777777" w:rsidR="00BF114A" w:rsidRPr="00BF114A" w:rsidRDefault="00BF114A" w:rsidP="00BF114A">
      <w:pPr>
        <w:spacing w:after="0" w:line="240" w:lineRule="auto"/>
        <w:rPr>
          <w:b/>
          <w:bCs/>
          <w:color w:val="000000" w:themeColor="text1"/>
          <w:sz w:val="32"/>
          <w:szCs w:val="32"/>
        </w:rPr>
      </w:pPr>
      <w:r w:rsidRPr="00BF114A">
        <w:rPr>
          <w:rFonts w:asciiTheme="majorHAnsi" w:hAnsiTheme="majorHAnsi" w:cstheme="minorHAnsi"/>
          <w:b/>
          <w:bCs/>
          <w:color w:val="000000" w:themeColor="text1"/>
          <w:sz w:val="32"/>
          <w:szCs w:val="32"/>
        </w:rPr>
        <w:t>Closing date: 22</w:t>
      </w:r>
      <w:r w:rsidRPr="00BF114A">
        <w:rPr>
          <w:rFonts w:asciiTheme="majorHAnsi" w:hAnsiTheme="majorHAnsi" w:cstheme="minorHAnsi"/>
          <w:b/>
          <w:bCs/>
          <w:color w:val="000000" w:themeColor="text1"/>
          <w:sz w:val="32"/>
          <w:szCs w:val="32"/>
          <w:vertAlign w:val="superscript"/>
        </w:rPr>
        <w:t>nd</w:t>
      </w:r>
      <w:r w:rsidRPr="00BF114A">
        <w:rPr>
          <w:rFonts w:asciiTheme="majorHAnsi" w:hAnsiTheme="majorHAnsi" w:cstheme="minorHAnsi"/>
          <w:b/>
          <w:bCs/>
          <w:color w:val="000000" w:themeColor="text1"/>
          <w:sz w:val="32"/>
          <w:szCs w:val="32"/>
        </w:rPr>
        <w:t xml:space="preserve"> March 2026 </w:t>
      </w:r>
    </w:p>
    <w:p w14:paraId="4465A6C1" w14:textId="77777777" w:rsidR="00BF114A" w:rsidRDefault="00BF114A"/>
    <w:p w14:paraId="5ADAA550" w14:textId="77777777" w:rsidR="00BF114A" w:rsidRDefault="00BF114A"/>
    <w:p w14:paraId="7E35ECAB" w14:textId="77777777" w:rsidR="00BF114A" w:rsidRDefault="00BF114A"/>
    <w:p w14:paraId="2E5CDA5F" w14:textId="77777777" w:rsidR="00BF114A" w:rsidRDefault="00BF114A"/>
    <w:p w14:paraId="0FAA5D6D" w14:textId="77777777" w:rsidR="00BF114A" w:rsidRDefault="00BF114A"/>
    <w:p w14:paraId="3CD6581F" w14:textId="77777777" w:rsidR="00BF114A" w:rsidRDefault="00BF114A"/>
    <w:p w14:paraId="36941A95" w14:textId="77777777" w:rsidR="00BF114A" w:rsidRDefault="00BF114A"/>
    <w:p w14:paraId="43E5E403" w14:textId="77777777" w:rsidR="00BF114A" w:rsidRDefault="00BF114A"/>
    <w:p w14:paraId="0CB3E10D" w14:textId="77777777" w:rsidR="00BF114A" w:rsidRDefault="00BF114A"/>
    <w:p w14:paraId="41CAE88B" w14:textId="77777777" w:rsidR="00BF114A" w:rsidRDefault="00BF114A"/>
    <w:p w14:paraId="04744AE6" w14:textId="77777777" w:rsidR="00BF114A" w:rsidRDefault="00BF114A"/>
    <w:p w14:paraId="0D65A7DB" w14:textId="77777777" w:rsidR="00BF114A" w:rsidRDefault="00BF114A"/>
    <w:p w14:paraId="661A5ED2" w14:textId="77777777" w:rsidR="00BF114A" w:rsidRDefault="00BF114A"/>
    <w:p w14:paraId="53A7CDB1" w14:textId="77777777" w:rsidR="00BF114A" w:rsidRDefault="00BF114A"/>
    <w:p w14:paraId="56F23224" w14:textId="77777777" w:rsidR="00BF114A" w:rsidRDefault="00BF114A"/>
    <w:p w14:paraId="0B39A174" w14:textId="77777777" w:rsidR="00BF114A" w:rsidRDefault="00BF114A"/>
    <w:p w14:paraId="69ED2ACE" w14:textId="77777777" w:rsidR="00BF114A" w:rsidRDefault="00BF114A"/>
    <w:p w14:paraId="1575D823" w14:textId="77777777" w:rsidR="00BF114A" w:rsidRDefault="00BF114A"/>
    <w:p w14:paraId="1D63E163" w14:textId="77777777" w:rsidR="00BF114A" w:rsidRDefault="00BF114A"/>
    <w:p w14:paraId="3D7E0660" w14:textId="77777777" w:rsidR="00BF114A" w:rsidRDefault="00BF114A"/>
    <w:p w14:paraId="484DA312" w14:textId="77777777" w:rsidR="00BF114A" w:rsidRDefault="00BF114A"/>
    <w:p w14:paraId="71C9B26D" w14:textId="77777777" w:rsidR="00BF114A" w:rsidRDefault="00BF114A"/>
    <w:p w14:paraId="59DF93C2" w14:textId="77777777" w:rsidR="00BF114A" w:rsidRDefault="00BF114A"/>
    <w:p w14:paraId="1C366DA5" w14:textId="77777777" w:rsidR="00BF114A" w:rsidRDefault="00BF114A"/>
    <w:p w14:paraId="5AADE0E5" w14:textId="77777777" w:rsidR="00BF114A" w:rsidRPr="00054C2A" w:rsidRDefault="00BF114A" w:rsidP="00BF114A">
      <w:pPr>
        <w:pStyle w:val="Heading1"/>
        <w:jc w:val="both"/>
        <w:rPr>
          <w:b/>
          <w:bCs/>
          <w:color w:val="000000" w:themeColor="text1"/>
        </w:rPr>
      </w:pPr>
      <w:r w:rsidRPr="00054C2A">
        <w:rPr>
          <w:b/>
          <w:bCs/>
          <w:color w:val="000000" w:themeColor="text1"/>
        </w:rPr>
        <w:t>Welcome from Kirsteen Wills CEO at AMR Action UK</w:t>
      </w:r>
    </w:p>
    <w:p w14:paraId="5B999E6F"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Thank you for your interest in antimicrobial resistance (AMR), AMR Action UK and in the position of Trusts</w:t>
      </w:r>
      <w:r>
        <w:rPr>
          <w:rFonts w:cstheme="minorHAnsi"/>
          <w:color w:val="212121"/>
          <w:lang w:eastAsia="en-GB"/>
        </w:rPr>
        <w:t xml:space="preserve"> &amp; Grants</w:t>
      </w:r>
      <w:r w:rsidRPr="00683649">
        <w:rPr>
          <w:rFonts w:cstheme="minorHAnsi"/>
          <w:color w:val="212121"/>
          <w:lang w:eastAsia="en-GB"/>
        </w:rPr>
        <w:t xml:space="preserve"> Fundraiser. </w:t>
      </w:r>
    </w:p>
    <w:p w14:paraId="2F600216"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113CBFD7"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AMR is a global problem which many believe is bigger than climate change in terms of both potential impact (the end of modern medicine as we know it) and urgency. While many of the solutions are long-term in nature, in the UK we can address many issues </w:t>
      </w:r>
      <w:r w:rsidRPr="00683649">
        <w:rPr>
          <w:rFonts w:cstheme="minorHAnsi"/>
          <w:i/>
          <w:iCs/>
          <w:color w:val="212121"/>
          <w:lang w:eastAsia="en-GB"/>
        </w:rPr>
        <w:t>right here, right now</w:t>
      </w:r>
      <w:r w:rsidRPr="00683649">
        <w:rPr>
          <w:rFonts w:cstheme="minorHAnsi"/>
          <w:color w:val="212121"/>
          <w:lang w:eastAsia="en-GB"/>
        </w:rPr>
        <w:t> which will reduce the harm from AMR, meaning that less people die, and many more people will avoid reduced quality of life. In 2025 Antibiotic Research UK changed its name to AMR Action UK, with an ambitious strategy to address the harm from AMR across all four nations of the UK. We are now firmly positioned as the leading UK patient organisation for people impacted by AMR. </w:t>
      </w:r>
    </w:p>
    <w:p w14:paraId="62985745"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0958ECCD"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xml:space="preserve">AMR Action UK delivers direct support to patients and families through our information service and peer-support group work and undertakes small-scale research projects. A major part of our work is in Patient Empowerment, where AMR Action UK seeks to empower patients, families, and carers to have their voices heard on matters that affect their lives and to be able to influence policy and practice change across all </w:t>
      </w:r>
      <w:r w:rsidRPr="006A2F28">
        <w:rPr>
          <w:rFonts w:cstheme="minorHAnsi"/>
          <w:color w:val="212121"/>
          <w:lang w:eastAsia="en-GB"/>
        </w:rPr>
        <w:t>four nations</w:t>
      </w:r>
      <w:r w:rsidRPr="00683649">
        <w:rPr>
          <w:rFonts w:cstheme="minorHAnsi"/>
          <w:color w:val="212121"/>
          <w:lang w:eastAsia="en-GB"/>
        </w:rPr>
        <w:t xml:space="preserve"> of the UK.  </w:t>
      </w:r>
    </w:p>
    <w:p w14:paraId="33813C2E"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7FEE8407"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Working at AMR Action UK means being part of a small team delivering big results. AMR Action UK’s workplace culture is reflected by the team being mission-driven, patient-centred, collaborative and committed to continuously learning. This contributes to a supportive, values-led working environment. </w:t>
      </w:r>
    </w:p>
    <w:p w14:paraId="7C4C0024"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0AAE722C" w14:textId="77777777" w:rsidR="00BF114A" w:rsidRPr="00683649" w:rsidRDefault="00BF114A" w:rsidP="00BF114A">
      <w:pPr>
        <w:spacing w:after="0" w:line="276" w:lineRule="auto"/>
        <w:jc w:val="both"/>
        <w:rPr>
          <w:rFonts w:cstheme="minorHAnsi"/>
          <w:color w:val="212121"/>
          <w:lang w:eastAsia="en-GB"/>
        </w:rPr>
      </w:pPr>
      <w:r>
        <w:rPr>
          <w:rFonts w:cstheme="minorHAnsi"/>
          <w:i/>
          <w:iCs/>
          <w:color w:val="212121"/>
          <w:lang w:eastAsia="en-GB"/>
        </w:rPr>
        <w:t>“</w:t>
      </w:r>
      <w:r w:rsidRPr="00683649">
        <w:rPr>
          <w:rFonts w:cstheme="minorHAnsi"/>
          <w:i/>
          <w:iCs/>
          <w:color w:val="212121"/>
          <w:lang w:eastAsia="en-GB"/>
        </w:rPr>
        <w:t>I feel valued at work for probably the first time ever in my life</w:t>
      </w:r>
      <w:r>
        <w:rPr>
          <w:rFonts w:cstheme="minorHAnsi"/>
          <w:i/>
          <w:iCs/>
          <w:color w:val="212121"/>
          <w:lang w:eastAsia="en-GB"/>
        </w:rPr>
        <w:t>”</w:t>
      </w:r>
      <w:r w:rsidRPr="00683649">
        <w:rPr>
          <w:rFonts w:cstheme="minorHAnsi"/>
          <w:color w:val="212121"/>
          <w:lang w:eastAsia="en-GB"/>
        </w:rPr>
        <w:t> – Team member, Feb 2026 (joined mid-2025).</w:t>
      </w:r>
    </w:p>
    <w:p w14:paraId="615EB6A8"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09923F79"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Our standards are </w:t>
      </w:r>
      <w:r w:rsidRPr="007B3AEE">
        <w:rPr>
          <w:rFonts w:cstheme="minorHAnsi"/>
          <w:color w:val="212121"/>
          <w:lang w:eastAsia="en-GB"/>
        </w:rPr>
        <w:t>very</w:t>
      </w:r>
      <w:r w:rsidRPr="00683649">
        <w:rPr>
          <w:rFonts w:cstheme="minorHAnsi"/>
          <w:i/>
          <w:iCs/>
          <w:color w:val="212121"/>
          <w:lang w:eastAsia="en-GB"/>
        </w:rPr>
        <w:t> </w:t>
      </w:r>
      <w:r w:rsidRPr="00683649">
        <w:rPr>
          <w:rFonts w:cstheme="minorHAnsi"/>
          <w:color w:val="212121"/>
          <w:lang w:eastAsia="en-GB"/>
        </w:rPr>
        <w:t xml:space="preserve">high, but so is the amount of freedom our team members enjoy – to work remotely anywhere in the UK, to work with </w:t>
      </w:r>
      <w:r>
        <w:rPr>
          <w:rFonts w:cstheme="minorHAnsi"/>
          <w:color w:val="212121"/>
          <w:lang w:eastAsia="en-GB"/>
        </w:rPr>
        <w:t>a great deal of autonomy,</w:t>
      </w:r>
      <w:r w:rsidRPr="00683649">
        <w:rPr>
          <w:rFonts w:cstheme="minorHAnsi"/>
          <w:color w:val="212121"/>
          <w:lang w:eastAsia="en-GB"/>
        </w:rPr>
        <w:t xml:space="preserve"> and especially, to bring creativity and ingenuity to their roles. </w:t>
      </w:r>
    </w:p>
    <w:p w14:paraId="4A99C2C6"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07D1FA27"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If you want ordinary, AMR Action UK is unlikely to be the place for you, but if you want extraordinary, please do think about applying! This Trusts Fundraiser post plays a vital role in generating sustainable fundraising income and building the foundations for AMR Action UK’s vision and long-term impact and we want to attract a “best in class” fundraiser to the role.</w:t>
      </w:r>
    </w:p>
    <w:p w14:paraId="1D7663F1" w14:textId="77777777" w:rsidR="00BF114A" w:rsidRPr="00683649" w:rsidRDefault="00BF114A" w:rsidP="00BF114A">
      <w:pPr>
        <w:spacing w:after="0" w:line="276" w:lineRule="auto"/>
        <w:jc w:val="both"/>
        <w:rPr>
          <w:rFonts w:cstheme="minorHAnsi"/>
          <w:color w:val="212121"/>
          <w:lang w:eastAsia="en-GB"/>
        </w:rPr>
      </w:pPr>
      <w:r w:rsidRPr="00683649">
        <w:rPr>
          <w:rFonts w:cstheme="minorHAnsi"/>
          <w:color w:val="212121"/>
          <w:lang w:eastAsia="en-GB"/>
        </w:rPr>
        <w:t> </w:t>
      </w:r>
    </w:p>
    <w:p w14:paraId="61E4C9C0" w14:textId="3C773D5D" w:rsidR="00BF114A" w:rsidRPr="00683649" w:rsidRDefault="00BF114A" w:rsidP="00BF114A">
      <w:pPr>
        <w:shd w:val="clear" w:color="auto" w:fill="FFFFFF"/>
        <w:spacing w:after="0" w:line="276" w:lineRule="auto"/>
        <w:rPr>
          <w:rFonts w:cstheme="minorHAnsi"/>
          <w:color w:val="212121"/>
          <w:lang w:eastAsia="en-GB"/>
        </w:rPr>
      </w:pPr>
      <w:r w:rsidRPr="00683649">
        <w:rPr>
          <w:rFonts w:cstheme="minorHAnsi"/>
          <w:color w:val="000000"/>
          <w:sz w:val="28"/>
          <w:szCs w:val="28"/>
          <w:lang w:eastAsia="en-GB"/>
        </w:rPr>
        <w:t>Kind regards,</w:t>
      </w:r>
      <w:r w:rsidRPr="002168E4">
        <w:rPr>
          <w:rFonts w:eastAsiaTheme="minorEastAsia"/>
          <w:noProof/>
        </w:rPr>
        <w:t xml:space="preserve"> </w:t>
      </w:r>
    </w:p>
    <w:p w14:paraId="31CB2DEE" w14:textId="4579E3A3" w:rsidR="00BF114A" w:rsidRDefault="00BF114A" w:rsidP="00BF114A">
      <w:pPr>
        <w:shd w:val="clear" w:color="auto" w:fill="FFFFFF"/>
        <w:spacing w:after="0" w:line="276" w:lineRule="auto"/>
        <w:rPr>
          <w:rFonts w:eastAsiaTheme="minorEastAsia"/>
        </w:rPr>
      </w:pPr>
      <w:r w:rsidRPr="00683649">
        <w:rPr>
          <w:rFonts w:ascii="Lucida Handwriting" w:hAnsi="Lucida Handwriting"/>
          <w:color w:val="000000"/>
          <w:sz w:val="32"/>
          <w:szCs w:val="32"/>
          <w:lang w:eastAsia="en-GB"/>
        </w:rPr>
        <w:t>Kirsteen</w:t>
      </w:r>
      <w:r w:rsidRPr="00113FA8">
        <w:rPr>
          <w:rFonts w:eastAsiaTheme="minorEastAsia"/>
        </w:rPr>
        <w:t xml:space="preserve"> </w:t>
      </w:r>
    </w:p>
    <w:p w14:paraId="6911725D" w14:textId="77777777" w:rsidR="00BF114A" w:rsidRDefault="00BF114A" w:rsidP="00BF114A">
      <w:pPr>
        <w:shd w:val="clear" w:color="auto" w:fill="FFFFFF"/>
        <w:spacing w:after="0" w:line="276" w:lineRule="auto"/>
        <w:rPr>
          <w:rFonts w:eastAsiaTheme="minorEastAsia"/>
        </w:rPr>
      </w:pPr>
    </w:p>
    <w:p w14:paraId="734F702E" w14:textId="77777777" w:rsidR="00BF114A" w:rsidRDefault="00BF114A" w:rsidP="00BF114A">
      <w:pPr>
        <w:spacing w:after="200" w:line="276" w:lineRule="auto"/>
        <w:rPr>
          <w:rFonts w:cstheme="minorHAnsi"/>
        </w:rPr>
      </w:pPr>
      <w:r>
        <w:rPr>
          <w:rFonts w:cstheme="minorHAnsi"/>
        </w:rPr>
        <w:br w:type="page"/>
      </w:r>
    </w:p>
    <w:p w14:paraId="706B2AB7" w14:textId="6E0F65AB" w:rsidR="00BF114A" w:rsidRPr="00054C2A" w:rsidRDefault="00BF114A" w:rsidP="00BF114A">
      <w:pPr>
        <w:spacing w:after="0" w:line="276" w:lineRule="auto"/>
        <w:jc w:val="both"/>
        <w:rPr>
          <w:rFonts w:cstheme="minorHAnsi"/>
          <w:b/>
          <w:bCs/>
          <w:sz w:val="40"/>
          <w:szCs w:val="40"/>
        </w:rPr>
      </w:pPr>
      <w:r w:rsidRPr="00054C2A">
        <w:rPr>
          <w:rFonts w:cstheme="minorHAnsi"/>
          <w:b/>
          <w:bCs/>
          <w:sz w:val="40"/>
          <w:szCs w:val="40"/>
        </w:rPr>
        <w:lastRenderedPageBreak/>
        <w:t>Background on AMR Action UK</w:t>
      </w:r>
    </w:p>
    <w:p w14:paraId="52781DB7" w14:textId="77777777" w:rsidR="00BF114A" w:rsidRDefault="00BF114A" w:rsidP="00BF114A">
      <w:pPr>
        <w:spacing w:after="0" w:line="276" w:lineRule="auto"/>
        <w:jc w:val="both"/>
        <w:rPr>
          <w:rFonts w:cstheme="minorHAnsi"/>
        </w:rPr>
      </w:pPr>
    </w:p>
    <w:p w14:paraId="0BF4BDE4" w14:textId="6FE2F202" w:rsidR="00BF114A" w:rsidRDefault="00BF114A" w:rsidP="00BF114A">
      <w:pPr>
        <w:spacing w:after="0" w:line="276" w:lineRule="auto"/>
        <w:jc w:val="both"/>
        <w:rPr>
          <w:rFonts w:cstheme="minorHAnsi"/>
        </w:rPr>
      </w:pPr>
      <w:r w:rsidRPr="00CC3B38">
        <w:rPr>
          <w:rFonts w:cstheme="minorHAnsi"/>
        </w:rPr>
        <w:t>AMR Action UK is the UK patient organisation for people impacted by antimicrobial resistance (AMR). Our focus is on engagement with patients and their families</w:t>
      </w:r>
      <w:r>
        <w:rPr>
          <w:rFonts w:cstheme="minorHAnsi"/>
        </w:rPr>
        <w:t xml:space="preserve"> to whom we deliver information and support services through our Patient Helpline and Peer Support Service.</w:t>
      </w:r>
    </w:p>
    <w:p w14:paraId="4725917E" w14:textId="77777777" w:rsidR="00BF114A" w:rsidRPr="00CC3B38" w:rsidRDefault="00BF114A" w:rsidP="00BF114A">
      <w:pPr>
        <w:spacing w:after="0" w:line="276" w:lineRule="auto"/>
        <w:jc w:val="both"/>
        <w:rPr>
          <w:rFonts w:cstheme="minorHAnsi"/>
        </w:rPr>
      </w:pPr>
    </w:p>
    <w:p w14:paraId="074B7B6C" w14:textId="77777777" w:rsidR="00BF114A" w:rsidRDefault="00BF114A" w:rsidP="00BF114A">
      <w:pPr>
        <w:spacing w:after="0" w:line="276" w:lineRule="auto"/>
        <w:jc w:val="both"/>
        <w:rPr>
          <w:rFonts w:cstheme="minorHAnsi"/>
        </w:rPr>
      </w:pPr>
      <w:r w:rsidRPr="00CC3B38">
        <w:rPr>
          <w:rFonts w:cstheme="minorHAnsi"/>
        </w:rPr>
        <w:t xml:space="preserve">AMR Action UK </w:t>
      </w:r>
      <w:r>
        <w:rPr>
          <w:rFonts w:cstheme="minorHAnsi"/>
        </w:rPr>
        <w:t xml:space="preserve">also </w:t>
      </w:r>
      <w:r w:rsidRPr="00CC3B38">
        <w:rPr>
          <w:rFonts w:cstheme="minorHAnsi"/>
        </w:rPr>
        <w:t xml:space="preserve">seeks to empower patients, families, and carers to have their voices heard on matters that affect their lives and to be able to influence research priorities, policy and implementation changes at government level, and changes in NHS practices, across the four nations of the UK. </w:t>
      </w:r>
    </w:p>
    <w:p w14:paraId="75CAA03E" w14:textId="77777777" w:rsidR="00BF114A" w:rsidRDefault="00BF114A" w:rsidP="00BF114A">
      <w:pPr>
        <w:spacing w:after="0" w:line="276" w:lineRule="auto"/>
        <w:jc w:val="both"/>
        <w:rPr>
          <w:rFonts w:cstheme="minorHAnsi"/>
        </w:rPr>
      </w:pPr>
    </w:p>
    <w:p w14:paraId="79726BB2" w14:textId="77777777" w:rsidR="00BF114A" w:rsidRDefault="00BF114A" w:rsidP="00BF114A">
      <w:pPr>
        <w:spacing w:after="0" w:line="276" w:lineRule="auto"/>
        <w:jc w:val="both"/>
        <w:rPr>
          <w:rStyle w:val="apple-converted-space"/>
          <w:rFonts w:cstheme="minorHAnsi"/>
          <w:szCs w:val="22"/>
        </w:rPr>
      </w:pPr>
      <w:r w:rsidRPr="00CC3B38">
        <w:rPr>
          <w:rFonts w:cstheme="minorHAnsi"/>
        </w:rPr>
        <w:t xml:space="preserve">AMR is a global problem which many believe is bigger than climate change in terms of both potential impact (the end of modern medicine as we know it) and urgency. While many of the solutions are long-term in nature, in the UK we can address many issues </w:t>
      </w:r>
      <w:r w:rsidRPr="003F2DD6">
        <w:rPr>
          <w:rFonts w:cstheme="minorHAnsi"/>
          <w:i/>
          <w:iCs/>
        </w:rPr>
        <w:t>right here,</w:t>
      </w:r>
      <w:r>
        <w:rPr>
          <w:rFonts w:cstheme="minorHAnsi"/>
        </w:rPr>
        <w:t xml:space="preserve"> </w:t>
      </w:r>
      <w:r w:rsidRPr="003F2DD6">
        <w:rPr>
          <w:rFonts w:cstheme="minorHAnsi"/>
          <w:i/>
          <w:iCs/>
        </w:rPr>
        <w:t>right</w:t>
      </w:r>
      <w:r>
        <w:rPr>
          <w:rFonts w:cstheme="minorHAnsi"/>
        </w:rPr>
        <w:t xml:space="preserve"> </w:t>
      </w:r>
      <w:r w:rsidRPr="003F2DD6">
        <w:rPr>
          <w:rFonts w:cstheme="minorHAnsi"/>
          <w:i/>
          <w:iCs/>
        </w:rPr>
        <w:t>now</w:t>
      </w:r>
      <w:r w:rsidRPr="00CC3B38">
        <w:rPr>
          <w:rFonts w:cstheme="minorHAnsi"/>
        </w:rPr>
        <w:t xml:space="preserve"> which will reduce the harm from AMR, meaning that less people die and many more people will avoid reduced quality of life.</w:t>
      </w:r>
      <w:r>
        <w:rPr>
          <w:rFonts w:cstheme="minorHAnsi"/>
        </w:rPr>
        <w:t xml:space="preserve"> </w:t>
      </w:r>
      <w:r w:rsidRPr="006426E9">
        <w:rPr>
          <w:rFonts w:cstheme="minorHAnsi"/>
          <w:szCs w:val="22"/>
        </w:rPr>
        <w:t>According to the Institute for Health Metrics and Evaluation (IHME), in 2019 there were 7,600 deaths attributable to</w:t>
      </w:r>
      <w:r>
        <w:rPr>
          <w:rFonts w:cstheme="minorHAnsi"/>
          <w:szCs w:val="22"/>
        </w:rPr>
        <w:t xml:space="preserve"> </w:t>
      </w:r>
      <w:r w:rsidRPr="006426E9">
        <w:rPr>
          <w:rFonts w:cstheme="minorHAnsi"/>
          <w:szCs w:val="22"/>
        </w:rPr>
        <w:t>antimicrobial resistance (AMR) and 35,200 deaths associated with AMR in the UK</w:t>
      </w:r>
      <w:r>
        <w:rPr>
          <w:rStyle w:val="apple-converted-space"/>
          <w:rFonts w:cstheme="minorHAnsi"/>
          <w:szCs w:val="22"/>
        </w:rPr>
        <w:t xml:space="preserve"> so the </w:t>
      </w:r>
      <w:proofErr w:type="spellStart"/>
      <w:r>
        <w:rPr>
          <w:rStyle w:val="apple-converted-space"/>
          <w:rFonts w:cstheme="minorHAnsi"/>
          <w:szCs w:val="22"/>
        </w:rPr>
        <w:t>sonner</w:t>
      </w:r>
      <w:proofErr w:type="spellEnd"/>
      <w:r>
        <w:rPr>
          <w:rStyle w:val="apple-converted-space"/>
          <w:rFonts w:cstheme="minorHAnsi"/>
          <w:szCs w:val="22"/>
        </w:rPr>
        <w:t xml:space="preserve"> we act, the more lives that are saved.</w:t>
      </w:r>
    </w:p>
    <w:p w14:paraId="359A9190" w14:textId="77777777" w:rsidR="00BF114A" w:rsidRPr="00CC3B38" w:rsidRDefault="00BF114A" w:rsidP="00BF114A">
      <w:pPr>
        <w:spacing w:after="0" w:line="276" w:lineRule="auto"/>
        <w:jc w:val="both"/>
        <w:rPr>
          <w:rFonts w:cstheme="minorHAnsi"/>
        </w:rPr>
      </w:pPr>
    </w:p>
    <w:p w14:paraId="05CF0B92" w14:textId="77777777" w:rsidR="00BF114A" w:rsidRDefault="00BF114A" w:rsidP="00BF114A">
      <w:pPr>
        <w:spacing w:after="0" w:line="276" w:lineRule="auto"/>
        <w:jc w:val="both"/>
        <w:rPr>
          <w:rFonts w:cstheme="minorHAnsi"/>
        </w:rPr>
      </w:pPr>
      <w:r w:rsidRPr="00CC3B38">
        <w:rPr>
          <w:rFonts w:cstheme="minorHAnsi"/>
        </w:rPr>
        <w:t xml:space="preserve">In 2025 </w:t>
      </w:r>
      <w:r>
        <w:rPr>
          <w:rFonts w:cstheme="minorHAnsi"/>
        </w:rPr>
        <w:t xml:space="preserve">the charity </w:t>
      </w:r>
      <w:r w:rsidRPr="00CC3B38">
        <w:rPr>
          <w:rFonts w:cstheme="minorHAnsi"/>
        </w:rPr>
        <w:t>Antibiotic Research UK changed its name to AMR Action UK, with an ambitious strategy to address the harm from AMR across all four nations of the UK. This post plays a vital role in a passionate and driven team generating sustainable fundraising income and building the foundations for AMR Action UK’s vision and long-term impac</w:t>
      </w:r>
      <w:r>
        <w:rPr>
          <w:rFonts w:cstheme="minorHAnsi"/>
        </w:rPr>
        <w:t>t.</w:t>
      </w:r>
    </w:p>
    <w:p w14:paraId="72FB93BD" w14:textId="77777777" w:rsidR="00BF114A" w:rsidRDefault="00BF114A" w:rsidP="00BF114A">
      <w:pPr>
        <w:spacing w:after="0" w:line="276" w:lineRule="auto"/>
        <w:jc w:val="both"/>
        <w:rPr>
          <w:rFonts w:cstheme="minorHAnsi"/>
        </w:rPr>
      </w:pPr>
    </w:p>
    <w:p w14:paraId="385FA03D" w14:textId="77777777" w:rsidR="00BF114A" w:rsidRDefault="00BF114A" w:rsidP="00BF114A">
      <w:pPr>
        <w:spacing w:after="0" w:line="276" w:lineRule="auto"/>
        <w:jc w:val="both"/>
        <w:rPr>
          <w:rFonts w:cstheme="minorHAnsi"/>
        </w:rPr>
      </w:pPr>
      <w:r>
        <w:rPr>
          <w:rFonts w:cstheme="minorHAnsi"/>
        </w:rPr>
        <w:t xml:space="preserve">With two multi-year grants coming to an end in the next year, and many opportunities to grow to meet </w:t>
      </w:r>
      <w:proofErr w:type="spellStart"/>
      <w:r>
        <w:rPr>
          <w:rFonts w:cstheme="minorHAnsi"/>
        </w:rPr>
        <w:t>inceasing</w:t>
      </w:r>
      <w:proofErr w:type="spellEnd"/>
      <w:r>
        <w:rPr>
          <w:rFonts w:cstheme="minorHAnsi"/>
        </w:rPr>
        <w:t xml:space="preserve"> demand for services, this is an opportunity for a highly-motivated fundraiser to make their mark, significantly </w:t>
      </w:r>
      <w:proofErr w:type="spellStart"/>
      <w:r>
        <w:rPr>
          <w:rFonts w:cstheme="minorHAnsi"/>
        </w:rPr>
        <w:t>influencencing</w:t>
      </w:r>
      <w:proofErr w:type="spellEnd"/>
      <w:r>
        <w:rPr>
          <w:rFonts w:cstheme="minorHAnsi"/>
        </w:rPr>
        <w:t xml:space="preserve"> how and where trust fundraising funds and grants are generated,  and very directly contributing to the future shape and scale of the organisation’s work. </w:t>
      </w:r>
    </w:p>
    <w:p w14:paraId="47931143" w14:textId="77777777" w:rsidR="00BF114A" w:rsidRDefault="00BF114A" w:rsidP="00BF114A">
      <w:pPr>
        <w:spacing w:after="0" w:line="276" w:lineRule="auto"/>
        <w:jc w:val="both"/>
        <w:rPr>
          <w:rFonts w:cstheme="minorHAnsi"/>
        </w:rPr>
      </w:pPr>
    </w:p>
    <w:p w14:paraId="700A0DA8" w14:textId="77777777" w:rsidR="00BF114A" w:rsidRDefault="00BF114A" w:rsidP="00BF114A">
      <w:pPr>
        <w:spacing w:after="0" w:line="276" w:lineRule="auto"/>
        <w:jc w:val="both"/>
        <w:rPr>
          <w:rFonts w:cstheme="minorHAnsi"/>
        </w:rPr>
      </w:pPr>
      <w:r>
        <w:rPr>
          <w:rFonts w:cstheme="minorHAnsi"/>
        </w:rPr>
        <w:t xml:space="preserve">This is genuinely a very exciting time to join the organisation and play a major part into the future development of this great organisation and cause. </w:t>
      </w:r>
    </w:p>
    <w:p w14:paraId="284636D9" w14:textId="77777777" w:rsidR="00BF114A" w:rsidRDefault="00BF114A" w:rsidP="00BF114A">
      <w:pPr>
        <w:shd w:val="clear" w:color="auto" w:fill="FFFFFF"/>
        <w:spacing w:after="0" w:line="276" w:lineRule="auto"/>
        <w:rPr>
          <w:rFonts w:eastAsiaTheme="minorEastAsia"/>
        </w:rPr>
      </w:pPr>
    </w:p>
    <w:p w14:paraId="0429AAB7" w14:textId="77777777" w:rsidR="00BF114A" w:rsidRDefault="00BF114A" w:rsidP="00BF114A">
      <w:pPr>
        <w:shd w:val="clear" w:color="auto" w:fill="FFFFFF"/>
        <w:spacing w:after="0" w:line="276" w:lineRule="auto"/>
        <w:rPr>
          <w:rFonts w:eastAsiaTheme="minorEastAsia"/>
        </w:rPr>
      </w:pPr>
    </w:p>
    <w:p w14:paraId="49DC6E15" w14:textId="77777777" w:rsidR="00BF114A" w:rsidRDefault="00BF114A" w:rsidP="00BF114A">
      <w:pPr>
        <w:shd w:val="clear" w:color="auto" w:fill="FFFFFF"/>
        <w:spacing w:after="0" w:line="276" w:lineRule="auto"/>
        <w:rPr>
          <w:rFonts w:eastAsiaTheme="minorEastAsia"/>
        </w:rPr>
      </w:pPr>
    </w:p>
    <w:p w14:paraId="1CE5B035" w14:textId="77777777" w:rsidR="00BF114A" w:rsidRDefault="00BF114A" w:rsidP="00BF114A">
      <w:pPr>
        <w:shd w:val="clear" w:color="auto" w:fill="FFFFFF"/>
        <w:spacing w:after="0" w:line="276" w:lineRule="auto"/>
        <w:rPr>
          <w:rFonts w:eastAsiaTheme="minorEastAsia"/>
        </w:rPr>
      </w:pPr>
    </w:p>
    <w:p w14:paraId="18BA13E8" w14:textId="77777777" w:rsidR="00BF114A" w:rsidRDefault="00BF114A" w:rsidP="00BF114A">
      <w:pPr>
        <w:shd w:val="clear" w:color="auto" w:fill="FFFFFF"/>
        <w:spacing w:after="0" w:line="276" w:lineRule="auto"/>
        <w:rPr>
          <w:rFonts w:eastAsiaTheme="minorEastAsia"/>
        </w:rPr>
      </w:pPr>
    </w:p>
    <w:p w14:paraId="348EE684" w14:textId="77777777" w:rsidR="00054C2A" w:rsidRDefault="00054C2A" w:rsidP="00BF114A">
      <w:pPr>
        <w:shd w:val="clear" w:color="auto" w:fill="FFFFFF"/>
        <w:spacing w:after="0" w:line="276" w:lineRule="auto"/>
        <w:rPr>
          <w:rFonts w:eastAsiaTheme="minorEastAsia"/>
        </w:rPr>
      </w:pPr>
    </w:p>
    <w:p w14:paraId="7E406980" w14:textId="77777777" w:rsidR="00BF114A" w:rsidRDefault="00BF114A" w:rsidP="00BF114A">
      <w:pPr>
        <w:shd w:val="clear" w:color="auto" w:fill="FFFFFF"/>
        <w:spacing w:after="0" w:line="276" w:lineRule="auto"/>
        <w:rPr>
          <w:rFonts w:eastAsiaTheme="minorEastAsia"/>
        </w:rPr>
      </w:pPr>
    </w:p>
    <w:p w14:paraId="3E9C3667" w14:textId="77777777" w:rsidR="00BF114A" w:rsidRDefault="00BF114A" w:rsidP="00BF114A">
      <w:pPr>
        <w:shd w:val="clear" w:color="auto" w:fill="FFFFFF"/>
        <w:spacing w:after="0" w:line="276" w:lineRule="auto"/>
        <w:rPr>
          <w:rFonts w:eastAsiaTheme="minorEastAsia"/>
        </w:rPr>
      </w:pPr>
    </w:p>
    <w:p w14:paraId="45F718DD" w14:textId="77777777" w:rsidR="00054C2A" w:rsidRDefault="00054C2A" w:rsidP="00BF114A">
      <w:pPr>
        <w:rPr>
          <w:rFonts w:cstheme="minorHAnsi"/>
          <w:b/>
          <w:bCs/>
          <w:sz w:val="40"/>
          <w:szCs w:val="40"/>
        </w:rPr>
      </w:pPr>
    </w:p>
    <w:p w14:paraId="7192170D" w14:textId="182E5ECA" w:rsidR="00BF114A" w:rsidRPr="00054C2A" w:rsidRDefault="00BF114A" w:rsidP="00BF114A">
      <w:pPr>
        <w:rPr>
          <w:rFonts w:cstheme="minorHAnsi"/>
          <w:b/>
          <w:bCs/>
          <w:sz w:val="40"/>
          <w:szCs w:val="40"/>
        </w:rPr>
      </w:pPr>
      <w:r w:rsidRPr="00054C2A">
        <w:rPr>
          <w:rFonts w:cstheme="minorHAnsi"/>
          <w:b/>
          <w:bCs/>
          <w:sz w:val="40"/>
          <w:szCs w:val="40"/>
        </w:rPr>
        <w:lastRenderedPageBreak/>
        <w:t>Background</w:t>
      </w:r>
      <w:r w:rsidRPr="00054C2A">
        <w:rPr>
          <w:rFonts w:cstheme="minorHAnsi"/>
          <w:b/>
          <w:bCs/>
          <w:sz w:val="40"/>
          <w:szCs w:val="40"/>
        </w:rPr>
        <w:t xml:space="preserve"> </w:t>
      </w:r>
      <w:r w:rsidRPr="00054C2A">
        <w:rPr>
          <w:rFonts w:cstheme="minorHAnsi"/>
          <w:b/>
          <w:bCs/>
          <w:sz w:val="40"/>
          <w:szCs w:val="40"/>
        </w:rPr>
        <w:t>on the Trusts &amp; Grants Fundraiser role</w:t>
      </w:r>
    </w:p>
    <w:p w14:paraId="0C8B4636" w14:textId="77777777" w:rsidR="00BF114A" w:rsidRPr="004010D8" w:rsidRDefault="00BF114A" w:rsidP="00BF114A">
      <w:pPr>
        <w:spacing w:after="0" w:line="276" w:lineRule="auto"/>
        <w:jc w:val="both"/>
        <w:rPr>
          <w:rFonts w:cstheme="minorHAnsi"/>
          <w:b/>
          <w:bCs/>
          <w:szCs w:val="22"/>
          <w:u w:val="single"/>
        </w:rPr>
      </w:pPr>
      <w:r w:rsidRPr="004010D8">
        <w:rPr>
          <w:rFonts w:cstheme="minorHAnsi"/>
          <w:b/>
          <w:bCs/>
          <w:szCs w:val="22"/>
          <w:u w:val="single"/>
        </w:rPr>
        <w:t>Why is this role vacant?</w:t>
      </w:r>
    </w:p>
    <w:p w14:paraId="56113C17" w14:textId="77777777" w:rsidR="00BF114A" w:rsidRPr="004010D8" w:rsidRDefault="00BF114A" w:rsidP="00BF114A">
      <w:pPr>
        <w:spacing w:after="0" w:line="276" w:lineRule="auto"/>
        <w:jc w:val="both"/>
        <w:rPr>
          <w:rFonts w:cstheme="minorHAnsi"/>
          <w:szCs w:val="22"/>
        </w:rPr>
      </w:pPr>
    </w:p>
    <w:p w14:paraId="6E3B1A37" w14:textId="297785FA" w:rsidR="00BF114A" w:rsidRPr="004010D8" w:rsidRDefault="00BF114A" w:rsidP="00BF114A">
      <w:pPr>
        <w:spacing w:after="0" w:line="276" w:lineRule="auto"/>
        <w:jc w:val="both"/>
        <w:rPr>
          <w:rFonts w:cstheme="minorHAnsi"/>
          <w:szCs w:val="22"/>
        </w:rPr>
      </w:pPr>
      <w:r w:rsidRPr="004010D8">
        <w:rPr>
          <w:rFonts w:cstheme="minorHAnsi"/>
          <w:szCs w:val="22"/>
        </w:rPr>
        <w:t>This role has become available due to the</w:t>
      </w:r>
      <w:r>
        <w:rPr>
          <w:rFonts w:cstheme="minorHAnsi"/>
          <w:szCs w:val="22"/>
        </w:rPr>
        <w:t xml:space="preserve"> desire for the organisation to grow it’s trust fundraising function and manage some existing grant relationships. </w:t>
      </w:r>
      <w:r w:rsidRPr="004010D8">
        <w:rPr>
          <w:rFonts w:cstheme="minorHAnsi"/>
          <w:szCs w:val="22"/>
        </w:rPr>
        <w:t xml:space="preserve">The senior leadership team at </w:t>
      </w:r>
      <w:r>
        <w:rPr>
          <w:rFonts w:cstheme="minorHAnsi"/>
          <w:szCs w:val="22"/>
        </w:rPr>
        <w:t xml:space="preserve">is </w:t>
      </w:r>
      <w:r w:rsidRPr="004010D8">
        <w:rPr>
          <w:rFonts w:cstheme="minorHAnsi"/>
          <w:szCs w:val="22"/>
        </w:rPr>
        <w:t>keen</w:t>
      </w:r>
      <w:r w:rsidRPr="004010D8">
        <w:rPr>
          <w:rFonts w:cstheme="minorHAnsi"/>
          <w:szCs w:val="22"/>
        </w:rPr>
        <w:t xml:space="preserve"> to recruit an experienced trusts and grants fundraiser due to a several grants </w:t>
      </w:r>
      <w:r w:rsidRPr="004010D8">
        <w:rPr>
          <w:rFonts w:cstheme="minorHAnsi"/>
          <w:szCs w:val="22"/>
        </w:rPr>
        <w:t>concluding</w:t>
      </w:r>
      <w:r w:rsidRPr="004010D8">
        <w:rPr>
          <w:rFonts w:cstheme="minorHAnsi"/>
          <w:szCs w:val="22"/>
        </w:rPr>
        <w:t xml:space="preserve"> at the end of 2026. They are </w:t>
      </w:r>
      <w:r>
        <w:rPr>
          <w:rFonts w:cstheme="minorHAnsi"/>
          <w:szCs w:val="22"/>
        </w:rPr>
        <w:t xml:space="preserve">keen to continue to build relationships with existing </w:t>
      </w:r>
      <w:r>
        <w:rPr>
          <w:rFonts w:cstheme="minorHAnsi"/>
          <w:szCs w:val="22"/>
        </w:rPr>
        <w:t>funders but</w:t>
      </w:r>
      <w:r>
        <w:rPr>
          <w:rFonts w:cstheme="minorHAnsi"/>
          <w:szCs w:val="22"/>
        </w:rPr>
        <w:t xml:space="preserve"> are particularly focussed on maximising new opportunities from new funders.</w:t>
      </w:r>
    </w:p>
    <w:p w14:paraId="6C69A457" w14:textId="77777777" w:rsidR="00BF114A" w:rsidRPr="004010D8" w:rsidRDefault="00BF114A" w:rsidP="00BF114A">
      <w:pPr>
        <w:spacing w:after="0" w:line="276" w:lineRule="auto"/>
        <w:jc w:val="both"/>
        <w:rPr>
          <w:rFonts w:cstheme="minorHAnsi"/>
          <w:szCs w:val="22"/>
        </w:rPr>
      </w:pPr>
    </w:p>
    <w:p w14:paraId="2BD2A142" w14:textId="77777777" w:rsidR="00BF114A" w:rsidRPr="004010D8" w:rsidRDefault="00BF114A" w:rsidP="00BF114A">
      <w:pPr>
        <w:spacing w:after="0" w:line="276" w:lineRule="auto"/>
        <w:jc w:val="both"/>
        <w:rPr>
          <w:rFonts w:cstheme="minorHAnsi"/>
          <w:b/>
          <w:bCs/>
          <w:szCs w:val="22"/>
          <w:u w:val="single"/>
        </w:rPr>
      </w:pPr>
      <w:r w:rsidRPr="004010D8">
        <w:rPr>
          <w:rFonts w:cstheme="minorHAnsi"/>
          <w:b/>
          <w:bCs/>
          <w:szCs w:val="22"/>
          <w:u w:val="single"/>
        </w:rPr>
        <w:t>The Team</w:t>
      </w:r>
    </w:p>
    <w:p w14:paraId="4A8119FF" w14:textId="77777777" w:rsidR="00BF114A" w:rsidRPr="004010D8" w:rsidRDefault="00BF114A" w:rsidP="00BF114A">
      <w:pPr>
        <w:spacing w:after="0" w:line="276" w:lineRule="auto"/>
        <w:jc w:val="both"/>
        <w:rPr>
          <w:rFonts w:cstheme="minorHAnsi"/>
          <w:szCs w:val="22"/>
        </w:rPr>
      </w:pPr>
    </w:p>
    <w:p w14:paraId="55CF2E3E" w14:textId="77777777" w:rsidR="00BF114A" w:rsidRPr="004010D8" w:rsidRDefault="00BF114A" w:rsidP="00BF114A">
      <w:pPr>
        <w:spacing w:after="0" w:line="276" w:lineRule="auto"/>
        <w:jc w:val="both"/>
        <w:rPr>
          <w:rFonts w:cstheme="minorHAnsi"/>
          <w:szCs w:val="22"/>
        </w:rPr>
      </w:pPr>
      <w:r w:rsidRPr="004010D8">
        <w:rPr>
          <w:rFonts w:cstheme="minorHAnsi"/>
          <w:szCs w:val="22"/>
        </w:rPr>
        <w:t xml:space="preserve">The fundraising team is </w:t>
      </w:r>
      <w:r>
        <w:rPr>
          <w:rFonts w:cstheme="minorHAnsi"/>
          <w:szCs w:val="22"/>
        </w:rPr>
        <w:t xml:space="preserve">being directly managed, on an interim basis, </w:t>
      </w:r>
      <w:r w:rsidRPr="004010D8">
        <w:rPr>
          <w:rFonts w:cstheme="minorHAnsi"/>
          <w:szCs w:val="22"/>
        </w:rPr>
        <w:t>by the CEO, Kirsteen Wills. Currently the fundraising team is a small and consists of two other staff members:</w:t>
      </w:r>
    </w:p>
    <w:p w14:paraId="082DDBDD" w14:textId="77777777" w:rsidR="00BF114A" w:rsidRPr="004010D8" w:rsidRDefault="00BF114A" w:rsidP="00BF114A">
      <w:pPr>
        <w:spacing w:after="0" w:line="276" w:lineRule="auto"/>
        <w:jc w:val="both"/>
        <w:rPr>
          <w:rFonts w:cstheme="minorHAnsi"/>
          <w:szCs w:val="22"/>
        </w:rPr>
      </w:pPr>
    </w:p>
    <w:p w14:paraId="625870DE" w14:textId="77777777" w:rsidR="00BF114A" w:rsidRPr="004010D8" w:rsidRDefault="00BF114A" w:rsidP="00BF114A">
      <w:pPr>
        <w:pStyle w:val="ListParagraph"/>
        <w:numPr>
          <w:ilvl w:val="0"/>
          <w:numId w:val="1"/>
        </w:numPr>
        <w:spacing w:after="0" w:line="276" w:lineRule="auto"/>
        <w:jc w:val="both"/>
        <w:rPr>
          <w:rFonts w:cstheme="minorHAnsi"/>
          <w:szCs w:val="22"/>
        </w:rPr>
      </w:pPr>
      <w:r w:rsidRPr="004010D8">
        <w:rPr>
          <w:rFonts w:cstheme="minorHAnsi"/>
          <w:szCs w:val="22"/>
        </w:rPr>
        <w:t>Partnerships Manager (Corporate Partnerships</w:t>
      </w:r>
      <w:r>
        <w:rPr>
          <w:rFonts w:cstheme="minorHAnsi"/>
          <w:szCs w:val="22"/>
        </w:rPr>
        <w:t xml:space="preserve"> and Philanthropy</w:t>
      </w:r>
      <w:r w:rsidRPr="004010D8">
        <w:rPr>
          <w:rFonts w:cstheme="minorHAnsi"/>
          <w:szCs w:val="22"/>
        </w:rPr>
        <w:t>)</w:t>
      </w:r>
    </w:p>
    <w:p w14:paraId="75EEEEB4" w14:textId="77777777" w:rsidR="00BF114A" w:rsidRPr="004010D8" w:rsidRDefault="00BF114A" w:rsidP="00BF114A">
      <w:pPr>
        <w:pStyle w:val="ListParagraph"/>
        <w:numPr>
          <w:ilvl w:val="0"/>
          <w:numId w:val="1"/>
        </w:numPr>
        <w:spacing w:after="0" w:line="276" w:lineRule="auto"/>
        <w:jc w:val="both"/>
        <w:rPr>
          <w:rFonts w:cstheme="minorHAnsi"/>
          <w:szCs w:val="22"/>
        </w:rPr>
      </w:pPr>
      <w:r w:rsidRPr="004010D8">
        <w:rPr>
          <w:rFonts w:cstheme="minorHAnsi"/>
          <w:szCs w:val="22"/>
        </w:rPr>
        <w:t xml:space="preserve">Fundraising Assistant </w:t>
      </w:r>
      <w:r>
        <w:rPr>
          <w:rFonts w:cstheme="minorHAnsi"/>
          <w:szCs w:val="22"/>
        </w:rPr>
        <w:t>(also covering Individual Giving and small-scale Community Fundraising)</w:t>
      </w:r>
    </w:p>
    <w:p w14:paraId="6A486B78" w14:textId="77777777" w:rsidR="00BF114A" w:rsidRPr="004010D8" w:rsidRDefault="00BF114A" w:rsidP="00BF114A">
      <w:pPr>
        <w:spacing w:after="0" w:line="276" w:lineRule="auto"/>
        <w:jc w:val="both"/>
        <w:rPr>
          <w:rFonts w:cstheme="minorHAnsi"/>
          <w:szCs w:val="22"/>
        </w:rPr>
      </w:pPr>
    </w:p>
    <w:p w14:paraId="774FD300" w14:textId="77777777" w:rsidR="00BF114A" w:rsidRPr="004010D8" w:rsidRDefault="00BF114A" w:rsidP="00BF114A">
      <w:pPr>
        <w:spacing w:after="0" w:line="276" w:lineRule="auto"/>
        <w:jc w:val="both"/>
        <w:rPr>
          <w:rFonts w:cstheme="minorHAnsi"/>
          <w:szCs w:val="22"/>
        </w:rPr>
      </w:pPr>
      <w:r w:rsidRPr="004010D8">
        <w:rPr>
          <w:rFonts w:cstheme="minorHAnsi"/>
          <w:szCs w:val="22"/>
        </w:rPr>
        <w:t xml:space="preserve">Kirsteen has worked hard to provide the fundraising team with the support and resources that it needs to be effective and to deliver. During her tenure there have been challenges within the organisation </w:t>
      </w:r>
      <w:r>
        <w:rPr>
          <w:rFonts w:cstheme="minorHAnsi"/>
          <w:szCs w:val="22"/>
        </w:rPr>
        <w:t>associated with historical funding issues and this has</w:t>
      </w:r>
      <w:r w:rsidRPr="004010D8">
        <w:rPr>
          <w:rFonts w:cstheme="minorHAnsi"/>
          <w:szCs w:val="22"/>
        </w:rPr>
        <w:t xml:space="preserve"> led to change</w:t>
      </w:r>
      <w:r>
        <w:rPr>
          <w:rFonts w:cstheme="minorHAnsi"/>
          <w:szCs w:val="22"/>
        </w:rPr>
        <w:t>s in how things are done</w:t>
      </w:r>
      <w:r w:rsidRPr="004010D8">
        <w:rPr>
          <w:rFonts w:cstheme="minorHAnsi"/>
          <w:szCs w:val="22"/>
        </w:rPr>
        <w:t xml:space="preserve">. There are </w:t>
      </w:r>
      <w:r>
        <w:rPr>
          <w:rFonts w:cstheme="minorHAnsi"/>
          <w:szCs w:val="22"/>
        </w:rPr>
        <w:t xml:space="preserve">now </w:t>
      </w:r>
      <w:r w:rsidRPr="004010D8">
        <w:rPr>
          <w:rFonts w:cstheme="minorHAnsi"/>
          <w:szCs w:val="22"/>
        </w:rPr>
        <w:t>firm foundation</w:t>
      </w:r>
      <w:r>
        <w:rPr>
          <w:rFonts w:cstheme="minorHAnsi"/>
          <w:szCs w:val="22"/>
        </w:rPr>
        <w:t>s</w:t>
      </w:r>
      <w:r w:rsidRPr="004010D8">
        <w:rPr>
          <w:rFonts w:cstheme="minorHAnsi"/>
          <w:szCs w:val="22"/>
        </w:rPr>
        <w:t xml:space="preserve"> to build upon to generate further funding to continue the work of the charity.  </w:t>
      </w:r>
    </w:p>
    <w:p w14:paraId="4C5EA33B" w14:textId="77777777" w:rsidR="00BF114A" w:rsidRDefault="00BF114A" w:rsidP="00BF114A">
      <w:pPr>
        <w:spacing w:after="0" w:line="276" w:lineRule="auto"/>
        <w:jc w:val="both"/>
        <w:rPr>
          <w:rFonts w:cstheme="minorHAnsi"/>
        </w:rPr>
      </w:pPr>
      <w:r>
        <w:rPr>
          <w:rFonts w:cstheme="minorHAnsi"/>
        </w:rPr>
        <w:t xml:space="preserve">  </w:t>
      </w:r>
    </w:p>
    <w:p w14:paraId="6EB77523" w14:textId="77777777" w:rsidR="00BF114A" w:rsidRDefault="00BF114A" w:rsidP="00BF114A">
      <w:pPr>
        <w:shd w:val="clear" w:color="auto" w:fill="FFFFFF"/>
        <w:spacing w:after="0" w:line="276" w:lineRule="auto"/>
        <w:rPr>
          <w:rFonts w:eastAsiaTheme="minorEastAsia"/>
        </w:rPr>
      </w:pPr>
    </w:p>
    <w:p w14:paraId="32A21006" w14:textId="77777777" w:rsidR="00BF114A" w:rsidRDefault="00BF114A" w:rsidP="00BF114A">
      <w:pPr>
        <w:shd w:val="clear" w:color="auto" w:fill="FFFFFF"/>
        <w:spacing w:after="0" w:line="276" w:lineRule="auto"/>
        <w:rPr>
          <w:rFonts w:eastAsiaTheme="minorEastAsia"/>
        </w:rPr>
      </w:pPr>
    </w:p>
    <w:p w14:paraId="4E78BA0F" w14:textId="77777777" w:rsidR="00BF114A" w:rsidRDefault="00BF114A" w:rsidP="00BF114A">
      <w:pPr>
        <w:shd w:val="clear" w:color="auto" w:fill="FFFFFF"/>
        <w:spacing w:after="0" w:line="276" w:lineRule="auto"/>
        <w:rPr>
          <w:rFonts w:eastAsiaTheme="minorEastAsia"/>
        </w:rPr>
      </w:pPr>
    </w:p>
    <w:p w14:paraId="33B06D2C" w14:textId="77777777" w:rsidR="00BF114A" w:rsidRDefault="00BF114A" w:rsidP="00BF114A">
      <w:pPr>
        <w:shd w:val="clear" w:color="auto" w:fill="FFFFFF"/>
        <w:spacing w:after="0" w:line="276" w:lineRule="auto"/>
        <w:rPr>
          <w:rFonts w:eastAsiaTheme="minorEastAsia"/>
        </w:rPr>
      </w:pPr>
    </w:p>
    <w:p w14:paraId="7D6E4D68" w14:textId="77777777" w:rsidR="00BF114A" w:rsidRDefault="00BF114A" w:rsidP="00BF114A">
      <w:pPr>
        <w:shd w:val="clear" w:color="auto" w:fill="FFFFFF"/>
        <w:spacing w:after="0" w:line="276" w:lineRule="auto"/>
        <w:rPr>
          <w:rFonts w:eastAsiaTheme="minorEastAsia"/>
        </w:rPr>
      </w:pPr>
    </w:p>
    <w:p w14:paraId="0F9C3181" w14:textId="77777777" w:rsidR="00BF114A" w:rsidRDefault="00BF114A" w:rsidP="00BF114A">
      <w:pPr>
        <w:shd w:val="clear" w:color="auto" w:fill="FFFFFF"/>
        <w:spacing w:after="0" w:line="276" w:lineRule="auto"/>
        <w:rPr>
          <w:rFonts w:eastAsiaTheme="minorEastAsia"/>
        </w:rPr>
      </w:pPr>
    </w:p>
    <w:p w14:paraId="599C46AE" w14:textId="77777777" w:rsidR="00BF114A" w:rsidRDefault="00BF114A" w:rsidP="00BF114A">
      <w:pPr>
        <w:shd w:val="clear" w:color="auto" w:fill="FFFFFF"/>
        <w:spacing w:after="0" w:line="276" w:lineRule="auto"/>
        <w:rPr>
          <w:rFonts w:eastAsiaTheme="minorEastAsia"/>
        </w:rPr>
      </w:pPr>
    </w:p>
    <w:p w14:paraId="350C9008" w14:textId="77777777" w:rsidR="00BF114A" w:rsidRDefault="00BF114A" w:rsidP="00BF114A">
      <w:pPr>
        <w:shd w:val="clear" w:color="auto" w:fill="FFFFFF"/>
        <w:spacing w:after="0" w:line="276" w:lineRule="auto"/>
        <w:rPr>
          <w:rFonts w:eastAsiaTheme="minorEastAsia"/>
        </w:rPr>
      </w:pPr>
    </w:p>
    <w:p w14:paraId="63585020" w14:textId="77777777" w:rsidR="00BF114A" w:rsidRDefault="00BF114A" w:rsidP="00BF114A">
      <w:pPr>
        <w:shd w:val="clear" w:color="auto" w:fill="FFFFFF"/>
        <w:spacing w:after="0" w:line="276" w:lineRule="auto"/>
        <w:rPr>
          <w:rFonts w:eastAsiaTheme="minorEastAsia"/>
        </w:rPr>
      </w:pPr>
    </w:p>
    <w:p w14:paraId="73D6979B" w14:textId="77777777" w:rsidR="00BF114A" w:rsidRDefault="00BF114A" w:rsidP="00BF114A">
      <w:pPr>
        <w:shd w:val="clear" w:color="auto" w:fill="FFFFFF"/>
        <w:spacing w:after="0" w:line="276" w:lineRule="auto"/>
        <w:rPr>
          <w:rFonts w:eastAsiaTheme="minorEastAsia"/>
        </w:rPr>
      </w:pPr>
    </w:p>
    <w:p w14:paraId="5EB8388C" w14:textId="77777777" w:rsidR="00BF114A" w:rsidRDefault="00BF114A" w:rsidP="00BF114A">
      <w:pPr>
        <w:shd w:val="clear" w:color="auto" w:fill="FFFFFF"/>
        <w:spacing w:after="0" w:line="276" w:lineRule="auto"/>
        <w:rPr>
          <w:rFonts w:eastAsiaTheme="minorEastAsia"/>
        </w:rPr>
      </w:pPr>
    </w:p>
    <w:p w14:paraId="43CD9F89" w14:textId="77777777" w:rsidR="00054C2A" w:rsidRDefault="00054C2A" w:rsidP="00BF114A">
      <w:pPr>
        <w:shd w:val="clear" w:color="auto" w:fill="FFFFFF"/>
        <w:spacing w:after="0" w:line="276" w:lineRule="auto"/>
        <w:rPr>
          <w:rFonts w:eastAsiaTheme="minorEastAsia"/>
        </w:rPr>
      </w:pPr>
    </w:p>
    <w:p w14:paraId="18EF0A48" w14:textId="77777777" w:rsidR="00054C2A" w:rsidRDefault="00054C2A" w:rsidP="00BF114A">
      <w:pPr>
        <w:shd w:val="clear" w:color="auto" w:fill="FFFFFF"/>
        <w:spacing w:after="0" w:line="276" w:lineRule="auto"/>
        <w:rPr>
          <w:rFonts w:eastAsiaTheme="minorEastAsia"/>
        </w:rPr>
      </w:pPr>
    </w:p>
    <w:p w14:paraId="7731CEA5" w14:textId="77777777" w:rsidR="00054C2A" w:rsidRDefault="00054C2A" w:rsidP="00BF114A">
      <w:pPr>
        <w:shd w:val="clear" w:color="auto" w:fill="FFFFFF"/>
        <w:spacing w:after="0" w:line="276" w:lineRule="auto"/>
        <w:rPr>
          <w:rFonts w:eastAsiaTheme="minorEastAsia"/>
        </w:rPr>
      </w:pPr>
    </w:p>
    <w:p w14:paraId="1CED2020" w14:textId="77777777" w:rsidR="00054C2A" w:rsidRDefault="00054C2A" w:rsidP="00BF114A">
      <w:pPr>
        <w:shd w:val="clear" w:color="auto" w:fill="FFFFFF"/>
        <w:spacing w:after="0" w:line="276" w:lineRule="auto"/>
        <w:rPr>
          <w:rFonts w:eastAsiaTheme="minorEastAsia"/>
        </w:rPr>
      </w:pPr>
    </w:p>
    <w:p w14:paraId="2552B047" w14:textId="77777777" w:rsidR="00BF114A" w:rsidRDefault="00BF114A" w:rsidP="00BF114A">
      <w:pPr>
        <w:shd w:val="clear" w:color="auto" w:fill="FFFFFF"/>
        <w:spacing w:after="0" w:line="276" w:lineRule="auto"/>
        <w:rPr>
          <w:rFonts w:eastAsiaTheme="minorEastAsia"/>
        </w:rPr>
      </w:pPr>
    </w:p>
    <w:p w14:paraId="6EDDA9C5" w14:textId="77777777" w:rsidR="00BF114A" w:rsidRPr="00054C2A" w:rsidRDefault="00BF114A" w:rsidP="00BF114A">
      <w:pPr>
        <w:pStyle w:val="Heading1"/>
        <w:rPr>
          <w:b/>
          <w:bCs/>
          <w:color w:val="000000" w:themeColor="text1"/>
        </w:rPr>
      </w:pPr>
      <w:r w:rsidRPr="00054C2A">
        <w:rPr>
          <w:b/>
          <w:bCs/>
          <w:color w:val="000000" w:themeColor="text1"/>
        </w:rPr>
        <w:lastRenderedPageBreak/>
        <w:t>Job Description: Trusts &amp; Grants Fundraiser</w:t>
      </w:r>
    </w:p>
    <w:p w14:paraId="48C6DBB5" w14:textId="77777777" w:rsidR="00BF114A" w:rsidRPr="00CC3B38" w:rsidRDefault="00BF114A" w:rsidP="00BF114A">
      <w:pPr>
        <w:spacing w:after="0" w:line="276" w:lineRule="auto"/>
        <w:jc w:val="both"/>
        <w:rPr>
          <w:rFonts w:cstheme="minorHAnsi"/>
          <w:b/>
          <w:bCs/>
        </w:rPr>
      </w:pPr>
      <w:r w:rsidRPr="00CC3B38">
        <w:rPr>
          <w:rFonts w:cstheme="minorHAnsi"/>
          <w:b/>
          <w:bCs/>
        </w:rPr>
        <w:t>About this role</w:t>
      </w:r>
    </w:p>
    <w:p w14:paraId="0FE7933C" w14:textId="77777777" w:rsidR="00BF114A" w:rsidRPr="00CC3B38" w:rsidRDefault="00BF114A" w:rsidP="00BF114A">
      <w:pPr>
        <w:spacing w:after="0" w:line="276" w:lineRule="auto"/>
        <w:ind w:right="-330"/>
        <w:jc w:val="both"/>
        <w:rPr>
          <w:rFonts w:cstheme="minorHAnsi"/>
        </w:rPr>
      </w:pPr>
      <w:r w:rsidRPr="00CC3B38">
        <w:rPr>
          <w:rFonts w:cstheme="minorHAnsi"/>
        </w:rPr>
        <w:t xml:space="preserve">To shape and deliver a balanced, strategic and proactive programme of trusts and </w:t>
      </w:r>
      <w:r>
        <w:rPr>
          <w:rFonts w:cstheme="minorHAnsi"/>
        </w:rPr>
        <w:t>grants</w:t>
      </w:r>
      <w:r w:rsidRPr="00CC3B38">
        <w:rPr>
          <w:rFonts w:cstheme="minorHAnsi"/>
        </w:rPr>
        <w:t xml:space="preserve"> fundraising, achieving immediate targets whilst cultivating and developing partnerships for the future.   </w:t>
      </w:r>
    </w:p>
    <w:p w14:paraId="42082E87" w14:textId="77777777" w:rsidR="00BF114A" w:rsidRPr="00CC3B38" w:rsidRDefault="00BF114A" w:rsidP="00BF114A">
      <w:pPr>
        <w:spacing w:after="0" w:line="276" w:lineRule="auto"/>
        <w:jc w:val="both"/>
        <w:rPr>
          <w:rFonts w:cstheme="minorHAnsi"/>
        </w:rPr>
      </w:pPr>
    </w:p>
    <w:p w14:paraId="4EEDC0B1" w14:textId="77777777" w:rsidR="00BF114A" w:rsidRPr="00CC3B38" w:rsidRDefault="00BF114A" w:rsidP="00BF114A">
      <w:pPr>
        <w:spacing w:after="0" w:line="276" w:lineRule="auto"/>
        <w:jc w:val="both"/>
        <w:rPr>
          <w:rFonts w:cstheme="minorHAnsi"/>
          <w:b/>
          <w:bCs/>
        </w:rPr>
      </w:pPr>
      <w:r w:rsidRPr="00CC3B38">
        <w:rPr>
          <w:rFonts w:cstheme="minorHAnsi"/>
          <w:b/>
          <w:bCs/>
        </w:rPr>
        <w:t>Key responsibilities</w:t>
      </w:r>
    </w:p>
    <w:p w14:paraId="1206235D"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Develop and deliver AMR Action UK’s Trusts and Foundations strategy and budget, achieving in year income targets whilst building a pipeline of opportunities for year-on-year growth.</w:t>
      </w:r>
    </w:p>
    <w:p w14:paraId="10877131"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Nurture and grow our portfolio of existing and prospective funders, delivering exceptional stewardship, tailored engagement, timely reporting and opportunities to deepen engagement. </w:t>
      </w:r>
    </w:p>
    <w:p w14:paraId="370E2670"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Proactively identify and research new funding opportunities, aligning with AMR Action UK’s strategic priorities and ambitions.</w:t>
      </w:r>
    </w:p>
    <w:p w14:paraId="34E57506"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Develop and maintain compelling unrestricted and restricted cases for support, ensuring proposals and applications demonstrate the impact of AMR Action UK’s </w:t>
      </w:r>
      <w:r>
        <w:rPr>
          <w:rFonts w:cstheme="minorHAnsi"/>
          <w:lang w:eastAsia="en-GB"/>
        </w:rPr>
        <w:t>work.</w:t>
      </w:r>
    </w:p>
    <w:p w14:paraId="61C734F4"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Collaborate with colleagues across fundraising and the wider charity to create and develop well-crafted, funder focused applications and report</w:t>
      </w:r>
      <w:r>
        <w:rPr>
          <w:rFonts w:cstheme="minorHAnsi"/>
          <w:lang w:eastAsia="en-GB"/>
        </w:rPr>
        <w:t>s.</w:t>
      </w:r>
    </w:p>
    <w:p w14:paraId="32476350"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Monitor and analyse performance against agreed KPIs, preparing accurate reports and forecasts.</w:t>
      </w:r>
    </w:p>
    <w:p w14:paraId="77B9B266"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Use data and analysis to inform decision making, forecasting and pipeline development.</w:t>
      </w:r>
    </w:p>
    <w:p w14:paraId="29FDF80E"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Maintain up to date and accurate records and reporting using </w:t>
      </w:r>
      <w:r>
        <w:rPr>
          <w:rFonts w:cstheme="minorHAnsi"/>
          <w:lang w:eastAsia="en-GB"/>
        </w:rPr>
        <w:t>the charity’s</w:t>
      </w:r>
      <w:r w:rsidRPr="00CC3B38">
        <w:rPr>
          <w:rFonts w:cstheme="minorHAnsi"/>
          <w:lang w:eastAsia="en-GB"/>
        </w:rPr>
        <w:t xml:space="preserve"> CRM (</w:t>
      </w:r>
      <w:proofErr w:type="spellStart"/>
      <w:r w:rsidRPr="00CC3B38">
        <w:rPr>
          <w:rFonts w:cstheme="minorHAnsi"/>
          <w:lang w:eastAsia="en-GB"/>
        </w:rPr>
        <w:t>Donorfy</w:t>
      </w:r>
      <w:proofErr w:type="spellEnd"/>
      <w:r w:rsidRPr="00CC3B38">
        <w:rPr>
          <w:rFonts w:cstheme="minorHAnsi"/>
          <w:lang w:eastAsia="en-GB"/>
        </w:rPr>
        <w:t>).</w:t>
      </w:r>
    </w:p>
    <w:p w14:paraId="0F21F473"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Conduct due diligence checks on potential funders to ensure compatibility with AMR Action UK’s values and ethical standards.</w:t>
      </w:r>
    </w:p>
    <w:p w14:paraId="24AB9E92"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Contribute to developing methods and systems to measure, articulate, and report on the impact of funded projects, demonstrating value to funders.</w:t>
      </w:r>
    </w:p>
    <w:p w14:paraId="66EF02C1"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rPr>
        <w:t>Keep knowledge up to date in respect of AMR in the UK and apply that knowledge effectively in relation to the job role.</w:t>
      </w:r>
    </w:p>
    <w:p w14:paraId="7A499D65"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Ensure all fundraising activity is conducted in line with legal, regulatory, and ethical best practice, including GDPR, the Fundraising Regulator and the Chartered Institute of Fundraising’s code and guidelines.</w:t>
      </w:r>
    </w:p>
    <w:p w14:paraId="7528327C"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Attend meetings of charity staff and other stakeholders as required.</w:t>
      </w:r>
    </w:p>
    <w:p w14:paraId="2225B68F"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Pr>
          <w:rFonts w:cstheme="minorHAnsi"/>
          <w:lang w:eastAsia="en-GB"/>
        </w:rPr>
        <w:t>S</w:t>
      </w:r>
      <w:r w:rsidRPr="00CC3B38">
        <w:rPr>
          <w:rFonts w:cstheme="minorHAnsi"/>
          <w:lang w:eastAsia="en-GB"/>
        </w:rPr>
        <w:t>upport the charity’s ethos and policies, demonstrating a commitment to performance and behaviour that contributes positively to the charity’s overall development and growth.</w:t>
      </w:r>
    </w:p>
    <w:p w14:paraId="1BD95B00" w14:textId="77777777" w:rsidR="00BF114A"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Undertake any additional tasks as may reasonably be required from time to time. It is a requirement of AMR Action UK that all staff work in a flexible manner compatible with their jobs and in line with the objectives of the charity.</w:t>
      </w:r>
    </w:p>
    <w:p w14:paraId="7C84DAAD" w14:textId="77777777" w:rsidR="00BF114A" w:rsidRPr="00CC3B38" w:rsidRDefault="00BF114A" w:rsidP="00BF114A">
      <w:pPr>
        <w:pStyle w:val="ListParagraph"/>
        <w:spacing w:after="0" w:line="276" w:lineRule="auto"/>
        <w:ind w:left="426" w:right="-330"/>
        <w:jc w:val="both"/>
        <w:textAlignment w:val="baseline"/>
        <w:rPr>
          <w:rFonts w:cstheme="minorHAnsi"/>
          <w:lang w:eastAsia="en-GB"/>
        </w:rPr>
      </w:pPr>
    </w:p>
    <w:p w14:paraId="0FC60A39" w14:textId="77777777" w:rsidR="00BF114A" w:rsidRPr="006A2F28" w:rsidRDefault="00BF114A" w:rsidP="00BF114A">
      <w:pPr>
        <w:spacing w:after="0" w:line="276" w:lineRule="auto"/>
        <w:jc w:val="both"/>
        <w:rPr>
          <w:rFonts w:cstheme="minorHAnsi"/>
        </w:rPr>
      </w:pPr>
      <w:r w:rsidRPr="00CC3B38">
        <w:rPr>
          <w:rFonts w:cstheme="minorHAnsi"/>
        </w:rPr>
        <w:t>This is a remote role; however, travel will be required to meet partners in person, for occasional team meetings and for conference attendance.</w:t>
      </w:r>
    </w:p>
    <w:p w14:paraId="1554BCDA" w14:textId="77777777" w:rsidR="00BF114A" w:rsidRDefault="00BF114A" w:rsidP="00BF114A">
      <w:pPr>
        <w:shd w:val="clear" w:color="auto" w:fill="FFFFFF"/>
        <w:spacing w:after="0" w:line="276" w:lineRule="auto"/>
        <w:rPr>
          <w:rFonts w:eastAsiaTheme="minorEastAsia"/>
        </w:rPr>
      </w:pPr>
    </w:p>
    <w:p w14:paraId="1833E7B1" w14:textId="77777777" w:rsidR="00054C2A" w:rsidRDefault="00054C2A" w:rsidP="00BF114A">
      <w:pPr>
        <w:spacing w:after="0" w:line="276" w:lineRule="auto"/>
        <w:jc w:val="both"/>
        <w:rPr>
          <w:rFonts w:cstheme="minorHAnsi"/>
          <w:b/>
          <w:bCs/>
        </w:rPr>
      </w:pPr>
    </w:p>
    <w:p w14:paraId="776AC99B" w14:textId="77777777" w:rsidR="00054C2A" w:rsidRDefault="00054C2A" w:rsidP="00BF114A">
      <w:pPr>
        <w:spacing w:after="0" w:line="276" w:lineRule="auto"/>
        <w:jc w:val="both"/>
        <w:rPr>
          <w:rFonts w:cstheme="minorHAnsi"/>
          <w:b/>
          <w:bCs/>
        </w:rPr>
      </w:pPr>
    </w:p>
    <w:p w14:paraId="688131FE" w14:textId="77777777" w:rsidR="00054C2A" w:rsidRDefault="00054C2A" w:rsidP="00BF114A">
      <w:pPr>
        <w:spacing w:after="0" w:line="276" w:lineRule="auto"/>
        <w:jc w:val="both"/>
        <w:rPr>
          <w:rFonts w:cstheme="minorHAnsi"/>
          <w:b/>
          <w:bCs/>
        </w:rPr>
      </w:pPr>
    </w:p>
    <w:p w14:paraId="2CC68754" w14:textId="56C541FC" w:rsidR="00BF114A" w:rsidRPr="00CC3B38" w:rsidRDefault="00BF114A" w:rsidP="00BF114A">
      <w:pPr>
        <w:spacing w:after="0" w:line="276" w:lineRule="auto"/>
        <w:jc w:val="both"/>
        <w:rPr>
          <w:rFonts w:cstheme="minorHAnsi"/>
          <w:b/>
          <w:bCs/>
        </w:rPr>
      </w:pPr>
      <w:r>
        <w:rPr>
          <w:rFonts w:cstheme="minorHAnsi"/>
          <w:b/>
          <w:bCs/>
        </w:rPr>
        <w:lastRenderedPageBreak/>
        <w:t>Essential requirements:</w:t>
      </w:r>
    </w:p>
    <w:p w14:paraId="574260D4" w14:textId="77777777" w:rsidR="00BF114A" w:rsidRDefault="00BF114A" w:rsidP="00BF114A">
      <w:pPr>
        <w:pStyle w:val="ListParagraph"/>
        <w:spacing w:after="0" w:line="276" w:lineRule="auto"/>
        <w:ind w:left="426" w:right="-330"/>
        <w:jc w:val="both"/>
        <w:textAlignment w:val="baseline"/>
        <w:rPr>
          <w:rFonts w:cstheme="minorHAnsi"/>
          <w:lang w:eastAsia="en-GB"/>
        </w:rPr>
      </w:pPr>
    </w:p>
    <w:p w14:paraId="28899183" w14:textId="77777777" w:rsidR="00BF114A" w:rsidRPr="00817AEC"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Pr>
          <w:rFonts w:cstheme="minorHAnsi"/>
          <w:lang w:eastAsia="en-GB"/>
        </w:rPr>
        <w:t>A s</w:t>
      </w:r>
      <w:r w:rsidRPr="00CC3B38">
        <w:rPr>
          <w:rFonts w:cstheme="minorHAnsi"/>
          <w:lang w:eastAsia="en-GB"/>
        </w:rPr>
        <w:t xml:space="preserve">trategic thinker who can spot opportunities and shape fundable ideas. </w:t>
      </w:r>
    </w:p>
    <w:p w14:paraId="40A02907"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 xml:space="preserve">Experience of managing the full grants lifecycle, from prospecting and application to stewardship and reporting. </w:t>
      </w:r>
    </w:p>
    <w:p w14:paraId="5B52D499"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Pr>
          <w:rFonts w:cstheme="minorHAnsi"/>
          <w:lang w:eastAsia="en-GB"/>
        </w:rPr>
        <w:t xml:space="preserve">Track </w:t>
      </w:r>
      <w:proofErr w:type="gramStart"/>
      <w:r>
        <w:rPr>
          <w:rFonts w:cstheme="minorHAnsi"/>
          <w:lang w:eastAsia="en-GB"/>
        </w:rPr>
        <w:t xml:space="preserve">record </w:t>
      </w:r>
      <w:r w:rsidRPr="00CC3B38">
        <w:rPr>
          <w:rFonts w:cstheme="minorHAnsi"/>
          <w:lang w:eastAsia="en-GB"/>
        </w:rPr>
        <w:t xml:space="preserve"> of</w:t>
      </w:r>
      <w:proofErr w:type="gramEnd"/>
      <w:r w:rsidRPr="00CC3B38">
        <w:rPr>
          <w:rFonts w:cstheme="minorHAnsi"/>
          <w:lang w:eastAsia="en-GB"/>
        </w:rPr>
        <w:t xml:space="preserve"> </w:t>
      </w:r>
      <w:r>
        <w:rPr>
          <w:rFonts w:cstheme="minorHAnsi"/>
          <w:lang w:eastAsia="en-GB"/>
        </w:rPr>
        <w:t xml:space="preserve">delivery, including </w:t>
      </w:r>
      <w:r w:rsidRPr="00CC3B38">
        <w:rPr>
          <w:rFonts w:cstheme="minorHAnsi"/>
          <w:lang w:eastAsia="en-GB"/>
        </w:rPr>
        <w:t>meeting challenging financial targets</w:t>
      </w:r>
      <w:r>
        <w:rPr>
          <w:rFonts w:cstheme="minorHAnsi"/>
          <w:lang w:eastAsia="en-GB"/>
        </w:rPr>
        <w:t>.</w:t>
      </w:r>
    </w:p>
    <w:p w14:paraId="13B2D05F"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Excellent interpersonal skills to manage and develop internal and external stakeholder relationships including the ability to communicate effectively, clearly and persuasively to build influence and credibility.</w:t>
      </w:r>
    </w:p>
    <w:p w14:paraId="4DF0775F"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 strategic and proactive approach to identifying, cultivating and stewarding funders and delivering high-quality work.</w:t>
      </w:r>
    </w:p>
    <w:p w14:paraId="1D204D75" w14:textId="77777777" w:rsidR="00BF114A" w:rsidRPr="00817AEC"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Ability to work efficiently, flexibly, and autonomously across changing priorities.</w:t>
      </w:r>
    </w:p>
    <w:p w14:paraId="7B484217"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Energetic with a positive approach and the ability to bounce-back from setbacks.</w:t>
      </w:r>
    </w:p>
    <w:p w14:paraId="1E1C5C3A"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Able to thrive under pressure.</w:t>
      </w:r>
    </w:p>
    <w:p w14:paraId="410AD7E4"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Diplomacy, sensitivity, and complete confidentiality.</w:t>
      </w:r>
    </w:p>
    <w:p w14:paraId="58090FDB"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 commitment to high standards of delivery.</w:t>
      </w:r>
    </w:p>
    <w:p w14:paraId="6EB23014" w14:textId="77777777" w:rsidR="00BF114A" w:rsidRPr="00CC3B38"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 “one-team” approach, valuing the skills, experience, and ideas of colleagues across organisations.</w:t>
      </w:r>
    </w:p>
    <w:p w14:paraId="44EB6235" w14:textId="77777777" w:rsidR="00BF114A" w:rsidRDefault="00BF114A" w:rsidP="00BF114A">
      <w:pPr>
        <w:pStyle w:val="ListParagraph"/>
        <w:numPr>
          <w:ilvl w:val="0"/>
          <w:numId w:val="2"/>
        </w:numPr>
        <w:spacing w:after="0" w:line="276" w:lineRule="auto"/>
        <w:ind w:left="426" w:right="-330" w:hanging="426"/>
        <w:jc w:val="both"/>
        <w:textAlignment w:val="baseline"/>
        <w:rPr>
          <w:rFonts w:cstheme="minorHAnsi"/>
          <w:lang w:eastAsia="en-GB"/>
        </w:rPr>
      </w:pPr>
      <w:r w:rsidRPr="00CC3B38">
        <w:rPr>
          <w:rFonts w:cstheme="minorHAnsi"/>
          <w:lang w:eastAsia="en-GB"/>
        </w:rPr>
        <w:t>A real interest in AMR and how AMR Action UK as a charity makes a critical difference to patients, families, and carers in the UK context.</w:t>
      </w:r>
    </w:p>
    <w:p w14:paraId="15235729" w14:textId="77777777" w:rsidR="00BF114A" w:rsidRPr="00CC3B38" w:rsidRDefault="00BF114A" w:rsidP="00BF114A">
      <w:pPr>
        <w:pStyle w:val="ListParagraph"/>
        <w:spacing w:after="0" w:line="276" w:lineRule="auto"/>
        <w:ind w:left="426" w:right="-330"/>
        <w:jc w:val="both"/>
        <w:textAlignment w:val="baseline"/>
        <w:rPr>
          <w:rFonts w:cstheme="minorHAnsi"/>
          <w:lang w:eastAsia="en-GB"/>
        </w:rPr>
      </w:pPr>
    </w:p>
    <w:p w14:paraId="31351A12" w14:textId="77777777" w:rsidR="00BF114A" w:rsidRDefault="00BF114A" w:rsidP="00BF114A">
      <w:pPr>
        <w:spacing w:after="0" w:line="276" w:lineRule="auto"/>
        <w:rPr>
          <w:rFonts w:cstheme="minorHAnsi"/>
        </w:rPr>
      </w:pPr>
      <w:r w:rsidRPr="00CC3B38">
        <w:rPr>
          <w:rFonts w:cstheme="minorHAnsi"/>
        </w:rPr>
        <w:t xml:space="preserve">We welcome applications from all backgrounds and are committed to creating an inclusive environment for all </w:t>
      </w:r>
      <w:r>
        <w:rPr>
          <w:rFonts w:cstheme="minorHAnsi"/>
        </w:rPr>
        <w:t>team-members.</w:t>
      </w:r>
    </w:p>
    <w:p w14:paraId="11E25877" w14:textId="77777777" w:rsidR="00BF114A" w:rsidRDefault="00BF114A" w:rsidP="00BF114A">
      <w:pPr>
        <w:spacing w:after="0" w:line="276" w:lineRule="auto"/>
        <w:rPr>
          <w:rFonts w:eastAsiaTheme="minorEastAsia"/>
          <w:b/>
          <w:bCs/>
          <w:color w:val="000000" w:themeColor="text1"/>
          <w:sz w:val="48"/>
          <w:szCs w:val="48"/>
        </w:rPr>
      </w:pPr>
    </w:p>
    <w:p w14:paraId="2D7F240A" w14:textId="77777777" w:rsidR="00BF114A" w:rsidRDefault="00BF114A" w:rsidP="00BF114A">
      <w:pPr>
        <w:spacing w:after="0" w:line="276" w:lineRule="auto"/>
        <w:rPr>
          <w:rFonts w:cstheme="minorHAnsi"/>
        </w:rPr>
      </w:pPr>
    </w:p>
    <w:p w14:paraId="01EA1888" w14:textId="77777777" w:rsidR="00BF114A" w:rsidRDefault="00BF114A" w:rsidP="00BF114A">
      <w:pPr>
        <w:spacing w:after="0" w:line="276" w:lineRule="auto"/>
        <w:rPr>
          <w:rFonts w:cstheme="minorHAnsi"/>
        </w:rPr>
      </w:pPr>
    </w:p>
    <w:p w14:paraId="4A49546B" w14:textId="5D35EAE5" w:rsidR="00BF114A" w:rsidRPr="00BF114A" w:rsidRDefault="00BF114A" w:rsidP="00BF114A">
      <w:pPr>
        <w:spacing w:after="0" w:line="276" w:lineRule="auto"/>
        <w:rPr>
          <w:rFonts w:cstheme="minorHAnsi"/>
        </w:rPr>
        <w:sectPr w:rsidR="00BF114A" w:rsidRPr="00BF114A" w:rsidSect="00BF114A">
          <w:pgSz w:w="11906" w:h="16838"/>
          <w:pgMar w:top="1008" w:right="850" w:bottom="1477" w:left="850" w:header="346" w:footer="0" w:gutter="0"/>
          <w:cols w:space="708"/>
          <w:docGrid w:linePitch="360"/>
        </w:sectPr>
      </w:pPr>
    </w:p>
    <w:tbl>
      <w:tblPr>
        <w:tblStyle w:val="TableGrid"/>
        <w:tblW w:w="0" w:type="auto"/>
        <w:tblLook w:val="04A0" w:firstRow="1" w:lastRow="0" w:firstColumn="1" w:lastColumn="0" w:noHBand="0" w:noVBand="1"/>
      </w:tblPr>
      <w:tblGrid>
        <w:gridCol w:w="2660"/>
        <w:gridCol w:w="6356"/>
      </w:tblGrid>
      <w:tr w:rsidR="00BF114A" w14:paraId="64950A0B" w14:textId="77777777" w:rsidTr="00ED3A58">
        <w:tc>
          <w:tcPr>
            <w:tcW w:w="2972" w:type="dxa"/>
            <w:shd w:val="clear" w:color="auto" w:fill="FF70EB"/>
          </w:tcPr>
          <w:p w14:paraId="7A3869B4" w14:textId="77777777" w:rsidR="00BF114A" w:rsidRDefault="00BF114A" w:rsidP="00ED3A58">
            <w:pPr>
              <w:rPr>
                <w:rFonts w:eastAsiaTheme="minorEastAsia"/>
                <w:b/>
                <w:bCs/>
                <w:sz w:val="24"/>
                <w:szCs w:val="24"/>
              </w:rPr>
            </w:pPr>
          </w:p>
          <w:p w14:paraId="613C209D" w14:textId="77777777" w:rsidR="00BF114A" w:rsidRDefault="00BF114A" w:rsidP="00ED3A58">
            <w:pPr>
              <w:rPr>
                <w:rFonts w:eastAsiaTheme="minorEastAsia"/>
                <w:b/>
                <w:bCs/>
                <w:sz w:val="24"/>
                <w:szCs w:val="24"/>
              </w:rPr>
            </w:pPr>
            <w:r>
              <w:rPr>
                <w:rFonts w:eastAsiaTheme="minorEastAsia"/>
                <w:b/>
                <w:bCs/>
                <w:sz w:val="24"/>
                <w:szCs w:val="24"/>
              </w:rPr>
              <w:t xml:space="preserve">Salary </w:t>
            </w:r>
          </w:p>
        </w:tc>
        <w:tc>
          <w:tcPr>
            <w:tcW w:w="7224" w:type="dxa"/>
          </w:tcPr>
          <w:p w14:paraId="5ABC1B66" w14:textId="77777777" w:rsidR="00BF114A" w:rsidRPr="007B3AEE" w:rsidRDefault="00BF114A" w:rsidP="00ED3A58">
            <w:pPr>
              <w:rPr>
                <w:rFonts w:eastAsiaTheme="minorEastAsia"/>
                <w:sz w:val="24"/>
                <w:szCs w:val="24"/>
              </w:rPr>
            </w:pPr>
          </w:p>
          <w:p w14:paraId="7D73F543" w14:textId="77777777" w:rsidR="00BF114A" w:rsidRPr="007B3AEE" w:rsidRDefault="00BF114A" w:rsidP="00ED3A58">
            <w:pPr>
              <w:rPr>
                <w:rFonts w:eastAsiaTheme="minorEastAsia"/>
                <w:sz w:val="24"/>
                <w:szCs w:val="24"/>
              </w:rPr>
            </w:pPr>
            <w:r w:rsidRPr="007B3AEE">
              <w:rPr>
                <w:rFonts w:eastAsiaTheme="minorEastAsia"/>
                <w:sz w:val="24"/>
                <w:szCs w:val="24"/>
              </w:rPr>
              <w:t xml:space="preserve">£40,000 </w:t>
            </w:r>
          </w:p>
        </w:tc>
      </w:tr>
      <w:tr w:rsidR="00BF114A" w14:paraId="71EF55ED" w14:textId="77777777" w:rsidTr="00ED3A58">
        <w:tc>
          <w:tcPr>
            <w:tcW w:w="2972" w:type="dxa"/>
            <w:shd w:val="clear" w:color="auto" w:fill="FF70EB"/>
          </w:tcPr>
          <w:p w14:paraId="44AF27D4" w14:textId="77777777" w:rsidR="00BF114A" w:rsidRDefault="00BF114A" w:rsidP="00ED3A58">
            <w:pPr>
              <w:rPr>
                <w:rFonts w:eastAsiaTheme="minorEastAsia"/>
                <w:b/>
                <w:bCs/>
                <w:sz w:val="24"/>
                <w:szCs w:val="24"/>
              </w:rPr>
            </w:pPr>
          </w:p>
          <w:p w14:paraId="0E97D612" w14:textId="77777777" w:rsidR="00BF114A" w:rsidRDefault="00BF114A" w:rsidP="00ED3A58">
            <w:pPr>
              <w:rPr>
                <w:rFonts w:eastAsiaTheme="minorEastAsia"/>
                <w:b/>
                <w:bCs/>
                <w:sz w:val="24"/>
                <w:szCs w:val="24"/>
              </w:rPr>
            </w:pPr>
            <w:r>
              <w:rPr>
                <w:rFonts w:eastAsiaTheme="minorEastAsia"/>
                <w:b/>
                <w:bCs/>
                <w:sz w:val="24"/>
                <w:szCs w:val="24"/>
              </w:rPr>
              <w:t xml:space="preserve">Location and travel </w:t>
            </w:r>
          </w:p>
        </w:tc>
        <w:tc>
          <w:tcPr>
            <w:tcW w:w="7224" w:type="dxa"/>
          </w:tcPr>
          <w:p w14:paraId="71FC3326" w14:textId="77777777" w:rsidR="00BF114A" w:rsidRPr="007B3AEE" w:rsidRDefault="00BF114A" w:rsidP="00ED3A58">
            <w:pPr>
              <w:rPr>
                <w:rFonts w:eastAsiaTheme="minorEastAsia"/>
                <w:sz w:val="24"/>
                <w:szCs w:val="24"/>
              </w:rPr>
            </w:pPr>
          </w:p>
          <w:p w14:paraId="73432500" w14:textId="77777777" w:rsidR="00BF114A" w:rsidRPr="007B3AEE" w:rsidRDefault="00BF114A" w:rsidP="00ED3A58">
            <w:pPr>
              <w:rPr>
                <w:rFonts w:eastAsiaTheme="minorEastAsia"/>
                <w:sz w:val="24"/>
                <w:szCs w:val="24"/>
              </w:rPr>
            </w:pPr>
            <w:r w:rsidRPr="007B3AEE">
              <w:rPr>
                <w:rFonts w:eastAsiaTheme="minorEastAsia"/>
                <w:sz w:val="24"/>
                <w:szCs w:val="24"/>
              </w:rPr>
              <w:t>Remote with occasional travel</w:t>
            </w:r>
            <w:r>
              <w:rPr>
                <w:rFonts w:eastAsiaTheme="minorEastAsia"/>
                <w:sz w:val="24"/>
                <w:szCs w:val="24"/>
              </w:rPr>
              <w:t xml:space="preserve">, mainly </w:t>
            </w:r>
            <w:r w:rsidRPr="007B3AEE">
              <w:rPr>
                <w:rFonts w:eastAsiaTheme="minorEastAsia"/>
                <w:sz w:val="24"/>
                <w:szCs w:val="24"/>
              </w:rPr>
              <w:t>to London</w:t>
            </w:r>
            <w:r>
              <w:rPr>
                <w:rFonts w:eastAsiaTheme="minorEastAsia"/>
                <w:sz w:val="24"/>
                <w:szCs w:val="24"/>
              </w:rPr>
              <w:t>.</w:t>
            </w:r>
          </w:p>
        </w:tc>
      </w:tr>
      <w:tr w:rsidR="00BF114A" w14:paraId="20BC25EF" w14:textId="77777777" w:rsidTr="00ED3A58">
        <w:tc>
          <w:tcPr>
            <w:tcW w:w="2972" w:type="dxa"/>
            <w:shd w:val="clear" w:color="auto" w:fill="FF70EB"/>
          </w:tcPr>
          <w:p w14:paraId="05C058B7" w14:textId="77777777" w:rsidR="00BF114A" w:rsidRDefault="00BF114A" w:rsidP="00ED3A58">
            <w:pPr>
              <w:rPr>
                <w:rFonts w:eastAsiaTheme="minorEastAsia"/>
                <w:b/>
                <w:bCs/>
                <w:sz w:val="24"/>
                <w:szCs w:val="24"/>
              </w:rPr>
            </w:pPr>
          </w:p>
          <w:p w14:paraId="3F182272" w14:textId="77777777" w:rsidR="00BF114A" w:rsidRDefault="00BF114A" w:rsidP="00ED3A58">
            <w:pPr>
              <w:rPr>
                <w:rFonts w:eastAsiaTheme="minorEastAsia"/>
                <w:b/>
                <w:bCs/>
                <w:sz w:val="24"/>
                <w:szCs w:val="24"/>
              </w:rPr>
            </w:pPr>
            <w:r>
              <w:rPr>
                <w:rFonts w:eastAsiaTheme="minorEastAsia"/>
                <w:b/>
                <w:bCs/>
                <w:sz w:val="24"/>
                <w:szCs w:val="24"/>
              </w:rPr>
              <w:t>Annual leave</w:t>
            </w:r>
          </w:p>
        </w:tc>
        <w:tc>
          <w:tcPr>
            <w:tcW w:w="7224" w:type="dxa"/>
          </w:tcPr>
          <w:p w14:paraId="1BEE5193" w14:textId="77777777" w:rsidR="00BF114A" w:rsidRPr="007B3AEE" w:rsidRDefault="00BF114A" w:rsidP="00ED3A58">
            <w:pPr>
              <w:rPr>
                <w:rFonts w:eastAsiaTheme="minorEastAsia" w:cstheme="minorHAnsi"/>
                <w:sz w:val="24"/>
                <w:szCs w:val="24"/>
              </w:rPr>
            </w:pPr>
            <w:r w:rsidRPr="007B3AEE">
              <w:rPr>
                <w:rFonts w:cstheme="minorHAnsi"/>
                <w:color w:val="212121"/>
                <w:sz w:val="24"/>
                <w:szCs w:val="24"/>
              </w:rPr>
              <w:t>33 working days paid holiday including all Public/Bank holidays in each year for a full-time role (37.5 working hours per week). Holiday allowance will be pro-rata from start date. </w:t>
            </w:r>
          </w:p>
        </w:tc>
      </w:tr>
      <w:tr w:rsidR="00BF114A" w14:paraId="28A7BAA1" w14:textId="77777777" w:rsidTr="00ED3A58">
        <w:tc>
          <w:tcPr>
            <w:tcW w:w="2972" w:type="dxa"/>
            <w:shd w:val="clear" w:color="auto" w:fill="FF70EB"/>
          </w:tcPr>
          <w:p w14:paraId="6D07F7C5" w14:textId="77777777" w:rsidR="00BF114A" w:rsidRDefault="00BF114A" w:rsidP="00ED3A58">
            <w:pPr>
              <w:rPr>
                <w:rFonts w:eastAsiaTheme="minorEastAsia"/>
                <w:b/>
                <w:bCs/>
                <w:sz w:val="24"/>
                <w:szCs w:val="24"/>
              </w:rPr>
            </w:pPr>
          </w:p>
          <w:p w14:paraId="65B93860" w14:textId="77777777" w:rsidR="00BF114A" w:rsidRDefault="00BF114A" w:rsidP="00ED3A58">
            <w:pPr>
              <w:rPr>
                <w:rFonts w:eastAsiaTheme="minorEastAsia"/>
                <w:b/>
                <w:bCs/>
                <w:sz w:val="24"/>
                <w:szCs w:val="24"/>
              </w:rPr>
            </w:pPr>
            <w:r>
              <w:rPr>
                <w:rFonts w:eastAsiaTheme="minorEastAsia"/>
                <w:b/>
                <w:bCs/>
                <w:sz w:val="24"/>
                <w:szCs w:val="24"/>
              </w:rPr>
              <w:t xml:space="preserve">Pension </w:t>
            </w:r>
          </w:p>
        </w:tc>
        <w:tc>
          <w:tcPr>
            <w:tcW w:w="7224" w:type="dxa"/>
          </w:tcPr>
          <w:p w14:paraId="0DB4A5CD" w14:textId="77777777" w:rsidR="00BF114A" w:rsidRDefault="00BF114A" w:rsidP="00ED3A58">
            <w:pPr>
              <w:rPr>
                <w:rFonts w:cstheme="minorHAnsi"/>
                <w:color w:val="000000" w:themeColor="text1"/>
                <w:sz w:val="24"/>
                <w:szCs w:val="24"/>
              </w:rPr>
            </w:pPr>
          </w:p>
          <w:p w14:paraId="664964AA" w14:textId="77777777" w:rsidR="00BF114A" w:rsidRPr="007B3AEE" w:rsidRDefault="00BF114A" w:rsidP="00ED3A58">
            <w:pPr>
              <w:rPr>
                <w:rFonts w:eastAsiaTheme="minorEastAsia" w:cstheme="minorHAnsi"/>
                <w:color w:val="000000" w:themeColor="text1"/>
                <w:sz w:val="24"/>
                <w:szCs w:val="24"/>
              </w:rPr>
            </w:pPr>
            <w:r>
              <w:rPr>
                <w:rFonts w:cstheme="minorHAnsi"/>
                <w:color w:val="000000" w:themeColor="text1"/>
                <w:sz w:val="24"/>
                <w:szCs w:val="24"/>
              </w:rPr>
              <w:t>Stakeholder pension -</w:t>
            </w:r>
            <w:r w:rsidRPr="007B3AEE">
              <w:rPr>
                <w:rFonts w:cstheme="minorHAnsi"/>
                <w:color w:val="000000" w:themeColor="text1"/>
                <w:sz w:val="24"/>
                <w:szCs w:val="24"/>
              </w:rPr>
              <w:t>3% employer and 5% employe</w:t>
            </w:r>
            <w:r>
              <w:rPr>
                <w:rFonts w:cstheme="minorHAnsi"/>
                <w:color w:val="000000" w:themeColor="text1"/>
                <w:sz w:val="24"/>
                <w:szCs w:val="24"/>
              </w:rPr>
              <w:t>e.</w:t>
            </w:r>
          </w:p>
        </w:tc>
      </w:tr>
      <w:tr w:rsidR="00BF114A" w14:paraId="70D86155" w14:textId="77777777" w:rsidTr="00ED3A58">
        <w:tc>
          <w:tcPr>
            <w:tcW w:w="2972" w:type="dxa"/>
            <w:shd w:val="clear" w:color="auto" w:fill="FF70EB"/>
          </w:tcPr>
          <w:p w14:paraId="45AF8968" w14:textId="77777777" w:rsidR="00BF114A" w:rsidRDefault="00BF114A" w:rsidP="00ED3A58">
            <w:pPr>
              <w:rPr>
                <w:rFonts w:eastAsiaTheme="minorEastAsia"/>
                <w:b/>
                <w:bCs/>
                <w:sz w:val="24"/>
                <w:szCs w:val="24"/>
              </w:rPr>
            </w:pPr>
          </w:p>
          <w:p w14:paraId="7A37293A" w14:textId="77777777" w:rsidR="00BF114A" w:rsidRDefault="00BF114A" w:rsidP="00ED3A58">
            <w:pPr>
              <w:rPr>
                <w:rFonts w:eastAsiaTheme="minorEastAsia"/>
                <w:b/>
                <w:bCs/>
                <w:sz w:val="24"/>
                <w:szCs w:val="24"/>
              </w:rPr>
            </w:pPr>
            <w:r>
              <w:rPr>
                <w:rFonts w:eastAsiaTheme="minorEastAsia"/>
                <w:b/>
                <w:bCs/>
                <w:sz w:val="24"/>
                <w:szCs w:val="24"/>
              </w:rPr>
              <w:t xml:space="preserve">Flexible working Policy </w:t>
            </w:r>
          </w:p>
        </w:tc>
        <w:tc>
          <w:tcPr>
            <w:tcW w:w="7224" w:type="dxa"/>
          </w:tcPr>
          <w:p w14:paraId="31359D18" w14:textId="77777777" w:rsidR="00BF114A" w:rsidRPr="007B3AEE" w:rsidRDefault="00BF114A" w:rsidP="00ED3A58">
            <w:pPr>
              <w:rPr>
                <w:rFonts w:eastAsiaTheme="minorEastAsia" w:cstheme="minorHAnsi"/>
                <w:color w:val="000000" w:themeColor="text1"/>
                <w:sz w:val="24"/>
                <w:szCs w:val="24"/>
              </w:rPr>
            </w:pPr>
            <w:r w:rsidRPr="007B3AEE">
              <w:rPr>
                <w:rFonts w:cstheme="minorHAnsi"/>
                <w:color w:val="000000" w:themeColor="text1"/>
                <w:sz w:val="24"/>
                <w:szCs w:val="24"/>
              </w:rPr>
              <w:t>37.5 hours to be worked over 5 days. AMR Action UK’s normal operating hours are between 08:30 and 17:00, Monday to Fridays. Fully remote, with occasion travel to London to meet with stakeholders as necessary. </w:t>
            </w:r>
          </w:p>
        </w:tc>
      </w:tr>
    </w:tbl>
    <w:p w14:paraId="381ADBE3" w14:textId="77777777" w:rsidR="00BF114A" w:rsidRDefault="00BF114A" w:rsidP="00BF114A">
      <w:pPr>
        <w:rPr>
          <w:rFonts w:eastAsiaTheme="minorEastAsia"/>
          <w:b/>
          <w:bCs/>
        </w:rPr>
      </w:pPr>
    </w:p>
    <w:p w14:paraId="79725D6A" w14:textId="77777777" w:rsidR="00BF114A" w:rsidRDefault="00BF114A" w:rsidP="00BF114A">
      <w:pPr>
        <w:rPr>
          <w:rFonts w:eastAsiaTheme="minorEastAsia"/>
          <w:b/>
          <w:bCs/>
        </w:rPr>
      </w:pPr>
      <w:r>
        <w:rPr>
          <w:rFonts w:eastAsiaTheme="minorEastAsia"/>
          <w:b/>
          <w:bCs/>
        </w:rPr>
        <w:t xml:space="preserve">If you have questions about the benefit package, or if there are policies you would value seeing before continuing in the selection process, please do reach our via </w:t>
      </w:r>
      <w:hyperlink r:id="rId7" w:history="1">
        <w:r w:rsidRPr="00E6356C">
          <w:rPr>
            <w:rStyle w:val="Hyperlink"/>
            <w:rFonts w:eastAsiaTheme="minorEastAsia"/>
            <w:b/>
            <w:bCs/>
          </w:rPr>
          <w:t>recruitment@thinkcs.org</w:t>
        </w:r>
      </w:hyperlink>
      <w:r>
        <w:rPr>
          <w:rFonts w:eastAsiaTheme="minorEastAsia"/>
          <w:b/>
          <w:bCs/>
        </w:rPr>
        <w:t xml:space="preserve"> and we will be happy to find out the information you need.</w:t>
      </w:r>
    </w:p>
    <w:p w14:paraId="3376B66D" w14:textId="77777777" w:rsidR="00BF114A" w:rsidRPr="002508D2" w:rsidRDefault="00BF114A" w:rsidP="00BF114A">
      <w:pPr>
        <w:rPr>
          <w:rFonts w:eastAsiaTheme="minorEastAsia"/>
        </w:rPr>
      </w:pPr>
    </w:p>
    <w:p w14:paraId="6C41444B" w14:textId="77777777" w:rsidR="00BF114A" w:rsidRPr="002508D2" w:rsidRDefault="00BF114A" w:rsidP="00BF114A">
      <w:pPr>
        <w:rPr>
          <w:rFonts w:eastAsiaTheme="minorEastAsia"/>
        </w:rPr>
      </w:pPr>
    </w:p>
    <w:p w14:paraId="1A304EBC" w14:textId="77777777" w:rsidR="00BF114A" w:rsidRDefault="00BF114A" w:rsidP="00BF114A">
      <w:pPr>
        <w:shd w:val="clear" w:color="auto" w:fill="FFFFFF"/>
        <w:spacing w:after="0" w:line="276" w:lineRule="auto"/>
        <w:rPr>
          <w:rFonts w:eastAsiaTheme="minorEastAsia"/>
        </w:rPr>
      </w:pPr>
    </w:p>
    <w:p w14:paraId="5C030976" w14:textId="77777777" w:rsidR="00054C2A" w:rsidRDefault="00054C2A" w:rsidP="00BF114A">
      <w:pPr>
        <w:shd w:val="clear" w:color="auto" w:fill="FFFFFF"/>
        <w:spacing w:after="0" w:line="276" w:lineRule="auto"/>
        <w:rPr>
          <w:rFonts w:eastAsiaTheme="minorEastAsia"/>
        </w:rPr>
      </w:pPr>
    </w:p>
    <w:p w14:paraId="303A0D25" w14:textId="77777777" w:rsidR="00054C2A" w:rsidRDefault="00054C2A" w:rsidP="00BF114A">
      <w:pPr>
        <w:shd w:val="clear" w:color="auto" w:fill="FFFFFF"/>
        <w:spacing w:after="0" w:line="276" w:lineRule="auto"/>
        <w:rPr>
          <w:rFonts w:eastAsiaTheme="minorEastAsia"/>
        </w:rPr>
      </w:pPr>
    </w:p>
    <w:p w14:paraId="139BF3C0" w14:textId="77777777" w:rsidR="00054C2A" w:rsidRDefault="00054C2A" w:rsidP="00BF114A">
      <w:pPr>
        <w:shd w:val="clear" w:color="auto" w:fill="FFFFFF"/>
        <w:spacing w:after="0" w:line="276" w:lineRule="auto"/>
        <w:rPr>
          <w:rFonts w:eastAsiaTheme="minorEastAsia"/>
        </w:rPr>
      </w:pPr>
    </w:p>
    <w:p w14:paraId="789024BC" w14:textId="77777777" w:rsidR="00054C2A" w:rsidRDefault="00054C2A" w:rsidP="00BF114A">
      <w:pPr>
        <w:shd w:val="clear" w:color="auto" w:fill="FFFFFF"/>
        <w:spacing w:after="0" w:line="276" w:lineRule="auto"/>
        <w:rPr>
          <w:rFonts w:eastAsiaTheme="minorEastAsia"/>
        </w:rPr>
      </w:pPr>
    </w:p>
    <w:p w14:paraId="05BEFBDB" w14:textId="77777777" w:rsidR="00054C2A" w:rsidRDefault="00054C2A" w:rsidP="00BF114A">
      <w:pPr>
        <w:shd w:val="clear" w:color="auto" w:fill="FFFFFF"/>
        <w:spacing w:after="0" w:line="276" w:lineRule="auto"/>
        <w:rPr>
          <w:rFonts w:eastAsiaTheme="minorEastAsia"/>
        </w:rPr>
      </w:pPr>
    </w:p>
    <w:p w14:paraId="00D18EE4" w14:textId="77777777" w:rsidR="00054C2A" w:rsidRDefault="00054C2A" w:rsidP="00BF114A">
      <w:pPr>
        <w:shd w:val="clear" w:color="auto" w:fill="FFFFFF"/>
        <w:spacing w:after="0" w:line="276" w:lineRule="auto"/>
        <w:rPr>
          <w:rFonts w:eastAsiaTheme="minorEastAsia"/>
        </w:rPr>
      </w:pPr>
    </w:p>
    <w:p w14:paraId="39B165B2" w14:textId="77777777" w:rsidR="00054C2A" w:rsidRDefault="00054C2A" w:rsidP="00BF114A">
      <w:pPr>
        <w:shd w:val="clear" w:color="auto" w:fill="FFFFFF"/>
        <w:spacing w:after="0" w:line="276" w:lineRule="auto"/>
        <w:rPr>
          <w:rFonts w:eastAsiaTheme="minorEastAsia"/>
        </w:rPr>
      </w:pPr>
    </w:p>
    <w:p w14:paraId="72F5D4A0" w14:textId="77777777" w:rsidR="00054C2A" w:rsidRDefault="00054C2A" w:rsidP="00BF114A">
      <w:pPr>
        <w:shd w:val="clear" w:color="auto" w:fill="FFFFFF"/>
        <w:spacing w:after="0" w:line="276" w:lineRule="auto"/>
        <w:rPr>
          <w:rFonts w:eastAsiaTheme="minorEastAsia"/>
        </w:rPr>
      </w:pPr>
    </w:p>
    <w:p w14:paraId="60F230D9" w14:textId="77777777" w:rsidR="00054C2A" w:rsidRDefault="00054C2A" w:rsidP="00BF114A">
      <w:pPr>
        <w:shd w:val="clear" w:color="auto" w:fill="FFFFFF"/>
        <w:spacing w:after="0" w:line="276" w:lineRule="auto"/>
        <w:rPr>
          <w:rFonts w:eastAsiaTheme="minorEastAsia"/>
        </w:rPr>
      </w:pPr>
    </w:p>
    <w:p w14:paraId="7401F913" w14:textId="77777777" w:rsidR="00054C2A" w:rsidRDefault="00054C2A" w:rsidP="00BF114A">
      <w:pPr>
        <w:shd w:val="clear" w:color="auto" w:fill="FFFFFF"/>
        <w:spacing w:after="0" w:line="276" w:lineRule="auto"/>
        <w:rPr>
          <w:rFonts w:eastAsiaTheme="minorEastAsia"/>
        </w:rPr>
      </w:pPr>
    </w:p>
    <w:p w14:paraId="186AB603" w14:textId="77777777" w:rsidR="00054C2A" w:rsidRDefault="00054C2A" w:rsidP="00BF114A">
      <w:pPr>
        <w:shd w:val="clear" w:color="auto" w:fill="FFFFFF"/>
        <w:spacing w:after="0" w:line="276" w:lineRule="auto"/>
        <w:rPr>
          <w:rFonts w:eastAsiaTheme="minorEastAsia"/>
        </w:rPr>
      </w:pPr>
    </w:p>
    <w:p w14:paraId="248E33FE" w14:textId="77777777" w:rsidR="00054C2A" w:rsidRDefault="00054C2A" w:rsidP="00BF114A">
      <w:pPr>
        <w:shd w:val="clear" w:color="auto" w:fill="FFFFFF"/>
        <w:spacing w:after="0" w:line="276" w:lineRule="auto"/>
        <w:rPr>
          <w:rFonts w:eastAsiaTheme="minorEastAsia"/>
        </w:rPr>
      </w:pPr>
    </w:p>
    <w:p w14:paraId="42AB4FFB" w14:textId="77777777" w:rsidR="00054C2A" w:rsidRDefault="00054C2A" w:rsidP="00BF114A">
      <w:pPr>
        <w:shd w:val="clear" w:color="auto" w:fill="FFFFFF"/>
        <w:spacing w:after="0" w:line="276" w:lineRule="auto"/>
        <w:rPr>
          <w:rFonts w:eastAsiaTheme="minorEastAsia"/>
        </w:rPr>
      </w:pPr>
    </w:p>
    <w:p w14:paraId="3DBB7006" w14:textId="77777777" w:rsidR="00054C2A" w:rsidRDefault="00054C2A" w:rsidP="00BF114A">
      <w:pPr>
        <w:shd w:val="clear" w:color="auto" w:fill="FFFFFF"/>
        <w:spacing w:after="0" w:line="276" w:lineRule="auto"/>
        <w:rPr>
          <w:rFonts w:eastAsiaTheme="minorEastAsia"/>
        </w:rPr>
      </w:pPr>
    </w:p>
    <w:p w14:paraId="62648D20" w14:textId="77777777" w:rsidR="00054C2A" w:rsidRDefault="00054C2A" w:rsidP="00BF114A">
      <w:pPr>
        <w:shd w:val="clear" w:color="auto" w:fill="FFFFFF"/>
        <w:spacing w:after="0" w:line="276" w:lineRule="auto"/>
        <w:rPr>
          <w:rFonts w:eastAsiaTheme="minorEastAsia"/>
        </w:rPr>
      </w:pPr>
    </w:p>
    <w:p w14:paraId="42D72173" w14:textId="77777777" w:rsidR="00054C2A" w:rsidRDefault="00054C2A" w:rsidP="00BF114A">
      <w:pPr>
        <w:shd w:val="clear" w:color="auto" w:fill="FFFFFF"/>
        <w:spacing w:after="0" w:line="276" w:lineRule="auto"/>
        <w:rPr>
          <w:rFonts w:eastAsiaTheme="minorEastAsia"/>
        </w:rPr>
      </w:pPr>
    </w:p>
    <w:p w14:paraId="58DAD00D" w14:textId="77777777" w:rsidR="00054C2A" w:rsidRDefault="00054C2A" w:rsidP="00BF114A">
      <w:pPr>
        <w:shd w:val="clear" w:color="auto" w:fill="FFFFFF"/>
        <w:spacing w:after="0" w:line="276" w:lineRule="auto"/>
        <w:rPr>
          <w:rFonts w:eastAsiaTheme="minorEastAsia"/>
        </w:rPr>
      </w:pPr>
    </w:p>
    <w:p w14:paraId="25B11DBD" w14:textId="77777777" w:rsidR="00054C2A" w:rsidRDefault="00054C2A" w:rsidP="00BF114A">
      <w:pPr>
        <w:shd w:val="clear" w:color="auto" w:fill="FFFFFF"/>
        <w:spacing w:after="0" w:line="276" w:lineRule="auto"/>
        <w:rPr>
          <w:rFonts w:eastAsiaTheme="minorEastAsia"/>
        </w:rPr>
      </w:pPr>
    </w:p>
    <w:p w14:paraId="10BA1C55" w14:textId="77777777" w:rsidR="00054C2A" w:rsidRDefault="00054C2A" w:rsidP="00BF114A">
      <w:pPr>
        <w:shd w:val="clear" w:color="auto" w:fill="FFFFFF"/>
        <w:spacing w:after="0" w:line="276" w:lineRule="auto"/>
        <w:rPr>
          <w:rFonts w:eastAsiaTheme="minorEastAsia"/>
        </w:rPr>
      </w:pPr>
    </w:p>
    <w:p w14:paraId="29E8FC85" w14:textId="77777777" w:rsidR="00054C2A" w:rsidRDefault="00054C2A" w:rsidP="00BF114A">
      <w:pPr>
        <w:shd w:val="clear" w:color="auto" w:fill="FFFFFF"/>
        <w:spacing w:after="0" w:line="276" w:lineRule="auto"/>
        <w:rPr>
          <w:rFonts w:eastAsiaTheme="minorEastAsia"/>
        </w:rPr>
      </w:pPr>
    </w:p>
    <w:p w14:paraId="70C348F6" w14:textId="77777777" w:rsidR="00054C2A" w:rsidRPr="00054C2A" w:rsidRDefault="00054C2A" w:rsidP="00054C2A">
      <w:pPr>
        <w:pStyle w:val="Heading1"/>
        <w:rPr>
          <w:rFonts w:eastAsiaTheme="minorEastAsia"/>
          <w:b/>
          <w:bCs/>
          <w:color w:val="000000" w:themeColor="text1"/>
        </w:rPr>
      </w:pPr>
      <w:r w:rsidRPr="00054C2A">
        <w:rPr>
          <w:rFonts w:eastAsiaTheme="minorEastAsia"/>
          <w:b/>
          <w:bCs/>
          <w:color w:val="000000" w:themeColor="text1"/>
        </w:rPr>
        <w:t xml:space="preserve">How to apply </w:t>
      </w:r>
    </w:p>
    <w:p w14:paraId="0ED2F16B" w14:textId="77777777" w:rsidR="00054C2A" w:rsidRDefault="00054C2A" w:rsidP="00054C2A">
      <w:pPr>
        <w:spacing w:after="0" w:line="276" w:lineRule="auto"/>
        <w:rPr>
          <w:rFonts w:eastAsia="MS Mincho"/>
        </w:rPr>
      </w:pPr>
      <w:r>
        <w:rPr>
          <w:rFonts w:eastAsia="MS Mincho"/>
        </w:rPr>
        <w:t xml:space="preserve">To express interest in this role, please email </w:t>
      </w:r>
      <w:hyperlink r:id="rId8" w:history="1">
        <w:r w:rsidRPr="00E6356C">
          <w:rPr>
            <w:rStyle w:val="Hyperlink"/>
            <w:rFonts w:eastAsia="MS Mincho"/>
          </w:rPr>
          <w:t>recruitment@thinkcs.org</w:t>
        </w:r>
      </w:hyperlink>
      <w:r>
        <w:rPr>
          <w:rFonts w:eastAsia="MS Mincho"/>
        </w:rPr>
        <w:t xml:space="preserve"> with a copy of your CV. </w:t>
      </w:r>
    </w:p>
    <w:p w14:paraId="4D844680" w14:textId="77777777" w:rsidR="00054C2A" w:rsidRDefault="00054C2A" w:rsidP="00054C2A">
      <w:pPr>
        <w:spacing w:after="0" w:line="276" w:lineRule="auto"/>
        <w:rPr>
          <w:rFonts w:eastAsia="MS Mincho"/>
        </w:rPr>
      </w:pPr>
    </w:p>
    <w:p w14:paraId="669171EB" w14:textId="77777777" w:rsidR="00054C2A" w:rsidRDefault="00054C2A" w:rsidP="00054C2A">
      <w:pPr>
        <w:spacing w:after="0" w:line="276" w:lineRule="auto"/>
        <w:rPr>
          <w:rFonts w:eastAsia="MS Mincho"/>
        </w:rPr>
      </w:pPr>
      <w:r>
        <w:rPr>
          <w:rFonts w:eastAsia="MS Mincho"/>
        </w:rPr>
        <w:t xml:space="preserve">Our Recruitment Consultant will have a conversation with all credible applicants prior to shortlisting. </w:t>
      </w:r>
      <w:r>
        <w:rPr>
          <w:rFonts w:eastAsiaTheme="minorEastAsia"/>
        </w:rPr>
        <w:t xml:space="preserve">Rather than requesting candidates submit a supporting statement or cover letter, we will provide interested candidates with 3 short screening questions to answer ahead of the role closing. </w:t>
      </w:r>
      <w:r>
        <w:rPr>
          <w:rFonts w:eastAsia="MS Mincho"/>
        </w:rPr>
        <w:t xml:space="preserve">Please ensure you get in touch with enough time to have an initial call and receive the screening questions ahead of the role closing. </w:t>
      </w:r>
    </w:p>
    <w:p w14:paraId="74CC20E8" w14:textId="77777777" w:rsidR="00054C2A" w:rsidRPr="00E9767A" w:rsidRDefault="00054C2A" w:rsidP="00054C2A">
      <w:pPr>
        <w:spacing w:after="0" w:line="276" w:lineRule="auto"/>
        <w:rPr>
          <w:rFonts w:eastAsiaTheme="minorEastAsia"/>
        </w:rPr>
      </w:pPr>
    </w:p>
    <w:p w14:paraId="56174AA2" w14:textId="77777777" w:rsidR="00054C2A" w:rsidRDefault="00054C2A" w:rsidP="00054C2A">
      <w:pPr>
        <w:spacing w:after="0" w:line="276" w:lineRule="auto"/>
        <w:rPr>
          <w:rFonts w:eastAsiaTheme="minorEastAsia"/>
        </w:rPr>
      </w:pPr>
      <w:r>
        <w:rPr>
          <w:rFonts w:eastAsiaTheme="minorEastAsia"/>
        </w:rPr>
        <w:t>If you would like to speak with the hiring manager, Kirsteen Wills, please flag this during your initial call with THINK recruitment.</w:t>
      </w:r>
    </w:p>
    <w:p w14:paraId="56970756" w14:textId="77777777" w:rsidR="00054C2A" w:rsidRPr="008D09EA" w:rsidRDefault="00054C2A" w:rsidP="00054C2A">
      <w:pPr>
        <w:spacing w:after="0" w:line="276" w:lineRule="auto"/>
        <w:rPr>
          <w:rFonts w:eastAsia="MS Mincho"/>
          <w:color w:val="0C0C0C"/>
        </w:rPr>
      </w:pPr>
    </w:p>
    <w:tbl>
      <w:tblPr>
        <w:tblW w:w="0" w:type="auto"/>
        <w:tblInd w:w="2"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ook w:val="00A0" w:firstRow="1" w:lastRow="0" w:firstColumn="1" w:lastColumn="0" w:noHBand="0" w:noVBand="0"/>
      </w:tblPr>
      <w:tblGrid>
        <w:gridCol w:w="4036"/>
        <w:gridCol w:w="4978"/>
      </w:tblGrid>
      <w:tr w:rsidR="00054C2A" w:rsidRPr="005E00E7" w14:paraId="5198FDB4" w14:textId="77777777" w:rsidTr="00ED3A58">
        <w:tc>
          <w:tcPr>
            <w:tcW w:w="4530" w:type="dxa"/>
            <w:shd w:val="clear" w:color="auto" w:fill="EF75DC"/>
          </w:tcPr>
          <w:p w14:paraId="7B0149F3" w14:textId="77777777" w:rsidR="00054C2A" w:rsidRPr="00E9767A" w:rsidRDefault="00054C2A" w:rsidP="00ED3A58">
            <w:pPr>
              <w:spacing w:after="0" w:line="276" w:lineRule="auto"/>
              <w:rPr>
                <w:rFonts w:eastAsia="MS Mincho"/>
                <w:b/>
                <w:bCs/>
                <w:color w:val="000000"/>
                <w:lang w:eastAsia="en-GB"/>
              </w:rPr>
            </w:pPr>
            <w:r w:rsidRPr="00E9767A">
              <w:rPr>
                <w:rFonts w:eastAsia="MS Mincho"/>
                <w:b/>
                <w:bCs/>
                <w:color w:val="000000"/>
                <w:lang w:eastAsia="en-GB"/>
              </w:rPr>
              <w:t>Screening calls with THINK Recruitment</w:t>
            </w:r>
          </w:p>
        </w:tc>
        <w:tc>
          <w:tcPr>
            <w:tcW w:w="5664" w:type="dxa"/>
          </w:tcPr>
          <w:p w14:paraId="7B7EFC10" w14:textId="77777777" w:rsidR="00054C2A" w:rsidRPr="00E9767A" w:rsidRDefault="00054C2A" w:rsidP="00ED3A58">
            <w:pPr>
              <w:spacing w:after="0" w:line="276" w:lineRule="auto"/>
              <w:rPr>
                <w:rFonts w:eastAsiaTheme="minorEastAsia"/>
              </w:rPr>
            </w:pPr>
            <w:r>
              <w:rPr>
                <w:rFonts w:eastAsiaTheme="minorEastAsia"/>
              </w:rPr>
              <w:t>9th</w:t>
            </w:r>
            <w:r w:rsidRPr="00E9767A">
              <w:rPr>
                <w:rFonts w:eastAsiaTheme="minorEastAsia"/>
              </w:rPr>
              <w:t xml:space="preserve"> March to </w:t>
            </w:r>
            <w:r>
              <w:rPr>
                <w:rFonts w:eastAsiaTheme="minorEastAsia"/>
              </w:rPr>
              <w:t>22nd</w:t>
            </w:r>
            <w:r w:rsidRPr="00E9767A">
              <w:rPr>
                <w:rFonts w:eastAsiaTheme="minorEastAsia"/>
              </w:rPr>
              <w:t xml:space="preserve"> March 2026</w:t>
            </w:r>
          </w:p>
        </w:tc>
      </w:tr>
      <w:tr w:rsidR="00054C2A" w:rsidRPr="005E00E7" w14:paraId="05505F34" w14:textId="77777777" w:rsidTr="00ED3A58">
        <w:tc>
          <w:tcPr>
            <w:tcW w:w="4530" w:type="dxa"/>
            <w:shd w:val="clear" w:color="auto" w:fill="EF75DC"/>
          </w:tcPr>
          <w:p w14:paraId="7549C106" w14:textId="77777777" w:rsidR="00054C2A" w:rsidRPr="00E9767A" w:rsidRDefault="00054C2A" w:rsidP="00ED3A58">
            <w:pPr>
              <w:spacing w:after="0" w:line="276" w:lineRule="auto"/>
              <w:rPr>
                <w:rFonts w:eastAsia="MS Mincho"/>
                <w:b/>
                <w:bCs/>
                <w:lang w:eastAsia="en-GB"/>
              </w:rPr>
            </w:pPr>
            <w:r w:rsidRPr="00E9767A">
              <w:rPr>
                <w:rFonts w:eastAsia="MS Mincho"/>
                <w:b/>
                <w:bCs/>
                <w:lang w:eastAsia="en-GB"/>
              </w:rPr>
              <w:t>Closing date</w:t>
            </w:r>
          </w:p>
        </w:tc>
        <w:tc>
          <w:tcPr>
            <w:tcW w:w="5664" w:type="dxa"/>
          </w:tcPr>
          <w:p w14:paraId="297EECD5" w14:textId="051690D2" w:rsidR="00054C2A" w:rsidRPr="00E9767A" w:rsidRDefault="00054C2A" w:rsidP="00ED3A58">
            <w:pPr>
              <w:spacing w:after="0" w:line="276" w:lineRule="auto"/>
              <w:rPr>
                <w:rFonts w:eastAsia="MS Mincho"/>
                <w:lang w:eastAsia="en-GB"/>
              </w:rPr>
            </w:pPr>
            <w:r>
              <w:rPr>
                <w:rFonts w:eastAsiaTheme="minorEastAsia"/>
              </w:rPr>
              <w:t xml:space="preserve">Midnight </w:t>
            </w:r>
            <w:r>
              <w:rPr>
                <w:rFonts w:eastAsiaTheme="minorEastAsia"/>
              </w:rPr>
              <w:t>22nd</w:t>
            </w:r>
            <w:r w:rsidRPr="00E9767A">
              <w:rPr>
                <w:rFonts w:eastAsiaTheme="minorEastAsia"/>
              </w:rPr>
              <w:t xml:space="preserve"> March 2026</w:t>
            </w:r>
          </w:p>
        </w:tc>
      </w:tr>
      <w:tr w:rsidR="00054C2A" w:rsidRPr="005E00E7" w14:paraId="1D8545B7" w14:textId="77777777" w:rsidTr="00ED3A58">
        <w:tc>
          <w:tcPr>
            <w:tcW w:w="4530" w:type="dxa"/>
            <w:shd w:val="clear" w:color="auto" w:fill="EF75DC"/>
          </w:tcPr>
          <w:p w14:paraId="77610DBA" w14:textId="77777777" w:rsidR="00054C2A" w:rsidRPr="00E9767A" w:rsidRDefault="00054C2A" w:rsidP="00ED3A58">
            <w:pPr>
              <w:spacing w:after="0" w:line="276" w:lineRule="auto"/>
              <w:rPr>
                <w:rFonts w:eastAsia="MS Mincho"/>
                <w:b/>
                <w:bCs/>
                <w:lang w:eastAsia="en-GB"/>
              </w:rPr>
            </w:pPr>
            <w:r w:rsidRPr="00E9767A">
              <w:rPr>
                <w:rFonts w:eastAsia="MS Mincho"/>
                <w:b/>
                <w:bCs/>
                <w:lang w:eastAsia="en-GB"/>
              </w:rPr>
              <w:t>Invites to interview out to candidates</w:t>
            </w:r>
          </w:p>
        </w:tc>
        <w:tc>
          <w:tcPr>
            <w:tcW w:w="5664" w:type="dxa"/>
          </w:tcPr>
          <w:p w14:paraId="61588F7B" w14:textId="77777777" w:rsidR="00054C2A" w:rsidRPr="00E9767A" w:rsidRDefault="00054C2A" w:rsidP="00ED3A58">
            <w:pPr>
              <w:spacing w:after="0" w:line="276" w:lineRule="auto"/>
              <w:rPr>
                <w:rFonts w:eastAsia="MS Mincho"/>
                <w:lang w:eastAsia="en-GB"/>
              </w:rPr>
            </w:pPr>
            <w:r>
              <w:rPr>
                <w:rFonts w:eastAsia="MS Mincho"/>
                <w:lang w:eastAsia="en-GB"/>
              </w:rPr>
              <w:t>Week commencing 23</w:t>
            </w:r>
            <w:r w:rsidRPr="00CD6FEF">
              <w:rPr>
                <w:rFonts w:eastAsia="MS Mincho"/>
                <w:vertAlign w:val="superscript"/>
                <w:lang w:eastAsia="en-GB"/>
              </w:rPr>
              <w:t>rd</w:t>
            </w:r>
            <w:r>
              <w:rPr>
                <w:rFonts w:eastAsia="MS Mincho"/>
                <w:lang w:eastAsia="en-GB"/>
              </w:rPr>
              <w:t xml:space="preserve"> March 2026</w:t>
            </w:r>
          </w:p>
        </w:tc>
      </w:tr>
      <w:tr w:rsidR="00054C2A" w:rsidRPr="005E00E7" w14:paraId="1844B0CC" w14:textId="77777777" w:rsidTr="00ED3A58">
        <w:tc>
          <w:tcPr>
            <w:tcW w:w="4530" w:type="dxa"/>
            <w:shd w:val="clear" w:color="auto" w:fill="EF75DC"/>
          </w:tcPr>
          <w:p w14:paraId="1CD043C4" w14:textId="77777777" w:rsidR="00054C2A" w:rsidRPr="00E9767A" w:rsidRDefault="00054C2A" w:rsidP="00ED3A58">
            <w:pPr>
              <w:spacing w:after="0" w:line="276" w:lineRule="auto"/>
              <w:rPr>
                <w:rFonts w:eastAsia="MS Mincho"/>
                <w:b/>
                <w:bCs/>
                <w:lang w:eastAsia="en-GB"/>
              </w:rPr>
            </w:pPr>
            <w:r>
              <w:rPr>
                <w:rFonts w:eastAsia="MS Mincho"/>
                <w:b/>
                <w:bCs/>
                <w:lang w:eastAsia="en-GB"/>
              </w:rPr>
              <w:t xml:space="preserve">Virtual </w:t>
            </w:r>
            <w:r w:rsidRPr="00E9767A">
              <w:rPr>
                <w:rFonts w:eastAsia="MS Mincho"/>
                <w:b/>
                <w:bCs/>
                <w:lang w:eastAsia="en-GB"/>
              </w:rPr>
              <w:t xml:space="preserve">Interviews </w:t>
            </w:r>
          </w:p>
        </w:tc>
        <w:tc>
          <w:tcPr>
            <w:tcW w:w="5664" w:type="dxa"/>
          </w:tcPr>
          <w:p w14:paraId="7CC47836" w14:textId="77777777" w:rsidR="00054C2A" w:rsidRPr="00E9767A" w:rsidRDefault="00054C2A" w:rsidP="00ED3A58">
            <w:pPr>
              <w:spacing w:after="0" w:line="276" w:lineRule="auto"/>
              <w:rPr>
                <w:rFonts w:eastAsia="MS Mincho"/>
                <w:lang w:eastAsia="en-GB"/>
              </w:rPr>
            </w:pPr>
            <w:r>
              <w:rPr>
                <w:rFonts w:eastAsia="MS Mincho"/>
                <w:lang w:eastAsia="en-GB"/>
              </w:rPr>
              <w:t>Tuesday 1</w:t>
            </w:r>
            <w:r w:rsidRPr="00CD6FEF">
              <w:rPr>
                <w:rFonts w:eastAsia="MS Mincho"/>
                <w:vertAlign w:val="superscript"/>
                <w:lang w:eastAsia="en-GB"/>
              </w:rPr>
              <w:t>st</w:t>
            </w:r>
            <w:r>
              <w:rPr>
                <w:rFonts w:eastAsia="MS Mincho"/>
                <w:lang w:eastAsia="en-GB"/>
              </w:rPr>
              <w:t xml:space="preserve"> April 2026 </w:t>
            </w:r>
          </w:p>
        </w:tc>
      </w:tr>
      <w:tr w:rsidR="00054C2A" w:rsidRPr="005E00E7" w14:paraId="65D6CD56" w14:textId="77777777" w:rsidTr="00ED3A58">
        <w:tc>
          <w:tcPr>
            <w:tcW w:w="4530" w:type="dxa"/>
            <w:shd w:val="clear" w:color="auto" w:fill="EF75DC"/>
          </w:tcPr>
          <w:p w14:paraId="1E3F3B48" w14:textId="77777777" w:rsidR="00054C2A" w:rsidRPr="00E9767A" w:rsidRDefault="00054C2A" w:rsidP="00ED3A58">
            <w:pPr>
              <w:spacing w:after="0" w:line="276" w:lineRule="auto"/>
              <w:rPr>
                <w:rFonts w:eastAsia="MS Mincho"/>
                <w:b/>
                <w:bCs/>
                <w:lang w:eastAsia="en-GB"/>
              </w:rPr>
            </w:pPr>
            <w:r w:rsidRPr="00E9767A">
              <w:rPr>
                <w:rFonts w:eastAsia="MS Mincho"/>
                <w:b/>
                <w:bCs/>
                <w:lang w:eastAsia="en-GB"/>
              </w:rPr>
              <w:t>Decision by</w:t>
            </w:r>
          </w:p>
        </w:tc>
        <w:tc>
          <w:tcPr>
            <w:tcW w:w="5664" w:type="dxa"/>
          </w:tcPr>
          <w:p w14:paraId="7AD20355" w14:textId="77777777" w:rsidR="00054C2A" w:rsidRPr="00E9767A" w:rsidRDefault="00054C2A" w:rsidP="00ED3A58">
            <w:pPr>
              <w:spacing w:after="0" w:line="276" w:lineRule="auto"/>
              <w:rPr>
                <w:rFonts w:eastAsia="MS Mincho"/>
                <w:lang w:eastAsia="en-GB"/>
              </w:rPr>
            </w:pPr>
            <w:r>
              <w:rPr>
                <w:rFonts w:eastAsiaTheme="minorEastAsia"/>
              </w:rPr>
              <w:t>Thursday 2</w:t>
            </w:r>
            <w:r w:rsidRPr="00CD6FEF">
              <w:rPr>
                <w:rFonts w:eastAsiaTheme="minorEastAsia"/>
                <w:vertAlign w:val="superscript"/>
              </w:rPr>
              <w:t>nd</w:t>
            </w:r>
            <w:r>
              <w:rPr>
                <w:rFonts w:eastAsiaTheme="minorEastAsia"/>
              </w:rPr>
              <w:t xml:space="preserve"> April</w:t>
            </w:r>
            <w:r w:rsidRPr="00E9767A">
              <w:rPr>
                <w:rFonts w:eastAsiaTheme="minorEastAsia"/>
              </w:rPr>
              <w:t xml:space="preserve"> 2026</w:t>
            </w:r>
          </w:p>
        </w:tc>
      </w:tr>
    </w:tbl>
    <w:p w14:paraId="7C904703" w14:textId="77777777" w:rsidR="00054C2A" w:rsidRDefault="00054C2A" w:rsidP="00054C2A">
      <w:pPr>
        <w:spacing w:after="0" w:line="276" w:lineRule="auto"/>
        <w:rPr>
          <w:rFonts w:eastAsia="MS Mincho"/>
        </w:rPr>
      </w:pPr>
    </w:p>
    <w:p w14:paraId="46013813" w14:textId="77777777" w:rsidR="00054C2A" w:rsidRPr="00FB4F87" w:rsidRDefault="00054C2A" w:rsidP="00054C2A">
      <w:pPr>
        <w:pStyle w:val="paragraph"/>
        <w:spacing w:before="0" w:beforeAutospacing="0" w:after="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 xml:space="preserve">Everything will be done to keep the selection process to one stage. </w:t>
      </w:r>
      <w:r w:rsidRPr="00FB4F87">
        <w:rPr>
          <w:rStyle w:val="normaltextrun"/>
          <w:rFonts w:ascii="Calibri" w:hAnsi="Calibri" w:cs="Calibri"/>
          <w:sz w:val="22"/>
          <w:szCs w:val="22"/>
        </w:rPr>
        <w:t>At point of invite candidates will be provided with further information to support with preparation</w:t>
      </w:r>
      <w:r>
        <w:rPr>
          <w:rStyle w:val="normaltextrun"/>
          <w:rFonts w:ascii="Calibri" w:hAnsi="Calibri" w:cs="Calibri"/>
          <w:sz w:val="22"/>
          <w:szCs w:val="22"/>
        </w:rPr>
        <w:t xml:space="preserve">.  </w:t>
      </w:r>
    </w:p>
    <w:p w14:paraId="37D0FFA7" w14:textId="77777777" w:rsidR="00054C2A" w:rsidRPr="00FB4F87" w:rsidRDefault="00054C2A" w:rsidP="00054C2A">
      <w:pPr>
        <w:pStyle w:val="paragraph"/>
        <w:spacing w:before="0" w:beforeAutospacing="0" w:after="0" w:afterAutospacing="0" w:line="276" w:lineRule="auto"/>
        <w:ind w:left="1080"/>
        <w:textAlignment w:val="baseline"/>
        <w:rPr>
          <w:rFonts w:ascii="Calibri" w:hAnsi="Calibri" w:cs="Calibri"/>
          <w:sz w:val="22"/>
          <w:szCs w:val="22"/>
        </w:rPr>
      </w:pPr>
    </w:p>
    <w:p w14:paraId="3D2D3CA8" w14:textId="77777777" w:rsidR="00054C2A" w:rsidRDefault="00054C2A" w:rsidP="00054C2A">
      <w:pPr>
        <w:pStyle w:val="paragraph"/>
        <w:spacing w:before="0" w:beforeAutospacing="0" w:after="0" w:afterAutospacing="0" w:line="276" w:lineRule="auto"/>
        <w:textAlignment w:val="baseline"/>
        <w:rPr>
          <w:rStyle w:val="eop"/>
          <w:rFonts w:ascii="Calibri" w:hAnsi="Calibri" w:cs="Calibri"/>
          <w:color w:val="000000"/>
          <w:sz w:val="22"/>
          <w:szCs w:val="22"/>
        </w:rPr>
      </w:pPr>
      <w:r>
        <w:rPr>
          <w:noProof/>
        </w:rPr>
        <w:drawing>
          <wp:anchor distT="0" distB="0" distL="114300" distR="114300" simplePos="0" relativeHeight="251659264" behindDoc="0" locked="0" layoutInCell="1" allowOverlap="1" wp14:anchorId="380A8A13" wp14:editId="4CC12DB1">
            <wp:simplePos x="0" y="0"/>
            <wp:positionH relativeFrom="column">
              <wp:posOffset>20320</wp:posOffset>
            </wp:positionH>
            <wp:positionV relativeFrom="paragraph">
              <wp:posOffset>38735</wp:posOffset>
            </wp:positionV>
            <wp:extent cx="1383030" cy="1729105"/>
            <wp:effectExtent l="0" t="0" r="1270" b="0"/>
            <wp:wrapThrough wrapText="bothSides">
              <wp:wrapPolygon edited="0">
                <wp:start x="0" y="0"/>
                <wp:lineTo x="0" y="21418"/>
                <wp:lineTo x="21421" y="21418"/>
                <wp:lineTo x="21421" y="0"/>
                <wp:lineTo x="0" y="0"/>
              </wp:wrapPolygon>
            </wp:wrapThrough>
            <wp:docPr id="18" name="Picture 16"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descr="A person wearing glasses and a blue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3030" cy="1729105"/>
                    </a:xfrm>
                    <a:prstGeom prst="rect">
                      <a:avLst/>
                    </a:prstGeom>
                    <a:noFill/>
                  </pic:spPr>
                </pic:pic>
              </a:graphicData>
            </a:graphic>
            <wp14:sizeRelH relativeFrom="page">
              <wp14:pctWidth>0</wp14:pctWidth>
            </wp14:sizeRelH>
            <wp14:sizeRelV relativeFrom="page">
              <wp14:pctHeight>0</wp14:pctHeight>
            </wp14:sizeRelV>
          </wp:anchor>
        </w:drawing>
      </w:r>
      <w:r w:rsidRPr="00FB4F87">
        <w:rPr>
          <w:rStyle w:val="normaltextrun"/>
          <w:rFonts w:ascii="Calibri" w:hAnsi="Calibri" w:cs="Calibri"/>
          <w:color w:val="000000"/>
          <w:sz w:val="22"/>
          <w:szCs w:val="22"/>
        </w:rPr>
        <w:t>If there are any reasonable adjustments THINK Recruitment can make to ensure ease of participation in the selection process, please do get in touch. All discussions are confidential.</w:t>
      </w:r>
      <w:r w:rsidRPr="00FB4F87">
        <w:rPr>
          <w:rStyle w:val="eop"/>
          <w:rFonts w:ascii="Calibri" w:hAnsi="Calibri" w:cs="Calibri"/>
          <w:color w:val="000000"/>
          <w:sz w:val="22"/>
          <w:szCs w:val="22"/>
        </w:rPr>
        <w:t> </w:t>
      </w:r>
    </w:p>
    <w:p w14:paraId="0B7CCFF4" w14:textId="77777777" w:rsidR="00054C2A" w:rsidRPr="00FB4F87" w:rsidRDefault="00054C2A" w:rsidP="00054C2A">
      <w:pPr>
        <w:pStyle w:val="paragraph"/>
        <w:spacing w:before="0" w:beforeAutospacing="0" w:after="0" w:afterAutospacing="0" w:line="276" w:lineRule="auto"/>
        <w:textAlignment w:val="baseline"/>
        <w:rPr>
          <w:rFonts w:ascii="Calibri" w:hAnsi="Calibri" w:cs="Calibri"/>
          <w:sz w:val="22"/>
          <w:szCs w:val="22"/>
        </w:rPr>
      </w:pPr>
    </w:p>
    <w:p w14:paraId="4E426BBA" w14:textId="77777777" w:rsidR="00054C2A" w:rsidRPr="00FB4F87" w:rsidRDefault="00054C2A" w:rsidP="00054C2A">
      <w:pPr>
        <w:pStyle w:val="paragraph"/>
        <w:spacing w:before="0" w:beforeAutospacing="0" w:after="0" w:afterAutospacing="0" w:line="276" w:lineRule="auto"/>
        <w:textAlignment w:val="baseline"/>
        <w:rPr>
          <w:rFonts w:ascii="Calibri" w:hAnsi="Calibri" w:cs="Calibri"/>
          <w:sz w:val="22"/>
          <w:szCs w:val="22"/>
        </w:rPr>
      </w:pPr>
      <w:r w:rsidRPr="00FB4F87">
        <w:rPr>
          <w:rStyle w:val="normaltextrun"/>
          <w:rFonts w:ascii="Calibri" w:hAnsi="Calibri" w:cs="Calibri"/>
          <w:color w:val="000000"/>
          <w:sz w:val="22"/>
          <w:szCs w:val="22"/>
        </w:rPr>
        <w:t>Thank you for your interest, please do get in touch if you have any questions.</w:t>
      </w:r>
      <w:r w:rsidRPr="00FB4F87">
        <w:rPr>
          <w:rStyle w:val="eop"/>
          <w:rFonts w:ascii="Calibri" w:hAnsi="Calibri" w:cs="Calibri"/>
          <w:color w:val="000000"/>
          <w:sz w:val="22"/>
          <w:szCs w:val="22"/>
        </w:rPr>
        <w:t> </w:t>
      </w:r>
    </w:p>
    <w:p w14:paraId="652B9F3A" w14:textId="77777777" w:rsidR="00054C2A" w:rsidRDefault="00054C2A" w:rsidP="00054C2A">
      <w:pPr>
        <w:pStyle w:val="paragraph"/>
        <w:spacing w:before="0" w:beforeAutospacing="0" w:after="0" w:afterAutospacing="0" w:line="276" w:lineRule="auto"/>
        <w:textAlignment w:val="baseline"/>
        <w:rPr>
          <w:rStyle w:val="normaltextrun"/>
          <w:rFonts w:ascii="Calibri" w:hAnsi="Calibri" w:cs="Calibri"/>
          <w:b/>
          <w:bCs/>
          <w:color w:val="000000"/>
          <w:sz w:val="22"/>
          <w:szCs w:val="22"/>
        </w:rPr>
      </w:pPr>
    </w:p>
    <w:p w14:paraId="55885A0C" w14:textId="77777777" w:rsidR="00054C2A" w:rsidRPr="00FB4F87" w:rsidRDefault="00054C2A" w:rsidP="00054C2A">
      <w:pPr>
        <w:pStyle w:val="paragraph"/>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b/>
          <w:bCs/>
          <w:color w:val="000000"/>
          <w:sz w:val="22"/>
          <w:szCs w:val="22"/>
        </w:rPr>
        <w:t>Jason Jederon</w:t>
      </w:r>
    </w:p>
    <w:p w14:paraId="6AF3605D" w14:textId="77777777" w:rsidR="00054C2A" w:rsidRPr="00FB4F87" w:rsidRDefault="00054C2A" w:rsidP="00054C2A">
      <w:pPr>
        <w:pStyle w:val="paragraph"/>
        <w:spacing w:before="0" w:beforeAutospacing="0" w:after="0" w:afterAutospacing="0" w:line="276" w:lineRule="auto"/>
        <w:textAlignment w:val="baseline"/>
        <w:rPr>
          <w:rFonts w:ascii="Calibri" w:eastAsia="MS Mincho" w:hAnsi="Calibri" w:cs="Calibri"/>
          <w:sz w:val="22"/>
          <w:szCs w:val="22"/>
        </w:rPr>
      </w:pPr>
      <w:r w:rsidRPr="00FB4F87">
        <w:rPr>
          <w:rStyle w:val="normaltextrun"/>
          <w:rFonts w:ascii="Calibri" w:hAnsi="Calibri" w:cs="Calibri"/>
          <w:b/>
          <w:bCs/>
          <w:color w:val="000000"/>
          <w:sz w:val="22"/>
          <w:szCs w:val="22"/>
        </w:rPr>
        <w:t xml:space="preserve">Recruitment </w:t>
      </w:r>
      <w:r>
        <w:rPr>
          <w:rStyle w:val="normaltextrun"/>
          <w:rFonts w:ascii="Calibri" w:hAnsi="Calibri" w:cs="Calibri"/>
          <w:b/>
          <w:bCs/>
          <w:color w:val="000000"/>
          <w:sz w:val="22"/>
          <w:szCs w:val="22"/>
        </w:rPr>
        <w:t>Consultant</w:t>
      </w:r>
      <w:r w:rsidRPr="00FB4F87">
        <w:rPr>
          <w:rStyle w:val="eop"/>
          <w:rFonts w:ascii="Calibri" w:hAnsi="Calibri" w:cs="Calibri"/>
          <w:color w:val="000000"/>
          <w:sz w:val="22"/>
          <w:szCs w:val="22"/>
        </w:rPr>
        <w:t xml:space="preserve"> / </w:t>
      </w:r>
      <w:hyperlink r:id="rId10" w:tgtFrame="_blank" w:history="1">
        <w:r w:rsidRPr="00FB4F87">
          <w:rPr>
            <w:rStyle w:val="normaltextrun"/>
            <w:rFonts w:ascii="Calibri" w:hAnsi="Calibri" w:cs="Calibri"/>
            <w:color w:val="0000FF"/>
            <w:sz w:val="22"/>
            <w:szCs w:val="22"/>
            <w:u w:val="single"/>
          </w:rPr>
          <w:t>recruitment@thinkcs.org</w:t>
        </w:r>
      </w:hyperlink>
      <w:r w:rsidRPr="00FB4F87">
        <w:rPr>
          <w:rStyle w:val="normaltextrun"/>
          <w:rFonts w:ascii="Calibri" w:hAnsi="Calibri" w:cs="Calibri"/>
          <w:color w:val="000000"/>
          <w:sz w:val="22"/>
          <w:szCs w:val="22"/>
        </w:rPr>
        <w:t> </w:t>
      </w:r>
      <w:r w:rsidRPr="00FB4F87">
        <w:rPr>
          <w:rStyle w:val="eop"/>
          <w:rFonts w:ascii="Calibri" w:hAnsi="Calibri" w:cs="Calibri"/>
          <w:color w:val="000000"/>
          <w:sz w:val="22"/>
          <w:szCs w:val="22"/>
        </w:rPr>
        <w:t> </w:t>
      </w:r>
    </w:p>
    <w:p w14:paraId="15C4C01B" w14:textId="77777777" w:rsidR="00054C2A" w:rsidRDefault="00054C2A" w:rsidP="00054C2A">
      <w:pPr>
        <w:rPr>
          <w:rFonts w:eastAsiaTheme="minorEastAsia"/>
        </w:rPr>
      </w:pPr>
    </w:p>
    <w:p w14:paraId="41211A27" w14:textId="77777777" w:rsidR="00054C2A" w:rsidRPr="00BF114A" w:rsidRDefault="00054C2A" w:rsidP="00BF114A">
      <w:pPr>
        <w:shd w:val="clear" w:color="auto" w:fill="FFFFFF"/>
        <w:spacing w:after="0" w:line="276" w:lineRule="auto"/>
        <w:rPr>
          <w:rFonts w:eastAsiaTheme="minorEastAsia"/>
        </w:rPr>
      </w:pPr>
    </w:p>
    <w:sectPr w:rsidR="00054C2A" w:rsidRPr="00BF11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5D3B" w14:textId="77777777" w:rsidR="00BF4C89" w:rsidRDefault="00BF4C89" w:rsidP="00BF114A">
      <w:pPr>
        <w:spacing w:after="0" w:line="240" w:lineRule="auto"/>
      </w:pPr>
      <w:r>
        <w:separator/>
      </w:r>
    </w:p>
  </w:endnote>
  <w:endnote w:type="continuationSeparator" w:id="0">
    <w:p w14:paraId="2A605451" w14:textId="77777777" w:rsidR="00BF4C89" w:rsidRDefault="00BF4C89" w:rsidP="00BF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649C" w14:textId="77777777" w:rsidR="00BF4C89" w:rsidRDefault="00BF4C89" w:rsidP="00BF114A">
      <w:pPr>
        <w:spacing w:after="0" w:line="240" w:lineRule="auto"/>
      </w:pPr>
      <w:r>
        <w:separator/>
      </w:r>
    </w:p>
  </w:footnote>
  <w:footnote w:type="continuationSeparator" w:id="0">
    <w:p w14:paraId="405132B4" w14:textId="77777777" w:rsidR="00BF4C89" w:rsidRDefault="00BF4C89" w:rsidP="00BF1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12385"/>
    <w:multiLevelType w:val="hybridMultilevel"/>
    <w:tmpl w:val="B6DE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072A8D"/>
    <w:multiLevelType w:val="hybridMultilevel"/>
    <w:tmpl w:val="3014E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37479">
    <w:abstractNumId w:val="0"/>
  </w:num>
  <w:num w:numId="2" w16cid:durableId="60169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4A"/>
    <w:rsid w:val="00054C2A"/>
    <w:rsid w:val="002B3BCD"/>
    <w:rsid w:val="003D4D87"/>
    <w:rsid w:val="00A54965"/>
    <w:rsid w:val="00BF114A"/>
    <w:rsid w:val="00BF4C89"/>
    <w:rsid w:val="00FB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D435"/>
  <w15:chartTrackingRefBased/>
  <w15:docId w15:val="{BDA8B1B3-8147-0343-BA4B-1702211D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14A"/>
    <w:rPr>
      <w:rFonts w:eastAsiaTheme="majorEastAsia" w:cstheme="majorBidi"/>
      <w:color w:val="272727" w:themeColor="text1" w:themeTint="D8"/>
    </w:rPr>
  </w:style>
  <w:style w:type="paragraph" w:styleId="Title">
    <w:name w:val="Title"/>
    <w:basedOn w:val="Normal"/>
    <w:next w:val="Normal"/>
    <w:link w:val="TitleChar"/>
    <w:uiPriority w:val="10"/>
    <w:qFormat/>
    <w:rsid w:val="00BF1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14A"/>
    <w:pPr>
      <w:spacing w:before="160"/>
      <w:jc w:val="center"/>
    </w:pPr>
    <w:rPr>
      <w:i/>
      <w:iCs/>
      <w:color w:val="404040" w:themeColor="text1" w:themeTint="BF"/>
    </w:rPr>
  </w:style>
  <w:style w:type="character" w:customStyle="1" w:styleId="QuoteChar">
    <w:name w:val="Quote Char"/>
    <w:basedOn w:val="DefaultParagraphFont"/>
    <w:link w:val="Quote"/>
    <w:uiPriority w:val="29"/>
    <w:rsid w:val="00BF114A"/>
    <w:rPr>
      <w:i/>
      <w:iCs/>
      <w:color w:val="404040" w:themeColor="text1" w:themeTint="BF"/>
    </w:rPr>
  </w:style>
  <w:style w:type="paragraph" w:styleId="ListParagraph">
    <w:name w:val="List Paragraph"/>
    <w:basedOn w:val="Normal"/>
    <w:uiPriority w:val="34"/>
    <w:qFormat/>
    <w:rsid w:val="00BF114A"/>
    <w:pPr>
      <w:ind w:left="720"/>
      <w:contextualSpacing/>
    </w:pPr>
  </w:style>
  <w:style w:type="character" w:styleId="IntenseEmphasis">
    <w:name w:val="Intense Emphasis"/>
    <w:basedOn w:val="DefaultParagraphFont"/>
    <w:uiPriority w:val="21"/>
    <w:qFormat/>
    <w:rsid w:val="00BF114A"/>
    <w:rPr>
      <w:i/>
      <w:iCs/>
      <w:color w:val="0F4761" w:themeColor="accent1" w:themeShade="BF"/>
    </w:rPr>
  </w:style>
  <w:style w:type="paragraph" w:styleId="IntenseQuote">
    <w:name w:val="Intense Quote"/>
    <w:basedOn w:val="Normal"/>
    <w:next w:val="Normal"/>
    <w:link w:val="IntenseQuoteChar"/>
    <w:uiPriority w:val="30"/>
    <w:qFormat/>
    <w:rsid w:val="00BF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14A"/>
    <w:rPr>
      <w:i/>
      <w:iCs/>
      <w:color w:val="0F4761" w:themeColor="accent1" w:themeShade="BF"/>
    </w:rPr>
  </w:style>
  <w:style w:type="character" w:styleId="IntenseReference">
    <w:name w:val="Intense Reference"/>
    <w:basedOn w:val="DefaultParagraphFont"/>
    <w:uiPriority w:val="32"/>
    <w:qFormat/>
    <w:rsid w:val="00BF114A"/>
    <w:rPr>
      <w:b/>
      <w:bCs/>
      <w:smallCaps/>
      <w:color w:val="0F4761" w:themeColor="accent1" w:themeShade="BF"/>
      <w:spacing w:val="5"/>
    </w:rPr>
  </w:style>
  <w:style w:type="character" w:styleId="PlaceholderText">
    <w:name w:val="Placeholder Text"/>
    <w:basedOn w:val="DefaultParagraphFont"/>
    <w:uiPriority w:val="99"/>
    <w:semiHidden/>
    <w:rsid w:val="00BF114A"/>
    <w:rPr>
      <w:color w:val="808080"/>
    </w:rPr>
  </w:style>
  <w:style w:type="character" w:customStyle="1" w:styleId="apple-converted-space">
    <w:name w:val="apple-converted-space"/>
    <w:basedOn w:val="DefaultParagraphFont"/>
    <w:rsid w:val="00BF114A"/>
  </w:style>
  <w:style w:type="table" w:styleId="TableGrid">
    <w:name w:val="Table Grid"/>
    <w:basedOn w:val="TableNormal"/>
    <w:uiPriority w:val="59"/>
    <w:rsid w:val="00BF114A"/>
    <w:pPr>
      <w:spacing w:after="0" w:line="240" w:lineRule="auto"/>
    </w:pPr>
    <w:rPr>
      <w:rFonts w:eastAsia="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F114A"/>
    <w:rPr>
      <w:color w:val="467886" w:themeColor="hyperlink"/>
      <w:u w:val="single"/>
    </w:rPr>
  </w:style>
  <w:style w:type="paragraph" w:styleId="Header">
    <w:name w:val="header"/>
    <w:basedOn w:val="Normal"/>
    <w:link w:val="HeaderChar"/>
    <w:uiPriority w:val="99"/>
    <w:unhideWhenUsed/>
    <w:rsid w:val="00BF1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4A"/>
  </w:style>
  <w:style w:type="paragraph" w:styleId="Footer">
    <w:name w:val="footer"/>
    <w:basedOn w:val="Normal"/>
    <w:link w:val="FooterChar"/>
    <w:uiPriority w:val="99"/>
    <w:unhideWhenUsed/>
    <w:rsid w:val="00BF1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14A"/>
  </w:style>
  <w:style w:type="character" w:customStyle="1" w:styleId="normaltextrun">
    <w:name w:val="normaltextrun"/>
    <w:basedOn w:val="DefaultParagraphFont"/>
    <w:uiPriority w:val="99"/>
    <w:rsid w:val="00054C2A"/>
  </w:style>
  <w:style w:type="character" w:customStyle="1" w:styleId="eop">
    <w:name w:val="eop"/>
    <w:basedOn w:val="DefaultParagraphFont"/>
    <w:uiPriority w:val="99"/>
    <w:rsid w:val="00054C2A"/>
  </w:style>
  <w:style w:type="paragraph" w:customStyle="1" w:styleId="paragraph">
    <w:name w:val="paragraph"/>
    <w:basedOn w:val="Normal"/>
    <w:uiPriority w:val="99"/>
    <w:rsid w:val="00054C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inkcs.org" TargetMode="External"/><Relationship Id="rId3" Type="http://schemas.openxmlformats.org/officeDocument/2006/relationships/settings" Target="settings.xml"/><Relationship Id="rId7" Type="http://schemas.openxmlformats.org/officeDocument/2006/relationships/hyperlink" Target="mailto:recruitment@thinkc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cruitment@thinkcs.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1922</Words>
  <Characters>10399</Characters>
  <Application>Microsoft Office Word</Application>
  <DocSecurity>0</DocSecurity>
  <Lines>288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Jederon</dc:creator>
  <cp:keywords/>
  <dc:description/>
  <cp:lastModifiedBy>Jason Jederon</cp:lastModifiedBy>
  <cp:revision>1</cp:revision>
  <dcterms:created xsi:type="dcterms:W3CDTF">2026-03-09T16:42:00Z</dcterms:created>
  <dcterms:modified xsi:type="dcterms:W3CDTF">2026-03-09T17:00:00Z</dcterms:modified>
</cp:coreProperties>
</file>