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0384" w14:textId="1AF7B822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Job Description: </w:t>
      </w:r>
      <w:r w:rsidR="000D30E2">
        <w:tab/>
      </w: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Director of Development </w:t>
      </w:r>
    </w:p>
    <w:p w14:paraId="087EAA80" w14:textId="0F9C09C6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Location: </w:t>
      </w:r>
      <w:r w:rsidR="000D30E2">
        <w:tab/>
      </w:r>
      <w:r w:rsidR="000D30E2">
        <w:tab/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Home Based, with occasional travel</w:t>
      </w: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4D426CF7" w14:textId="7C447171" w:rsidR="00341027" w:rsidRDefault="45943882" w:rsidP="06F3470B">
      <w:pPr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Reports to: </w:t>
      </w:r>
      <w:r w:rsidR="000D30E2">
        <w:tab/>
      </w:r>
      <w:r w:rsidR="000D30E2">
        <w:tab/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Chief Executive</w:t>
      </w:r>
    </w:p>
    <w:p w14:paraId="6AD85204" w14:textId="6A8CF56B" w:rsidR="00341027" w:rsidRDefault="45943882" w:rsidP="06F3470B">
      <w:pPr>
        <w:ind w:left="2160" w:hanging="2160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Staff responsibilities: </w:t>
      </w:r>
      <w:r w:rsidR="000D30E2">
        <w:tab/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None but will manage consultants and suppliers </w:t>
      </w:r>
    </w:p>
    <w:p w14:paraId="6D392F01" w14:textId="4FC1B619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Hours of work: </w:t>
      </w:r>
      <w:r w:rsidR="000D30E2">
        <w:tab/>
      </w:r>
      <w:r w:rsidR="000D30E2">
        <w:tab/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37.5 hours, 5 days a week </w:t>
      </w:r>
    </w:p>
    <w:p w14:paraId="2F651EF5" w14:textId="668CEB0C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Job description</w:t>
      </w:r>
    </w:p>
    <w:p w14:paraId="182E0974" w14:textId="440EDCFC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Reporting to the Chief Executive, the Director of </w:t>
      </w:r>
      <w:r w:rsidR="78531A87" w:rsidRPr="06F3470B">
        <w:rPr>
          <w:rFonts w:ascii="Tahoma" w:eastAsia="Tahoma" w:hAnsi="Tahoma" w:cs="Tahoma"/>
          <w:color w:val="000000" w:themeColor="text1"/>
          <w:sz w:val="22"/>
          <w:szCs w:val="22"/>
        </w:rPr>
        <w:t>Development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will have responsibility </w:t>
      </w:r>
      <w:r w:rsidR="1353BB77" w:rsidRPr="06F3470B">
        <w:rPr>
          <w:rFonts w:ascii="Tahoma" w:eastAsia="Tahoma" w:hAnsi="Tahoma" w:cs="Tahoma"/>
          <w:color w:val="000000" w:themeColor="text1"/>
          <w:sz w:val="22"/>
          <w:szCs w:val="22"/>
        </w:rPr>
        <w:t>for</w:t>
      </w:r>
      <w:r w:rsidR="6140D20A"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the </w:t>
      </w:r>
      <w:r w:rsidR="70D04618"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leadership for innovation, improvement, and development at the Bikeability Trust. The role ensures the Trust fulfils its development commitments under the Active Travel England (ATE) grant agreement to deliver a high-quality national cycle training </w:t>
      </w:r>
      <w:proofErr w:type="gramStart"/>
      <w:r w:rsidR="70D04618" w:rsidRPr="06F3470B">
        <w:rPr>
          <w:rFonts w:ascii="Tahoma" w:eastAsia="Tahoma" w:hAnsi="Tahoma" w:cs="Tahoma"/>
          <w:color w:val="000000" w:themeColor="text1"/>
          <w:sz w:val="22"/>
          <w:szCs w:val="22"/>
        </w:rPr>
        <w:t>programmes, and</w:t>
      </w:r>
      <w:proofErr w:type="gramEnd"/>
      <w:r w:rsidR="70D04618"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drive forward the Trust’s 2025–2035 strategic ambitions.</w:t>
      </w:r>
    </w:p>
    <w:p w14:paraId="128BD652" w14:textId="02B7FFB5" w:rsidR="00341027" w:rsidRDefault="70D04618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This post oversees the development and delivery training guidance, evidence-based pilot projects, digital learning products, and cross sector partnerships, ensuring the Bikeability programme remains effective, future-focused and aligned with Government priorities.</w:t>
      </w:r>
      <w:r w:rsidR="0C5E71F2"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</w:t>
      </w:r>
    </w:p>
    <w:p w14:paraId="46101CE7" w14:textId="261A51E8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The Bikeability Trust</w:t>
      </w:r>
    </w:p>
    <w:p w14:paraId="794B7302" w14:textId="1658642A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The Bikeability Trust’s purpose is to ensure that all cycle training is delivered to a gold standard, inspiring everyone to cycle with competence and confidence.  </w:t>
      </w:r>
    </w:p>
    <w:p w14:paraId="4B963DB5" w14:textId="54DC7525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We are: </w:t>
      </w:r>
    </w:p>
    <w:p w14:paraId="72C5901E" w14:textId="74376196" w:rsidR="00341027" w:rsidRDefault="45943882" w:rsidP="06F3470B">
      <w:pPr>
        <w:pStyle w:val="ListParagraph"/>
        <w:numPr>
          <w:ilvl w:val="0"/>
          <w:numId w:val="1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Expert: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The Trust has successfully administered the Bikeability programme on behalf of government since 2018, delivering high-quality delivery guides and instructor training, and our workforce has thousands of years combined experience teaching people to cycle. </w:t>
      </w:r>
    </w:p>
    <w:p w14:paraId="22D51189" w14:textId="1028A393" w:rsidR="00341027" w:rsidRDefault="45943882" w:rsidP="06F3470B">
      <w:pPr>
        <w:pStyle w:val="ListParagraph"/>
        <w:numPr>
          <w:ilvl w:val="0"/>
          <w:numId w:val="1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Inspiring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:</w:t>
      </w:r>
      <w:r w:rsidRPr="06F3470B">
        <w:rPr>
          <w:rFonts w:ascii="Tahoma" w:eastAsia="Tahoma" w:hAnsi="Tahoma" w:cs="Tahoma"/>
          <w:i/>
          <w:iCs/>
          <w:color w:val="000000" w:themeColor="text1"/>
          <w:sz w:val="22"/>
          <w:szCs w:val="22"/>
        </w:rPr>
        <w:t xml:space="preserve">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Every rider completes our training feeling able, confident and motivated to cycle safely on the roads for short journeys. Transforming the traditional image of cycling to an everyday, everyone activity. </w:t>
      </w:r>
      <w:r w:rsidRPr="06F3470B">
        <w:rPr>
          <w:rFonts w:ascii="Tahoma" w:eastAsia="Tahoma" w:hAnsi="Tahoma" w:cs="Tahoma"/>
          <w:i/>
          <w:iCs/>
          <w:color w:val="000000" w:themeColor="text1"/>
          <w:sz w:val="22"/>
          <w:szCs w:val="22"/>
        </w:rPr>
        <w:t> 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 </w:t>
      </w:r>
    </w:p>
    <w:p w14:paraId="03683241" w14:textId="509A529D" w:rsidR="00341027" w:rsidRDefault="45943882" w:rsidP="06F3470B">
      <w:pPr>
        <w:pStyle w:val="ListParagraph"/>
        <w:numPr>
          <w:ilvl w:val="0"/>
          <w:numId w:val="1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Quality focussed: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Our instructors deliver high-quality, consistent and standardised cycle training. We aim to ensure that every rider achieves the same outcomes to the same standard, </w:t>
      </w:r>
      <w:proofErr w:type="gramStart"/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taking into account</w:t>
      </w:r>
      <w:proofErr w:type="gramEnd"/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their individual capabilities, including special educational needs and disabilities (SEND). </w:t>
      </w:r>
    </w:p>
    <w:p w14:paraId="0677030D" w14:textId="760DC666" w:rsidR="00341027" w:rsidRDefault="45943882" w:rsidP="06F3470B">
      <w:pPr>
        <w:pStyle w:val="ListParagraph"/>
        <w:numPr>
          <w:ilvl w:val="0"/>
          <w:numId w:val="1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Inclusive: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We take action to reduce barriers to participation, support underrepresented groups and ensure that anyone who wishes to access Bikeability cycle training </w:t>
      </w:r>
      <w:proofErr w:type="gramStart"/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is able to</w:t>
      </w:r>
      <w:proofErr w:type="gramEnd"/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do so, and cycling is seen as an activity for all.  </w:t>
      </w:r>
    </w:p>
    <w:p w14:paraId="12A00844" w14:textId="39511828" w:rsidR="00341027" w:rsidRDefault="45943882" w:rsidP="06F3470B">
      <w:pPr>
        <w:pStyle w:val="ListParagraph"/>
        <w:numPr>
          <w:ilvl w:val="0"/>
          <w:numId w:val="1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Efficient: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Our delivery programme offers value for money and is delivered in an economic, proportional and efficient way. </w:t>
      </w:r>
    </w:p>
    <w:p w14:paraId="4B417B8C" w14:textId="63400B59" w:rsidR="00341027" w:rsidRDefault="45943882" w:rsidP="06F3470B">
      <w:pPr>
        <w:pStyle w:val="ListParagraph"/>
        <w:numPr>
          <w:ilvl w:val="0"/>
          <w:numId w:val="1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Influential: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We share our evidence of the impact of cycle training across a variety of sectors (transport, education, environment, health, leisure, etc) and work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lastRenderedPageBreak/>
        <w:t>collaboratively with stakeholders, partners and commercial organisations to achieve our vision and influence behaviour change. </w:t>
      </w:r>
    </w:p>
    <w:p w14:paraId="720310F8" w14:textId="7BA2B8EF" w:rsidR="00341027" w:rsidRDefault="45943882" w:rsidP="06F3470B">
      <w:pPr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Key accountabilities:</w:t>
      </w:r>
    </w:p>
    <w:p w14:paraId="3EF0A8C6" w14:textId="3F6E2880" w:rsidR="00341027" w:rsidRDefault="44999C7C" w:rsidP="06F3470B">
      <w:pPr>
        <w:pStyle w:val="Body"/>
        <w:rPr>
          <w:rFonts w:ascii="Tahoma" w:eastAsia="Tahoma" w:hAnsi="Tahoma" w:cs="Tahoma"/>
          <w:lang w:val="en-GB"/>
        </w:rPr>
      </w:pPr>
      <w:r w:rsidRPr="06F3470B">
        <w:rPr>
          <w:rFonts w:ascii="Tahoma" w:eastAsia="Tahoma" w:hAnsi="Tahoma" w:cs="Tahoma"/>
          <w:b/>
          <w:bCs/>
          <w:i/>
          <w:iCs/>
        </w:rPr>
        <w:t>Leadership</w:t>
      </w:r>
    </w:p>
    <w:p w14:paraId="0DE3B14C" w14:textId="3122AA93" w:rsidR="00341027" w:rsidRDefault="44999C7C" w:rsidP="06F3470B">
      <w:pPr>
        <w:pStyle w:val="ListParagraph"/>
        <w:numPr>
          <w:ilvl w:val="0"/>
          <w:numId w:val="6"/>
        </w:numPr>
        <w:spacing w:line="259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As a member of the Executive Team, provide effective leadership, supporting the Chief Executive in delivering the charity’s aims and driving an inclusive culture</w:t>
      </w:r>
    </w:p>
    <w:p w14:paraId="326D183A" w14:textId="21D26D03" w:rsidR="00341027" w:rsidRDefault="44999C7C" w:rsidP="06F3470B">
      <w:pPr>
        <w:pStyle w:val="ListParagraph"/>
        <w:numPr>
          <w:ilvl w:val="0"/>
          <w:numId w:val="6"/>
        </w:numPr>
        <w:spacing w:line="259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Play a key role in developing and delivering long-term </w:t>
      </w:r>
      <w:proofErr w:type="gramStart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strategy</w:t>
      </w:r>
      <w:proofErr w:type="gramEnd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 for the Trust, including developing integrated planning and budgeting across the Executive Team</w:t>
      </w:r>
    </w:p>
    <w:p w14:paraId="2C26818E" w14:textId="535C040C" w:rsidR="00341027" w:rsidRDefault="44999C7C" w:rsidP="06F3470B">
      <w:pPr>
        <w:pStyle w:val="ListParagraph"/>
        <w:numPr>
          <w:ilvl w:val="0"/>
          <w:numId w:val="6"/>
        </w:numPr>
        <w:spacing w:line="259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Maintain a strong relationship and </w:t>
      </w:r>
      <w:proofErr w:type="gramStart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engaging</w:t>
      </w:r>
      <w:proofErr w:type="gramEnd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 with the Executive Team on the </w:t>
      </w:r>
      <w:r w:rsidR="4D72F5C6"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day-to-day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 operations of the Bikeability Trust </w:t>
      </w:r>
    </w:p>
    <w:p w14:paraId="09C0EFE5" w14:textId="09BB1B57" w:rsidR="00341027" w:rsidRDefault="1BC41F56" w:rsidP="06F3470B">
      <w:pPr>
        <w:spacing w:line="259" w:lineRule="auto"/>
        <w:rPr>
          <w:rFonts w:ascii="Tahoma" w:eastAsia="Tahoma" w:hAnsi="Tahoma" w:cs="Tahoma"/>
          <w:b/>
          <w:bCs/>
          <w:i/>
          <w:iCs/>
          <w:color w:val="000000" w:themeColor="text1"/>
          <w:sz w:val="22"/>
          <w:szCs w:val="22"/>
          <w:lang w:val="en-US"/>
        </w:rPr>
      </w:pPr>
      <w:r w:rsidRPr="06F3470B">
        <w:rPr>
          <w:rFonts w:ascii="Tahoma" w:eastAsia="Tahoma" w:hAnsi="Tahoma" w:cs="Tahoma"/>
          <w:b/>
          <w:bCs/>
          <w:i/>
          <w:iCs/>
          <w:color w:val="000000" w:themeColor="text1"/>
          <w:sz w:val="22"/>
          <w:szCs w:val="22"/>
          <w:lang w:val="en-US"/>
        </w:rPr>
        <w:t xml:space="preserve">Development Strategy </w:t>
      </w:r>
    </w:p>
    <w:p w14:paraId="67287597" w14:textId="42493137" w:rsidR="00341027" w:rsidRDefault="44999C7C" w:rsidP="06F3470B">
      <w:pPr>
        <w:pStyle w:val="ListParagraph"/>
        <w:numPr>
          <w:ilvl w:val="0"/>
          <w:numId w:val="5"/>
        </w:numPr>
        <w:spacing w:line="259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Create and deliver a comprehensive development strategy aligned with Bikeability Trust mission and strategy goals</w:t>
      </w:r>
    </w:p>
    <w:p w14:paraId="162E271E" w14:textId="440EFCF7" w:rsidR="00341027" w:rsidRDefault="732E8430" w:rsidP="06F3470B">
      <w:pPr>
        <w:pStyle w:val="ListParagraph"/>
        <w:numPr>
          <w:ilvl w:val="0"/>
          <w:numId w:val="5"/>
        </w:numPr>
        <w:spacing w:line="259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Lead all development projects agreed with ATE and the Bikeability Board of Trustees to increase the effectiveness, reach</w:t>
      </w:r>
      <w:r w:rsidR="30C3FDC6" w:rsidRPr="06F3470B">
        <w:rPr>
          <w:rFonts w:ascii="Tahoma" w:eastAsia="Tahoma" w:hAnsi="Tahoma" w:cs="Tahoma"/>
          <w:color w:val="000000" w:themeColor="text1"/>
          <w:sz w:val="22"/>
          <w:szCs w:val="22"/>
        </w:rPr>
        <w:t>,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quality and impact of cycle training</w:t>
      </w:r>
    </w:p>
    <w:p w14:paraId="66FC8B2A" w14:textId="58203AFC" w:rsidR="00341027" w:rsidRDefault="732E8430" w:rsidP="06F3470B">
      <w:pPr>
        <w:pStyle w:val="ListParagraph"/>
        <w:numPr>
          <w:ilvl w:val="0"/>
          <w:numId w:val="11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Provide expert technical advic</w:t>
      </w:r>
      <w:r w:rsidR="5E4AE3D7" w:rsidRPr="06F3470B">
        <w:rPr>
          <w:rFonts w:ascii="Tahoma" w:eastAsia="Tahoma" w:hAnsi="Tahoma" w:cs="Tahoma"/>
          <w:color w:val="000000" w:themeColor="text1"/>
          <w:sz w:val="22"/>
          <w:szCs w:val="22"/>
        </w:rPr>
        <w:t>e through experience of delivering National Stan</w:t>
      </w:r>
      <w:r w:rsidR="6DFA45CC" w:rsidRPr="06F3470B">
        <w:rPr>
          <w:rFonts w:ascii="Tahoma" w:eastAsia="Tahoma" w:hAnsi="Tahoma" w:cs="Tahoma"/>
          <w:color w:val="000000" w:themeColor="text1"/>
          <w:sz w:val="22"/>
          <w:szCs w:val="22"/>
        </w:rPr>
        <w:t>d</w:t>
      </w:r>
      <w:r w:rsidR="5E4AE3D7" w:rsidRPr="06F3470B">
        <w:rPr>
          <w:rFonts w:ascii="Tahoma" w:eastAsia="Tahoma" w:hAnsi="Tahoma" w:cs="Tahoma"/>
          <w:color w:val="000000" w:themeColor="text1"/>
          <w:sz w:val="22"/>
          <w:szCs w:val="22"/>
        </w:rPr>
        <w:t>ards cycle training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to inform improvements to the design and delivery of cycle training.</w:t>
      </w:r>
    </w:p>
    <w:p w14:paraId="22D83F40" w14:textId="10021BDF" w:rsidR="00341027" w:rsidRDefault="732E8430" w:rsidP="06F3470B">
      <w:pPr>
        <w:pStyle w:val="ListParagraph"/>
        <w:numPr>
          <w:ilvl w:val="0"/>
          <w:numId w:val="11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Project manage all development projects including content creation, new product development, product launch, monitoring and evaluation, </w:t>
      </w:r>
      <w:r w:rsidR="714C84FC"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manage consultants or suppliers and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work across the Bikeability Trust and with stakeholders  </w:t>
      </w:r>
    </w:p>
    <w:p w14:paraId="1C74F87D" w14:textId="596764A4" w:rsidR="00341027" w:rsidRDefault="732E8430" w:rsidP="06F3470B">
      <w:pPr>
        <w:pStyle w:val="ListParagraph"/>
        <w:numPr>
          <w:ilvl w:val="1"/>
          <w:numId w:val="11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Ensure all development work is communicated effectively to ATE, attending biweekly meetings and monthly programme reviews, and other meetings as required to support contract monitoring</w:t>
      </w:r>
    </w:p>
    <w:p w14:paraId="3011D20A" w14:textId="54D90DF5" w:rsidR="00341027" w:rsidRDefault="732E8430" w:rsidP="06F3470B">
      <w:pPr>
        <w:pStyle w:val="ListParagraph"/>
        <w:numPr>
          <w:ilvl w:val="0"/>
          <w:numId w:val="11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Explore commercial income opportunities linked to e-learning, and externally funded development programmes.</w:t>
      </w:r>
    </w:p>
    <w:p w14:paraId="157F32F5" w14:textId="10CF2030" w:rsidR="00341027" w:rsidRDefault="273703E7" w:rsidP="06F3470B">
      <w:pPr>
        <w:pStyle w:val="ListParagraph"/>
        <w:numPr>
          <w:ilvl w:val="0"/>
          <w:numId w:val="11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Ensure new products developed can support Combined Authorities and Local Highways Authorities Transport Planning priorities</w:t>
      </w:r>
    </w:p>
    <w:p w14:paraId="310A4451" w14:textId="2587C1D3" w:rsidR="00341027" w:rsidRDefault="732E8430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Support innovation, research &amp; evidence generation</w:t>
      </w:r>
    </w:p>
    <w:p w14:paraId="77EFD4B4" w14:textId="7E06963B" w:rsidR="00341027" w:rsidRDefault="732E8430" w:rsidP="06F3470B">
      <w:pPr>
        <w:pStyle w:val="ListParagraph"/>
        <w:numPr>
          <w:ilvl w:val="0"/>
          <w:numId w:val="10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Contribute through subject matter expertise evidence and responses to relevant Government consultations and evidence submissions as required </w:t>
      </w:r>
    </w:p>
    <w:p w14:paraId="51A548D8" w14:textId="2BCCDB6D" w:rsidR="00341027" w:rsidRDefault="732E8430" w:rsidP="06F3470B">
      <w:pPr>
        <w:pStyle w:val="ListParagraph"/>
        <w:numPr>
          <w:ilvl w:val="0"/>
          <w:numId w:val="10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Keep updated with national active travel research and trends, and translate findings into policy recommendations, training improvements and strategic decisions. Ensure this knowledge is shared with the BIkeability industry</w:t>
      </w:r>
    </w:p>
    <w:p w14:paraId="0E60E527" w14:textId="0746F198" w:rsidR="00341027" w:rsidRDefault="732E8430" w:rsidP="06F3470B">
      <w:pPr>
        <w:pStyle w:val="ListParagraph"/>
        <w:numPr>
          <w:ilvl w:val="0"/>
          <w:numId w:val="10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Ensure robust monitoring</w:t>
      </w:r>
      <w:r w:rsidR="7A946FB6" w:rsidRPr="06F3470B">
        <w:rPr>
          <w:rFonts w:ascii="Tahoma" w:eastAsia="Tahoma" w:hAnsi="Tahoma" w:cs="Tahoma"/>
          <w:color w:val="000000" w:themeColor="text1"/>
          <w:sz w:val="22"/>
          <w:szCs w:val="22"/>
        </w:rPr>
        <w:t>, quality assurance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and evaluation methodologies are built into projects from the outset and align with both the BIkeability theory of change and ATE wider theories of change</w:t>
      </w:r>
    </w:p>
    <w:p w14:paraId="7095E333" w14:textId="7D34D658" w:rsidR="00341027" w:rsidRDefault="732E8430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Stakeholder engagement &amp; representation</w:t>
      </w:r>
    </w:p>
    <w:p w14:paraId="7D10CB0C" w14:textId="054A96E6" w:rsidR="00341027" w:rsidRDefault="732E8430" w:rsidP="06F3470B">
      <w:pPr>
        <w:pStyle w:val="ListParagraph"/>
        <w:numPr>
          <w:ilvl w:val="0"/>
          <w:numId w:val="9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lastRenderedPageBreak/>
        <w:t>Act as required</w:t>
      </w:r>
      <w:r w:rsidR="7E0D3FBB"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 </w:t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as a senior representative of the Trust with government departments, local authorities, commissioners, and sector partners.</w:t>
      </w:r>
    </w:p>
    <w:p w14:paraId="5CFEEF1A" w14:textId="580C64ED" w:rsidR="00341027" w:rsidRDefault="732E8430" w:rsidP="06F3470B">
      <w:pPr>
        <w:pStyle w:val="ListParagraph"/>
        <w:numPr>
          <w:ilvl w:val="0"/>
          <w:numId w:val="9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Contribute to multi-stakeholder groups, steering boards, and national forums.</w:t>
      </w:r>
    </w:p>
    <w:p w14:paraId="766EB61E" w14:textId="21E162C5" w:rsidR="00341027" w:rsidRDefault="732E8430" w:rsidP="06F3470B">
      <w:pPr>
        <w:pStyle w:val="ListParagraph"/>
        <w:numPr>
          <w:ilvl w:val="0"/>
          <w:numId w:val="9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Present at conferences, industry events and high-level meetings, clearly articulating the Trust’s vision, impact and priorities.</w:t>
      </w:r>
    </w:p>
    <w:p w14:paraId="651BEC85" w14:textId="4518D3EB" w:rsidR="00341027" w:rsidRDefault="732E8430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Financial management</w:t>
      </w:r>
    </w:p>
    <w:p w14:paraId="408E5BC6" w14:textId="31F8F96A" w:rsidR="00341027" w:rsidRDefault="732E8430" w:rsidP="06F3470B">
      <w:pPr>
        <w:pStyle w:val="ListParagraph"/>
        <w:numPr>
          <w:ilvl w:val="0"/>
          <w:numId w:val="8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Plan, forecast and manage development budgets.</w:t>
      </w:r>
    </w:p>
    <w:p w14:paraId="47A60264" w14:textId="6BF5BA67" w:rsidR="00341027" w:rsidRDefault="732E8430" w:rsidP="06F3470B">
      <w:pPr>
        <w:pStyle w:val="ListParagraph"/>
        <w:numPr>
          <w:ilvl w:val="0"/>
          <w:numId w:val="8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Ensure transparent, accountable use of funds, with strong commercial awareness in programme and contract design.</w:t>
      </w:r>
    </w:p>
    <w:p w14:paraId="60784254" w14:textId="0328F072" w:rsidR="00341027" w:rsidRDefault="732E8430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Governance &amp; reporting</w:t>
      </w:r>
    </w:p>
    <w:p w14:paraId="31FE978A" w14:textId="6CFD93FC" w:rsidR="00341027" w:rsidRDefault="732E8430" w:rsidP="06F3470B">
      <w:pPr>
        <w:pStyle w:val="ListParagraph"/>
        <w:numPr>
          <w:ilvl w:val="0"/>
          <w:numId w:val="8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Provide high-quality reports and briefings to trustees, advisory boards, and government officials.</w:t>
      </w:r>
    </w:p>
    <w:p w14:paraId="672B01B8" w14:textId="08C1DFB6" w:rsidR="00341027" w:rsidRDefault="732E8430" w:rsidP="06F3470B">
      <w:pPr>
        <w:pStyle w:val="ListParagraph"/>
        <w:numPr>
          <w:ilvl w:val="0"/>
          <w:numId w:val="8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Ensure compliance with grant conditions, delivery frameworks and quality assurance processes.</w:t>
      </w:r>
    </w:p>
    <w:p w14:paraId="1AB64521" w14:textId="564C561C" w:rsidR="00341027" w:rsidRDefault="732E8430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Cross-sector partnerships &amp; national representation</w:t>
      </w:r>
    </w:p>
    <w:p w14:paraId="617338E5" w14:textId="7A063F7F" w:rsidR="00341027" w:rsidRDefault="732E8430" w:rsidP="06F3470B">
      <w:pPr>
        <w:pStyle w:val="ListParagraph"/>
        <w:numPr>
          <w:ilvl w:val="0"/>
          <w:numId w:val="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Attend and present at national forums, including PACTS and the APPGCW where required. Provide briefings to the CEO and executive</w:t>
      </w:r>
    </w:p>
    <w:p w14:paraId="745D2C9A" w14:textId="47FC6B11" w:rsidR="00341027" w:rsidRDefault="732E8430" w:rsidP="06F3470B">
      <w:pPr>
        <w:pStyle w:val="ListParagraph"/>
        <w:numPr>
          <w:ilvl w:val="0"/>
          <w:numId w:val="7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Represent the Trust at conferences, events, and multi-stakeholder groups.</w:t>
      </w:r>
    </w:p>
    <w:p w14:paraId="798B53AF" w14:textId="270EDB9A" w:rsidR="00341027" w:rsidRDefault="47F76099" w:rsidP="06F3470B">
      <w:pPr>
        <w:spacing w:after="200" w:line="240" w:lineRule="auto"/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General Duties </w:t>
      </w:r>
    </w:p>
    <w:p w14:paraId="21A3D539" w14:textId="7D818651" w:rsidR="00341027" w:rsidRDefault="45943882" w:rsidP="06F3470B">
      <w:pPr>
        <w:pStyle w:val="ListParagraph"/>
        <w:numPr>
          <w:ilvl w:val="0"/>
          <w:numId w:val="16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To work with communications to raise awareness of Bikeability and our impact</w:t>
      </w:r>
    </w:p>
    <w:p w14:paraId="61F105F1" w14:textId="25AB7DE3" w:rsidR="00341027" w:rsidRDefault="45943882" w:rsidP="06F3470B">
      <w:pPr>
        <w:pStyle w:val="ListParagraph"/>
        <w:numPr>
          <w:ilvl w:val="0"/>
          <w:numId w:val="16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Recognise the need to be flexible when working for a small organisation and carry out other duties that may be required</w:t>
      </w:r>
    </w:p>
    <w:p w14:paraId="07F4F7E4" w14:textId="735C2240" w:rsidR="00341027" w:rsidRDefault="45943882" w:rsidP="06F3470B">
      <w:pPr>
        <w:pStyle w:val="ListParagraph"/>
        <w:numPr>
          <w:ilvl w:val="0"/>
          <w:numId w:val="16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Commitment to personal continuing professional development </w:t>
      </w:r>
    </w:p>
    <w:p w14:paraId="5B97D6AB" w14:textId="7F8DF543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Person specification</w:t>
      </w:r>
    </w:p>
    <w:p w14:paraId="62CCD12C" w14:textId="149B0933" w:rsidR="00341027" w:rsidRDefault="6653AA2B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The successful application will have:</w:t>
      </w:r>
    </w:p>
    <w:p w14:paraId="130631B6" w14:textId="56BCCE1D" w:rsidR="00341027" w:rsidRDefault="6653AA2B" w:rsidP="06F3470B">
      <w:pPr>
        <w:pStyle w:val="Body"/>
        <w:rPr>
          <w:rFonts w:ascii="Tahoma" w:eastAsia="Tahoma" w:hAnsi="Tahoma" w:cs="Tahoma"/>
          <w:lang w:val="en-GB"/>
        </w:rPr>
      </w:pPr>
      <w:r w:rsidRPr="06F3470B">
        <w:rPr>
          <w:rFonts w:ascii="Tahoma" w:eastAsia="Tahoma" w:hAnsi="Tahoma" w:cs="Tahoma"/>
        </w:rPr>
        <w:t xml:space="preserve">Experience </w:t>
      </w:r>
    </w:p>
    <w:p w14:paraId="50B63782" w14:textId="06064E6F" w:rsidR="00341027" w:rsidRDefault="573E38A6" w:rsidP="06F3470B">
      <w:pPr>
        <w:pStyle w:val="ListParagraph"/>
        <w:numPr>
          <w:ilvl w:val="0"/>
          <w:numId w:val="2"/>
        </w:numPr>
        <w:spacing w:line="259" w:lineRule="auto"/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At</w:t>
      </w:r>
      <w:r w:rsidR="6653AA2B"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 least five years of working within the Bikeability industry as an instructor (NSI or L2AICT) or scheme manager</w:t>
      </w:r>
    </w:p>
    <w:p w14:paraId="474469B2" w14:textId="2447FCC7" w:rsidR="00341027" w:rsidRDefault="2DD235FE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Senior and / or strategic </w:t>
      </w:r>
      <w:r w:rsidR="38963535" w:rsidRPr="06F3470B">
        <w:rPr>
          <w:rFonts w:ascii="Tahoma" w:eastAsia="Tahoma" w:hAnsi="Tahoma" w:cs="Tahoma"/>
          <w:color w:val="000000" w:themeColor="text1"/>
          <w:sz w:val="22"/>
          <w:szCs w:val="22"/>
        </w:rPr>
        <w:t>Local Authority experience (for e.g. commissioning, governance, service delivery, policy)</w:t>
      </w:r>
    </w:p>
    <w:p w14:paraId="71CD9924" w14:textId="2F0D1815" w:rsidR="00341027" w:rsidRDefault="6E9EEED8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Robust programme and project management skills and a track record of delivering complex projects to </w:t>
      </w:r>
      <w:proofErr w:type="gramStart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deadline</w:t>
      </w:r>
      <w:proofErr w:type="gramEnd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 xml:space="preserve"> and </w:t>
      </w:r>
      <w:proofErr w:type="gramStart"/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budget</w:t>
      </w:r>
      <w:proofErr w:type="gramEnd"/>
    </w:p>
    <w:p w14:paraId="3A24C909" w14:textId="56DAE9F5" w:rsidR="00341027" w:rsidRDefault="6EDEFF9B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Established record of successfully managing consultants</w:t>
      </w:r>
    </w:p>
    <w:p w14:paraId="0CAEE9E9" w14:textId="515DA343" w:rsidR="00341027" w:rsidRDefault="5EE6124E" w:rsidP="06F3470B">
      <w:pPr>
        <w:pStyle w:val="ListParagraph"/>
        <w:numPr>
          <w:ilvl w:val="0"/>
          <w:numId w:val="12"/>
        </w:num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Strong track record in end</w:t>
      </w:r>
      <w:r w:rsidR="000D30E2">
        <w:noBreakHyphen/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to</w:t>
      </w:r>
      <w:r w:rsidR="000D30E2">
        <w:noBreakHyphen/>
      </w: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end tender processes, including drafting tenders and assessing supplier submissions.</w:t>
      </w:r>
    </w:p>
    <w:p w14:paraId="55FE3D8D" w14:textId="27A0C851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lastRenderedPageBreak/>
        <w:t>Excellent organisational and customer care skills</w:t>
      </w:r>
    </w:p>
    <w:p w14:paraId="6D4FF6D0" w14:textId="1CBD3DB9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Strong written and oral communication skills</w:t>
      </w:r>
    </w:p>
    <w:p w14:paraId="7C9DEDC6" w14:textId="1B6813CF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Have a growth and continuous improvement mindset</w:t>
      </w:r>
    </w:p>
    <w:p w14:paraId="310B6A6A" w14:textId="0C87FB01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Ability to use Microsoft 365 packages including Excel, Word, PowerPoint, Outlook and Teams</w:t>
      </w:r>
    </w:p>
    <w:p w14:paraId="25EAF9CF" w14:textId="48B0FFB6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Ability to work effectively as part of a team and independently</w:t>
      </w:r>
    </w:p>
    <w:p w14:paraId="6BFF063D" w14:textId="34337CBA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Skills</w:t>
      </w:r>
    </w:p>
    <w:p w14:paraId="783EDA81" w14:textId="221A0AEA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Strategic thinker with the ability to develop and articulate a clear vision</w:t>
      </w:r>
    </w:p>
    <w:p w14:paraId="4730BC80" w14:textId="416F5DFB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Leadership style, which encourages, motivates, inspires and develops staff and volunteers</w:t>
      </w:r>
    </w:p>
    <w:p w14:paraId="19AEB71D" w14:textId="1713277A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Excellent communicator (both orally and in writing) with effective listening, influencing and negotiation skills</w:t>
      </w:r>
    </w:p>
    <w:p w14:paraId="226F7F0B" w14:textId="127EB39A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Highly effective decision-making skills with excellent analytical and problem-solving abilities</w:t>
      </w:r>
    </w:p>
    <w:p w14:paraId="7FD1FCBD" w14:textId="789B1B8D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Excellent administrative, organisational and IT skills</w:t>
      </w:r>
    </w:p>
    <w:p w14:paraId="5D1EBF2C" w14:textId="284666C6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Intellectual rigour, financial acumen and the ability to accurately analyse and explain complex issues</w:t>
      </w:r>
    </w:p>
    <w:p w14:paraId="6E7C4580" w14:textId="19283B15" w:rsidR="00341027" w:rsidRDefault="5D5A7BC4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Politically astute, with high levels of self-awareness and emotional intelligence, outstanding communication and interpersonal skills and the ability to flex leadership and communication styles to inspire and motivate different audiences</w:t>
      </w:r>
    </w:p>
    <w:p w14:paraId="44C37B74" w14:textId="06FF3CA3" w:rsidR="00341027" w:rsidRDefault="5D5A7BC4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  <w:lang w:val="en-US"/>
        </w:rPr>
        <w:t>Ability to operate in complex governance structures whilst ensuring high standards of probity and transparency are maintained</w:t>
      </w:r>
    </w:p>
    <w:p w14:paraId="5C5C6B7D" w14:textId="4DAEA2F4" w:rsidR="00341027" w:rsidRDefault="00341027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A3E9804" w14:textId="34198BDB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The package</w:t>
      </w:r>
    </w:p>
    <w:p w14:paraId="6C344796" w14:textId="7D2957DD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The Bikeability Trust offers the successful candidates a competitive salary and:</w:t>
      </w:r>
    </w:p>
    <w:p w14:paraId="70EFFF03" w14:textId="47697FEC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Bikeability cycle training </w:t>
      </w:r>
    </w:p>
    <w:p w14:paraId="6728E8B4" w14:textId="37E28073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Generous contributory pension scheme</w:t>
      </w:r>
    </w:p>
    <w:p w14:paraId="7B7D9A5F" w14:textId="4F493433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>38 days annual leave for full time members of staff (including public holidays)</w:t>
      </w:r>
    </w:p>
    <w:p w14:paraId="19F4C560" w14:textId="568180F6" w:rsidR="00341027" w:rsidRDefault="45943882" w:rsidP="06F3470B">
      <w:pPr>
        <w:pStyle w:val="ListParagraph"/>
        <w:numPr>
          <w:ilvl w:val="0"/>
          <w:numId w:val="12"/>
        </w:num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Employee Assistance Programme </w:t>
      </w:r>
    </w:p>
    <w:p w14:paraId="0405B734" w14:textId="097418EF" w:rsidR="00341027" w:rsidRDefault="45943882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6F3470B">
        <w:rPr>
          <w:rFonts w:ascii="Tahoma" w:eastAsia="Tahoma" w:hAnsi="Tahoma" w:cs="Tahoma"/>
          <w:color w:val="000000" w:themeColor="text1"/>
          <w:sz w:val="22"/>
          <w:szCs w:val="22"/>
        </w:rPr>
        <w:t xml:space="preserve">We value staff and a range of experience at the Bikeability Trust, so the person specification is a guide to the skills. We encourage diverse applicants and transferable skills. </w:t>
      </w:r>
    </w:p>
    <w:p w14:paraId="144890BE" w14:textId="0E39BFE8" w:rsidR="00341027" w:rsidRDefault="00341027" w:rsidP="06F3470B">
      <w:pPr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5E5787A5" w14:textId="1F219C5A" w:rsidR="00341027" w:rsidRDefault="00341027" w:rsidP="06F3470B">
      <w:pPr>
        <w:rPr>
          <w:rFonts w:ascii="Tahoma" w:eastAsia="Tahoma" w:hAnsi="Tahoma" w:cs="Tahoma"/>
          <w:sz w:val="22"/>
          <w:szCs w:val="22"/>
        </w:rPr>
      </w:pPr>
    </w:p>
    <w:sectPr w:rsidR="00341027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6AE9" w14:textId="77777777" w:rsidR="000D30E2" w:rsidRDefault="000D30E2">
      <w:pPr>
        <w:spacing w:after="0" w:line="240" w:lineRule="auto"/>
      </w:pPr>
      <w:r>
        <w:separator/>
      </w:r>
    </w:p>
  </w:endnote>
  <w:endnote w:type="continuationSeparator" w:id="0">
    <w:p w14:paraId="1FAF0356" w14:textId="77777777" w:rsidR="000D30E2" w:rsidRDefault="000D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F3470B" w14:paraId="03DF396B" w14:textId="77777777" w:rsidTr="06F3470B">
      <w:trPr>
        <w:trHeight w:val="300"/>
      </w:trPr>
      <w:tc>
        <w:tcPr>
          <w:tcW w:w="3005" w:type="dxa"/>
        </w:tcPr>
        <w:p w14:paraId="6C352BED" w14:textId="441E6EB8" w:rsidR="06F3470B" w:rsidRDefault="06F3470B" w:rsidP="06F3470B">
          <w:pPr>
            <w:pStyle w:val="Header"/>
            <w:ind w:left="-115"/>
          </w:pPr>
        </w:p>
      </w:tc>
      <w:tc>
        <w:tcPr>
          <w:tcW w:w="3005" w:type="dxa"/>
        </w:tcPr>
        <w:p w14:paraId="5C2E364A" w14:textId="5D6AC155" w:rsidR="06F3470B" w:rsidRDefault="06F3470B" w:rsidP="06F3470B">
          <w:pPr>
            <w:pStyle w:val="Header"/>
            <w:jc w:val="center"/>
          </w:pPr>
        </w:p>
      </w:tc>
      <w:tc>
        <w:tcPr>
          <w:tcW w:w="3005" w:type="dxa"/>
        </w:tcPr>
        <w:p w14:paraId="11B0D548" w14:textId="5C657291" w:rsidR="06F3470B" w:rsidRDefault="06F3470B" w:rsidP="06F3470B">
          <w:pPr>
            <w:pStyle w:val="Header"/>
            <w:ind w:right="-115"/>
            <w:jc w:val="right"/>
          </w:pPr>
        </w:p>
      </w:tc>
    </w:tr>
  </w:tbl>
  <w:p w14:paraId="104B8EBE" w14:textId="5EC90D08" w:rsidR="06F3470B" w:rsidRDefault="06F3470B" w:rsidP="06F34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02D1" w14:textId="77777777" w:rsidR="000D30E2" w:rsidRDefault="000D30E2">
      <w:pPr>
        <w:spacing w:after="0" w:line="240" w:lineRule="auto"/>
      </w:pPr>
      <w:r>
        <w:separator/>
      </w:r>
    </w:p>
  </w:footnote>
  <w:footnote w:type="continuationSeparator" w:id="0">
    <w:p w14:paraId="48E873A7" w14:textId="77777777" w:rsidR="000D30E2" w:rsidRDefault="000D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F3470B" w14:paraId="62A98C6E" w14:textId="77777777" w:rsidTr="06F3470B">
      <w:trPr>
        <w:trHeight w:val="300"/>
      </w:trPr>
      <w:tc>
        <w:tcPr>
          <w:tcW w:w="3005" w:type="dxa"/>
        </w:tcPr>
        <w:p w14:paraId="53847CC1" w14:textId="633CC249" w:rsidR="06F3470B" w:rsidRDefault="06F3470B" w:rsidP="06F3470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28256E0" wp14:editId="379A252F">
                <wp:extent cx="1743075" cy="895350"/>
                <wp:effectExtent l="0" t="0" r="0" b="0"/>
                <wp:docPr id="1578204077" name="drawing" title="C:\Users\Paul\AppData\Local\Microsoft\Windows\INetCache\Content.Word\The Bikeability Trus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8204077" name="Picture 15782040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184469D" w14:textId="13C453C0" w:rsidR="06F3470B" w:rsidRDefault="06F3470B" w:rsidP="06F3470B">
          <w:pPr>
            <w:pStyle w:val="Header"/>
            <w:jc w:val="center"/>
          </w:pPr>
        </w:p>
      </w:tc>
      <w:tc>
        <w:tcPr>
          <w:tcW w:w="3005" w:type="dxa"/>
        </w:tcPr>
        <w:p w14:paraId="12E25DA2" w14:textId="15BE2F96" w:rsidR="06F3470B" w:rsidRDefault="06F3470B" w:rsidP="06F3470B">
          <w:pPr>
            <w:pStyle w:val="Header"/>
            <w:ind w:right="-115"/>
            <w:jc w:val="right"/>
          </w:pPr>
        </w:p>
      </w:tc>
    </w:tr>
  </w:tbl>
  <w:p w14:paraId="4530CA70" w14:textId="35CFB6B8" w:rsidR="06F3470B" w:rsidRDefault="06F3470B" w:rsidP="06F34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EA6"/>
    <w:multiLevelType w:val="multilevel"/>
    <w:tmpl w:val="7EF89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2928"/>
    <w:multiLevelType w:val="hybridMultilevel"/>
    <w:tmpl w:val="3FC84BFE"/>
    <w:lvl w:ilvl="0" w:tplc="BCF0E6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386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C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04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01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08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89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67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E4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C7498"/>
    <w:multiLevelType w:val="hybridMultilevel"/>
    <w:tmpl w:val="1020DDB6"/>
    <w:lvl w:ilvl="0" w:tplc="3AAE8E9C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5C4E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8A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F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8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60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CC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66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2024"/>
    <w:multiLevelType w:val="hybridMultilevel"/>
    <w:tmpl w:val="4EEADBD4"/>
    <w:lvl w:ilvl="0" w:tplc="EBDC1CC2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B406B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8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0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A3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2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C3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B9E6"/>
    <w:multiLevelType w:val="multilevel"/>
    <w:tmpl w:val="45CAC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13CD"/>
    <w:multiLevelType w:val="multilevel"/>
    <w:tmpl w:val="6414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CCF89"/>
    <w:multiLevelType w:val="hybridMultilevel"/>
    <w:tmpl w:val="E9585150"/>
    <w:lvl w:ilvl="0" w:tplc="D2DCE5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C65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4C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C5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6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2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E3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D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782E"/>
    <w:multiLevelType w:val="hybridMultilevel"/>
    <w:tmpl w:val="07602C70"/>
    <w:lvl w:ilvl="0" w:tplc="54D28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4D41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7DA0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24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0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21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E4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B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A3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A163"/>
    <w:multiLevelType w:val="hybridMultilevel"/>
    <w:tmpl w:val="B13251A2"/>
    <w:lvl w:ilvl="0" w:tplc="23BA0628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AC388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C1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4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EF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05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65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66679"/>
    <w:multiLevelType w:val="multilevel"/>
    <w:tmpl w:val="6FE88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C598C"/>
    <w:multiLevelType w:val="hybridMultilevel"/>
    <w:tmpl w:val="0FE05C78"/>
    <w:lvl w:ilvl="0" w:tplc="C25E4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96D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BF6C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43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E2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22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C0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EE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0E2CE"/>
    <w:multiLevelType w:val="hybridMultilevel"/>
    <w:tmpl w:val="41ACB546"/>
    <w:lvl w:ilvl="0" w:tplc="C6DA18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368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4A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7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65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43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44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CE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727C0"/>
    <w:multiLevelType w:val="hybridMultilevel"/>
    <w:tmpl w:val="551C8D3E"/>
    <w:lvl w:ilvl="0" w:tplc="03122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B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41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29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7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0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2C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40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A0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477AE"/>
    <w:multiLevelType w:val="hybridMultilevel"/>
    <w:tmpl w:val="13200B50"/>
    <w:lvl w:ilvl="0" w:tplc="68086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46A7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8B8C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22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25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CD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82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3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C7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8820"/>
    <w:multiLevelType w:val="hybridMultilevel"/>
    <w:tmpl w:val="5EC2D568"/>
    <w:lvl w:ilvl="0" w:tplc="713C7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461E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BB2B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4E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C6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CE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00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64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5D82A"/>
    <w:multiLevelType w:val="hybridMultilevel"/>
    <w:tmpl w:val="F63E2A9C"/>
    <w:lvl w:ilvl="0" w:tplc="21FE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6D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C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A6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E3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8C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6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43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2B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DC1D2"/>
    <w:multiLevelType w:val="hybridMultilevel"/>
    <w:tmpl w:val="527499CE"/>
    <w:lvl w:ilvl="0" w:tplc="E9A2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8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6A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8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EE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E1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8D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08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141119">
    <w:abstractNumId w:val="1"/>
  </w:num>
  <w:num w:numId="2" w16cid:durableId="1995404861">
    <w:abstractNumId w:val="3"/>
  </w:num>
  <w:num w:numId="3" w16cid:durableId="935476826">
    <w:abstractNumId w:val="2"/>
  </w:num>
  <w:num w:numId="4" w16cid:durableId="801653641">
    <w:abstractNumId w:val="6"/>
  </w:num>
  <w:num w:numId="5" w16cid:durableId="361130249">
    <w:abstractNumId w:val="8"/>
  </w:num>
  <w:num w:numId="6" w16cid:durableId="1582327340">
    <w:abstractNumId w:val="11"/>
  </w:num>
  <w:num w:numId="7" w16cid:durableId="1158156874">
    <w:abstractNumId w:val="9"/>
  </w:num>
  <w:num w:numId="8" w16cid:durableId="2054454131">
    <w:abstractNumId w:val="5"/>
  </w:num>
  <w:num w:numId="9" w16cid:durableId="440035254">
    <w:abstractNumId w:val="0"/>
  </w:num>
  <w:num w:numId="10" w16cid:durableId="735014771">
    <w:abstractNumId w:val="4"/>
  </w:num>
  <w:num w:numId="11" w16cid:durableId="354502367">
    <w:abstractNumId w:val="10"/>
  </w:num>
  <w:num w:numId="12" w16cid:durableId="1720664939">
    <w:abstractNumId w:val="14"/>
  </w:num>
  <w:num w:numId="13" w16cid:durableId="291788557">
    <w:abstractNumId w:val="12"/>
  </w:num>
  <w:num w:numId="14" w16cid:durableId="1994404472">
    <w:abstractNumId w:val="13"/>
  </w:num>
  <w:num w:numId="15" w16cid:durableId="864437920">
    <w:abstractNumId w:val="15"/>
  </w:num>
  <w:num w:numId="16" w16cid:durableId="1184393671">
    <w:abstractNumId w:val="7"/>
  </w:num>
  <w:num w:numId="17" w16cid:durableId="831484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EC523"/>
    <w:rsid w:val="000D30E2"/>
    <w:rsid w:val="00341027"/>
    <w:rsid w:val="0047555B"/>
    <w:rsid w:val="005E21D6"/>
    <w:rsid w:val="062180B2"/>
    <w:rsid w:val="06F3470B"/>
    <w:rsid w:val="075BE71F"/>
    <w:rsid w:val="0C5E71F2"/>
    <w:rsid w:val="0CD5DF69"/>
    <w:rsid w:val="1058D18F"/>
    <w:rsid w:val="1353BB77"/>
    <w:rsid w:val="18244172"/>
    <w:rsid w:val="1849AEA5"/>
    <w:rsid w:val="1AC4ACDF"/>
    <w:rsid w:val="1BC41F56"/>
    <w:rsid w:val="1D46B7DE"/>
    <w:rsid w:val="23D69346"/>
    <w:rsid w:val="25FFF2C5"/>
    <w:rsid w:val="264EC523"/>
    <w:rsid w:val="273703E7"/>
    <w:rsid w:val="291BE7D5"/>
    <w:rsid w:val="29306533"/>
    <w:rsid w:val="2B648452"/>
    <w:rsid w:val="2DD235FE"/>
    <w:rsid w:val="30C3FDC6"/>
    <w:rsid w:val="38963535"/>
    <w:rsid w:val="3C3F73A1"/>
    <w:rsid w:val="449241EE"/>
    <w:rsid w:val="44999C7C"/>
    <w:rsid w:val="44E784E7"/>
    <w:rsid w:val="45943882"/>
    <w:rsid w:val="45B1E2FF"/>
    <w:rsid w:val="47F76099"/>
    <w:rsid w:val="4AFADA2A"/>
    <w:rsid w:val="4C30C6E8"/>
    <w:rsid w:val="4D72F5C6"/>
    <w:rsid w:val="5262ADC9"/>
    <w:rsid w:val="549915D9"/>
    <w:rsid w:val="549CCA7A"/>
    <w:rsid w:val="573E38A6"/>
    <w:rsid w:val="57665ABC"/>
    <w:rsid w:val="5ADC0F44"/>
    <w:rsid w:val="5AF49630"/>
    <w:rsid w:val="5AFD8E5C"/>
    <w:rsid w:val="5D5A7BC4"/>
    <w:rsid w:val="5E4AE3D7"/>
    <w:rsid w:val="5EE6124E"/>
    <w:rsid w:val="6140D20A"/>
    <w:rsid w:val="62E5CF72"/>
    <w:rsid w:val="63DE0B5C"/>
    <w:rsid w:val="6578411F"/>
    <w:rsid w:val="6653AA2B"/>
    <w:rsid w:val="68D0E8C7"/>
    <w:rsid w:val="6AA76B59"/>
    <w:rsid w:val="6D741BF6"/>
    <w:rsid w:val="6DFA45CC"/>
    <w:rsid w:val="6E9EEED8"/>
    <w:rsid w:val="6EDEFF9B"/>
    <w:rsid w:val="70D04618"/>
    <w:rsid w:val="714C84FC"/>
    <w:rsid w:val="732E8430"/>
    <w:rsid w:val="7348B147"/>
    <w:rsid w:val="7387F908"/>
    <w:rsid w:val="7709BB2D"/>
    <w:rsid w:val="78531A87"/>
    <w:rsid w:val="78A0AD08"/>
    <w:rsid w:val="7A946FB6"/>
    <w:rsid w:val="7E0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A31C"/>
  <w15:chartTrackingRefBased/>
  <w15:docId w15:val="{0DF3EA94-706F-4F7D-A9BA-F96E1071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6F3470B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6F347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6F3470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ody">
    <w:name w:val="Body"/>
    <w:basedOn w:val="Normal"/>
    <w:uiPriority w:val="1"/>
    <w:rsid w:val="06F3470B"/>
    <w:pPr>
      <w:spacing w:line="259" w:lineRule="auto"/>
    </w:pPr>
    <w:rPr>
      <w:rFonts w:ascii="Calibri" w:eastAsia="Calibri" w:hAnsi="Calibri" w:cs="Calibri"/>
      <w:color w:val="000000" w:themeColor="text1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00c11-22d5-46ab-ada9-075116b15509" xsi:nil="true"/>
    <CurrentPostholder xmlns="c9099206-eb3f-4d0d-9df6-3aaa5e0f331c" xsi:nil="true"/>
    <lcf76f155ced4ddcb4097134ff3c332f xmlns="c9099206-eb3f-4d0d-9df6-3aaa5e0f33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6CD4C2D0AEC4BBBC885AD904DCA71" ma:contentTypeVersion="18" ma:contentTypeDescription="Create a new document." ma:contentTypeScope="" ma:versionID="03675455ae07f838d5f61b5f0220b294">
  <xsd:schema xmlns:xsd="http://www.w3.org/2001/XMLSchema" xmlns:xs="http://www.w3.org/2001/XMLSchema" xmlns:p="http://schemas.microsoft.com/office/2006/metadata/properties" xmlns:ns2="c9099206-eb3f-4d0d-9df6-3aaa5e0f331c" xmlns:ns3="eae00c11-22d5-46ab-ada9-075116b15509" targetNamespace="http://schemas.microsoft.com/office/2006/metadata/properties" ma:root="true" ma:fieldsID="f61e213cef6dd0a85c20fdb9de3fcda6" ns2:_="" ns3:_="">
    <xsd:import namespace="c9099206-eb3f-4d0d-9df6-3aaa5e0f331c"/>
    <xsd:import namespace="eae00c11-22d5-46ab-ada9-075116b15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CurrentPosthold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9206-eb3f-4d0d-9df6-3aaa5e0f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urrentPostholder" ma:index="20" nillable="true" ma:displayName="Current Postholder" ma:format="Dropdown" ma:internalName="CurrentPostholder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0c11-22d5-46ab-ada9-075116b1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7e86ff-ae5f-4fbe-8f3a-d68b65f8e128}" ma:internalName="TaxCatchAll" ma:showField="CatchAllData" ma:web="eae00c11-22d5-46ab-ada9-075116b15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32A51-B6AE-4C05-8060-B0FD77C23B6C}">
  <ds:schemaRefs>
    <ds:schemaRef ds:uri="http://schemas.microsoft.com/office/2006/metadata/properties"/>
    <ds:schemaRef ds:uri="http://schemas.microsoft.com/office/infopath/2007/PartnerControls"/>
    <ds:schemaRef ds:uri="eae00c11-22d5-46ab-ada9-075116b15509"/>
    <ds:schemaRef ds:uri="c9099206-eb3f-4d0d-9df6-3aaa5e0f331c"/>
  </ds:schemaRefs>
</ds:datastoreItem>
</file>

<file path=customXml/itemProps2.xml><?xml version="1.0" encoding="utf-8"?>
<ds:datastoreItem xmlns:ds="http://schemas.openxmlformats.org/officeDocument/2006/customXml" ds:itemID="{672AFE12-7D4C-4B68-B49D-F2A9F28F9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4A7EC-DFF0-4C36-B859-36280998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99206-eb3f-4d0d-9df6-3aaa5e0f331c"/>
    <ds:schemaRef ds:uri="eae00c11-22d5-46ab-ada9-075116b1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6927</Characters>
  <Application>Microsoft Office Word</Application>
  <DocSecurity>0</DocSecurity>
  <Lines>135</Lines>
  <Paragraphs>61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Cherry</dc:creator>
  <cp:keywords/>
  <dc:description/>
  <cp:lastModifiedBy>Emily Cherry</cp:lastModifiedBy>
  <cp:revision>2</cp:revision>
  <dcterms:created xsi:type="dcterms:W3CDTF">2026-04-24T15:43:00Z</dcterms:created>
  <dcterms:modified xsi:type="dcterms:W3CDTF">2026-04-24T15:43:00Z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0x010100ED86CD4C2D0AEC4BBBC885AD904DCA71</vt:lpwstr>
  </property>
  <property fmtid="{D5CDD505-2E9C-101B-9397-08002B2CF9AE}" pid="3" name="MediaServiceImageTags">
    <vt:lpwstr/>
  </property>
</Properties>
</file>